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9A6420">
      <w:r>
        <w:drawing>
          <wp:anchor distT="0" distB="0" distL="114300" distR="114300" simplePos="0" relativeHeight="251659264" behindDoc="1" locked="0" layoutInCell="1" allowOverlap="1">
            <wp:simplePos x="0" y="0"/>
            <wp:positionH relativeFrom="column">
              <wp:posOffset>-448945</wp:posOffset>
            </wp:positionH>
            <wp:positionV relativeFrom="paragraph">
              <wp:posOffset>-446405</wp:posOffset>
            </wp:positionV>
            <wp:extent cx="7545705" cy="1067308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7545499" cy="10673255"/>
                    </a:xfrm>
                    <a:prstGeom prst="rect">
                      <a:avLst/>
                    </a:prstGeom>
                  </pic:spPr>
                </pic:pic>
              </a:graphicData>
            </a:graphic>
          </wp:anchor>
        </w:drawing>
      </w:r>
    </w:p>
    <w:p w14:paraId="154EBDE0">
      <w:r>
        <w:pict>
          <v:shape id="a1284a79-eb44-4631-82f4-79b00ff8a4f2" o:spid="_x0000_s1026" o:spt="202" type="#_x0000_t202" style="position:absolute;left:0pt;margin-left:0pt;margin-top:94.5pt;height:300pt;width:470.9pt;z-index:251660288;mso-width-relative:page;mso-height-relative:page;" filled="f" stroked="f" coordsize="21600,21600">
            <v:path/>
            <v:fill on="f" focussize="0,0"/>
            <v:stroke on="f" weight="0.5pt"/>
            <v:imagedata o:title=""/>
            <o:lock v:ext="edit" aspectratio="f"/>
            <v:textbox style="mso-fit-shape-to-text:t;">
              <w:txbxContent>
                <w:p w14:paraId="1FE66906">
                  <w:pPr>
                    <w:jc w:val="left"/>
                    <w:rPr>
                      <w:rFonts w:hint="eastAsia"/>
                      <w:b/>
                      <w:color w:val="2947E8"/>
                      <w:sz w:val="96"/>
                    </w:rPr>
                  </w:pPr>
                  <w:r>
                    <w:rPr>
                      <w:rFonts w:hint="eastAsia"/>
                      <w:b/>
                      <w:color w:val="2947E8"/>
                      <w:sz w:val="96"/>
                    </w:rPr>
                    <w:t>**</w:t>
                  </w:r>
                </w:p>
                <w:p w14:paraId="5272E58C">
                  <w:pPr>
                    <w:jc w:val="left"/>
                    <w:rPr>
                      <w:rFonts w:hint="eastAsia"/>
                      <w:b/>
                      <w:color w:val="2947E8"/>
                      <w:sz w:val="96"/>
                    </w:rPr>
                  </w:pPr>
                  <w:r>
                    <w:rPr>
                      <w:rFonts w:hint="eastAsia"/>
                      <w:b/>
                      <w:color w:val="2947E8"/>
                      <w:sz w:val="96"/>
                    </w:rPr>
                    <w:t>全球及中国高纯镉</w:t>
                  </w:r>
                </w:p>
                <w:p w14:paraId="40D8A6E4">
                  <w:pPr>
                    <w:jc w:val="left"/>
                    <w:rPr>
                      <w:rFonts w:hint="eastAsia"/>
                      <w:b/>
                      <w:color w:val="2947E8"/>
                      <w:sz w:val="60"/>
                      <w:szCs w:val="60"/>
                    </w:rPr>
                  </w:pPr>
                  <w:r>
                    <w:rPr>
                      <w:rFonts w:hint="eastAsia"/>
                      <w:b/>
                      <w:color w:val="2947E8"/>
                      <w:sz w:val="60"/>
                      <w:szCs w:val="60"/>
                      <w:lang w:eastAsia="zh-CN"/>
                    </w:rPr>
                    <w:t>——</w:t>
                  </w:r>
                  <w:r>
                    <w:rPr>
                      <w:rFonts w:hint="eastAsia"/>
                      <w:b/>
                      <w:color w:val="2947E8"/>
                      <w:sz w:val="60"/>
                      <w:szCs w:val="60"/>
                    </w:rPr>
                    <w:t>行业前景应用规模与发展趋势预测报告</w:t>
                  </w:r>
                </w:p>
                <w:p w14:paraId="28841A2F">
                  <w:pPr>
                    <w:jc w:val="left"/>
                    <w:rPr>
                      <w:rFonts w:hint="eastAsia"/>
                      <w:b/>
                      <w:color w:val="2947E8"/>
                      <w:sz w:val="60"/>
                      <w:szCs w:val="60"/>
                    </w:rPr>
                  </w:pPr>
                </w:p>
                <w:p w14:paraId="1592B5B7">
                  <w:pPr>
                    <w:jc w:val="left"/>
                    <w:rPr>
                      <w:rFonts w:hint="eastAsia"/>
                      <w:b/>
                      <w:color w:val="2947E8"/>
                      <w:sz w:val="60"/>
                      <w:szCs w:val="60"/>
                    </w:rPr>
                  </w:pPr>
                </w:p>
                <w:p w14:paraId="1F112124">
                  <w:pPr>
                    <w:jc w:val="left"/>
                  </w:pPr>
                  <w:r>
                    <w:rPr>
                      <w:rFonts w:hint="eastAsia"/>
                      <w:b/>
                      <w:color w:val="2947E8"/>
                      <w:sz w:val="96"/>
                    </w:rPr>
                    <w:t>**</w:t>
                  </w:r>
                </w:p>
                <w:p w14:paraId="3BAF8B49">
                  <w:pPr>
                    <w:jc w:val="left"/>
                    <w:rPr>
                      <w:rFonts w:hint="default" w:eastAsiaTheme="minorEastAsia"/>
                      <w:lang w:val="en-US" w:eastAsia="zh-CN"/>
                    </w:rPr>
                  </w:pPr>
                  <w:r>
                    <w:rPr>
                      <w:rFonts w:hint="eastAsia"/>
                      <w:color w:val="000000"/>
                      <w:sz w:val="32"/>
                      <w:lang w:val="en-US" w:eastAsia="zh-CN"/>
                    </w:rPr>
                    <w:t>91材料网：王强</w:t>
                  </w:r>
                </w:p>
                <w:p w14:paraId="2449FA4F">
                  <w:pPr>
                    <w:jc w:val="left"/>
                    <w:rPr>
                      <w:rFonts w:hint="eastAsia" w:eastAsiaTheme="minorEastAsia"/>
                      <w:lang w:val="en-US" w:eastAsia="zh-CN"/>
                    </w:rPr>
                  </w:pPr>
                  <w:r>
                    <w:rPr>
                      <w:rFonts w:hint="eastAsia"/>
                      <w:color w:val="000000"/>
                      <w:sz w:val="32"/>
                    </w:rPr>
                    <w:t>2024年</w:t>
                  </w:r>
                </w:p>
              </w:txbxContent>
            </v:textbox>
          </v:shape>
        </w:pict>
      </w:r>
    </w:p>
    <w:p w14:paraId="345950D4">
      <w:pPr>
        <w:sectPr>
          <w:headerReference r:id="rId5" w:type="default"/>
          <w:footerReference r:id="rId6" w:type="default"/>
          <w:pgSz w:w="11910" w:h="16845"/>
          <w:pgMar w:top="720" w:right="720" w:bottom="720" w:left="720" w:header="855" w:footer="990" w:gutter="0"/>
          <w:cols w:space="720" w:num="1"/>
        </w:sectPr>
      </w:pPr>
    </w:p>
    <w:p w14:paraId="19238B2A">
      <w:pPr>
        <w:pStyle w:val="2"/>
        <w:spacing w:before="0" w:line="288" w:lineRule="auto"/>
      </w:pPr>
      <w:bookmarkStart w:id="0" w:name="_Toc1237561"/>
      <w:r>
        <w:rPr>
          <w:rFonts w:hint="eastAsia"/>
          <w:color w:val="2947E8"/>
          <w:sz w:val="42"/>
        </w:rPr>
        <w:t>摘要</w:t>
      </w:r>
      <w:bookmarkEnd w:id="0"/>
    </w:p>
    <w:p w14:paraId="32B1B288">
      <w:pPr>
        <w:spacing w:line="360" w:lineRule="auto"/>
        <w:ind w:firstLine="480" w:firstLineChars="200"/>
      </w:pPr>
      <w:r>
        <w:rPr>
          <w:rFonts w:hint="eastAsia"/>
          <w:sz w:val="24"/>
        </w:rPr>
        <w:t>本文主要介绍了全球与中国高纯镉市场的概况、产业链分析、市场发展动态以及未来趋势预测。文章首先概述了高纯镉市场的全球及中国市场规模和增长趋势，指出市场主要受到电子、光伏等领域需求推动，且中国市场规模不断扩大。接着，文章分析了高纯镉的原材料供应、成本结构、生产工艺流程及技术进展，以及下游应用领域和需求趋势。</w:t>
      </w:r>
    </w:p>
    <w:p w14:paraId="5F10AF26">
      <w:pPr>
        <w:spacing w:line="360" w:lineRule="auto"/>
        <w:ind w:firstLine="480" w:firstLineChars="200"/>
      </w:pPr>
      <w:r>
        <w:rPr>
          <w:rFonts w:hint="eastAsia"/>
          <w:sz w:val="24"/>
        </w:rPr>
        <w:t>文章还深入探讨了全球高纯镉市场发展动态，包括政策法规、贸易格局、关税政策以及主要企业的市场拓展策略。同时，对中国高纯镉市场的现状、挑战及机遇进行了详细分析。文章强调，技术创新、多元化发展和品牌建设是企业在市场竞争中取得优势的关键。</w:t>
      </w:r>
    </w:p>
    <w:p w14:paraId="64428559">
      <w:pPr>
        <w:spacing w:line="360" w:lineRule="auto"/>
        <w:ind w:firstLine="480" w:firstLineChars="200"/>
      </w:pPr>
      <w:r>
        <w:rPr>
          <w:rFonts w:hint="eastAsia"/>
          <w:sz w:val="24"/>
        </w:rPr>
        <w:t>此外，文章还展望了高纯镉市场的发展趋势，包括技术创新与产业升级方向、新兴应用领域市场潜力以及未来五年市场规模预测。最后，文章提出了高纯镉行业的投资风险及防范对策，为投资者提供了参考建议。</w:t>
      </w:r>
      <w:r>
        <w:br w:type="page"/>
      </w:r>
    </w:p>
    <w:sdt>
      <w:sdtPr>
        <w:rPr>
          <w:rFonts w:asciiTheme="minorHAnsi" w:hAnsiTheme="minorHAnsi" w:eastAsiaTheme="minorHAnsi" w:cstheme="minorBidi"/>
          <w:b w:val="0"/>
          <w:bCs w:val="0"/>
          <w:color w:val="auto"/>
          <w:sz w:val="22"/>
          <w:szCs w:val="22"/>
        </w:rPr>
        <w:id w:val="654074866"/>
        <w:docPartObj>
          <w:docPartGallery w:val="Table of Contents"/>
          <w:docPartUnique/>
        </w:docPartObj>
      </w:sdtPr>
      <w:sdtEndPr>
        <w:rPr>
          <w:rFonts w:asciiTheme="minorHAnsi" w:hAnsiTheme="minorHAnsi" w:eastAsiaTheme="minorEastAsia" w:cstheme="minorBidi"/>
          <w:b w:val="0"/>
          <w:bCs w:val="0"/>
          <w:color w:val="auto"/>
          <w:sz w:val="22"/>
          <w:szCs w:val="22"/>
        </w:rPr>
      </w:sdtEndPr>
      <w:sdtContent>
        <w:p w14:paraId="101FACA4">
          <w:pPr>
            <w:pStyle w:val="33"/>
          </w:pPr>
          <w:r>
            <w:rPr>
              <w:color w:val="2947E8"/>
              <w:sz w:val="42"/>
            </w:rPr>
            <w:t>目录</w:t>
          </w:r>
        </w:p>
        <w:p w14:paraId="6EB9AE04">
          <w:pPr>
            <w:pStyle w:val="14"/>
            <w:tabs>
              <w:tab w:val="right" w:leader="dot" w:pos="8295"/>
            </w:tabs>
          </w:pPr>
          <w:r>
            <w:fldChar w:fldCharType="begin"/>
          </w:r>
          <w:r>
            <w:instrText xml:space="preserve">TOC \o "1-3" \h \z \u</w:instrText>
          </w:r>
          <w:r>
            <w:fldChar w:fldCharType="separate"/>
          </w:r>
          <w:r>
            <w:fldChar w:fldCharType="begin"/>
          </w:r>
          <w:r>
            <w:instrText xml:space="preserve"> HYPERLINK \l "_Toc1237561" </w:instrText>
          </w:r>
          <w:r>
            <w:fldChar w:fldCharType="separate"/>
          </w:r>
          <w:r>
            <w:rPr>
              <w:rStyle w:val="25"/>
              <w:rFonts w:hint="eastAsia"/>
              <w:b/>
              <w:sz w:val="32"/>
            </w:rPr>
            <w:t>摘要</w:t>
          </w:r>
          <w:r>
            <w:rPr>
              <w:b/>
              <w:sz w:val="32"/>
            </w:rPr>
            <w:tab/>
          </w:r>
          <w:r>
            <w:rPr>
              <w:b/>
              <w:sz w:val="32"/>
            </w:rPr>
            <w:fldChar w:fldCharType="begin"/>
          </w:r>
          <w:r>
            <w:rPr>
              <w:b/>
              <w:sz w:val="32"/>
            </w:rPr>
            <w:instrText xml:space="preserve">PAGEREF _Toc1237561 \h</w:instrText>
          </w:r>
          <w:r>
            <w:rPr>
              <w:b/>
              <w:sz w:val="32"/>
            </w:rPr>
            <w:fldChar w:fldCharType="separate"/>
          </w:r>
          <w:r>
            <w:rPr>
              <w:b/>
              <w:sz w:val="32"/>
            </w:rPr>
            <w:t>2</w:t>
          </w:r>
          <w:r>
            <w:rPr>
              <w:b/>
              <w:sz w:val="32"/>
            </w:rPr>
            <w:fldChar w:fldCharType="end"/>
          </w:r>
          <w:r>
            <w:rPr>
              <w:b/>
              <w:sz w:val="32"/>
            </w:rPr>
            <w:fldChar w:fldCharType="end"/>
          </w:r>
        </w:p>
        <w:p w14:paraId="62C122D6">
          <w:pPr>
            <w:pStyle w:val="14"/>
            <w:tabs>
              <w:tab w:val="right" w:leader="dot" w:pos="8295"/>
            </w:tabs>
          </w:pPr>
          <w:r>
            <w:fldChar w:fldCharType="begin"/>
          </w:r>
          <w:r>
            <w:instrText xml:space="preserve"> HYPERLINK \l "_Toc1237562" </w:instrText>
          </w:r>
          <w:r>
            <w:fldChar w:fldCharType="separate"/>
          </w:r>
          <w:r>
            <w:rPr>
              <w:rStyle w:val="25"/>
              <w:rFonts w:hint="eastAsia"/>
              <w:b/>
              <w:sz w:val="32"/>
            </w:rPr>
            <w:t>第一章 </w:t>
          </w:r>
          <w:r>
            <w:rPr>
              <w:rStyle w:val="25"/>
              <w:rFonts w:hint="eastAsia" w:ascii="等线" w:hAnsi="等线" w:eastAsia="等线" w:cs="等线"/>
              <w:b/>
              <w:sz w:val="32"/>
            </w:rPr>
            <w:t>高纯镉市场概述</w:t>
          </w:r>
          <w:r>
            <w:rPr>
              <w:b/>
              <w:sz w:val="32"/>
            </w:rPr>
            <w:tab/>
          </w:r>
          <w:r>
            <w:rPr>
              <w:b/>
              <w:sz w:val="32"/>
            </w:rPr>
            <w:fldChar w:fldCharType="begin"/>
          </w:r>
          <w:r>
            <w:rPr>
              <w:b/>
              <w:sz w:val="32"/>
            </w:rPr>
            <w:instrText xml:space="preserve">PAGEREF _Toc1237562 \h</w:instrText>
          </w:r>
          <w:r>
            <w:rPr>
              <w:b/>
              <w:sz w:val="32"/>
            </w:rPr>
            <w:fldChar w:fldCharType="separate"/>
          </w:r>
          <w:r>
            <w:rPr>
              <w:b/>
              <w:sz w:val="32"/>
            </w:rPr>
            <w:t>5</w:t>
          </w:r>
          <w:r>
            <w:rPr>
              <w:b/>
              <w:sz w:val="32"/>
            </w:rPr>
            <w:fldChar w:fldCharType="end"/>
          </w:r>
          <w:r>
            <w:rPr>
              <w:b/>
              <w:sz w:val="32"/>
            </w:rPr>
            <w:fldChar w:fldCharType="end"/>
          </w:r>
        </w:p>
        <w:p w14:paraId="1826EE8E">
          <w:pPr>
            <w:pStyle w:val="18"/>
            <w:tabs>
              <w:tab w:val="right" w:leader="dot" w:pos="8295"/>
            </w:tabs>
          </w:pPr>
          <w:r>
            <w:fldChar w:fldCharType="begin"/>
          </w:r>
          <w:r>
            <w:instrText xml:space="preserve"> HYPERLINK \l "_Toc1237563" </w:instrText>
          </w:r>
          <w:r>
            <w:fldChar w:fldCharType="separate"/>
          </w:r>
          <w:r>
            <w:rPr>
              <w:rStyle w:val="25"/>
              <w:rFonts w:hint="eastAsia"/>
              <w:b/>
              <w:sz w:val="24"/>
            </w:rPr>
            <w:t>一、 </w:t>
          </w:r>
          <w:r>
            <w:rPr>
              <w:rStyle w:val="25"/>
              <w:rFonts w:hint="eastAsia" w:ascii="等线" w:hAnsi="等线" w:eastAsia="等线" w:cs="等线"/>
              <w:b/>
              <w:sz w:val="24"/>
            </w:rPr>
            <w:t>全球与中国市场规模及增长趋势</w:t>
          </w:r>
          <w:r>
            <w:rPr>
              <w:b/>
              <w:sz w:val="24"/>
            </w:rPr>
            <w:tab/>
          </w:r>
          <w:r>
            <w:rPr>
              <w:b/>
              <w:sz w:val="24"/>
            </w:rPr>
            <w:fldChar w:fldCharType="begin"/>
          </w:r>
          <w:r>
            <w:rPr>
              <w:b/>
              <w:sz w:val="24"/>
            </w:rPr>
            <w:instrText xml:space="preserve">PAGEREF _Toc1237563 \h</w:instrText>
          </w:r>
          <w:r>
            <w:rPr>
              <w:b/>
              <w:sz w:val="24"/>
            </w:rPr>
            <w:fldChar w:fldCharType="separate"/>
          </w:r>
          <w:r>
            <w:rPr>
              <w:b/>
              <w:sz w:val="24"/>
            </w:rPr>
            <w:t>5</w:t>
          </w:r>
          <w:r>
            <w:rPr>
              <w:b/>
              <w:sz w:val="24"/>
            </w:rPr>
            <w:fldChar w:fldCharType="end"/>
          </w:r>
          <w:r>
            <w:rPr>
              <w:b/>
              <w:sz w:val="24"/>
            </w:rPr>
            <w:fldChar w:fldCharType="end"/>
          </w:r>
        </w:p>
        <w:p w14:paraId="3FC62EE9">
          <w:pPr>
            <w:pStyle w:val="18"/>
            <w:tabs>
              <w:tab w:val="right" w:leader="dot" w:pos="8295"/>
            </w:tabs>
          </w:pPr>
          <w:r>
            <w:fldChar w:fldCharType="begin"/>
          </w:r>
          <w:r>
            <w:instrText xml:space="preserve"> HYPERLINK \l "_Toc1237564" </w:instrText>
          </w:r>
          <w:r>
            <w:fldChar w:fldCharType="separate"/>
          </w:r>
          <w:r>
            <w:rPr>
              <w:rStyle w:val="25"/>
              <w:rFonts w:hint="eastAsia"/>
              <w:b/>
              <w:sz w:val="24"/>
            </w:rPr>
            <w:t>二、 </w:t>
          </w:r>
          <w:r>
            <w:rPr>
              <w:rStyle w:val="25"/>
              <w:rFonts w:hint="eastAsia" w:ascii="等线" w:hAnsi="等线" w:eastAsia="等线" w:cs="等线"/>
              <w:b/>
              <w:sz w:val="24"/>
            </w:rPr>
            <w:t>主要生产国与消费国分析</w:t>
          </w:r>
          <w:r>
            <w:rPr>
              <w:b/>
              <w:sz w:val="24"/>
            </w:rPr>
            <w:tab/>
          </w:r>
          <w:r>
            <w:rPr>
              <w:b/>
              <w:sz w:val="24"/>
            </w:rPr>
            <w:fldChar w:fldCharType="begin"/>
          </w:r>
          <w:r>
            <w:rPr>
              <w:b/>
              <w:sz w:val="24"/>
            </w:rPr>
            <w:instrText xml:space="preserve">PAGEREF _Toc1237564 \h</w:instrText>
          </w:r>
          <w:r>
            <w:rPr>
              <w:b/>
              <w:sz w:val="24"/>
            </w:rPr>
            <w:fldChar w:fldCharType="separate"/>
          </w:r>
          <w:r>
            <w:rPr>
              <w:b/>
              <w:sz w:val="24"/>
            </w:rPr>
            <w:t>5</w:t>
          </w:r>
          <w:r>
            <w:rPr>
              <w:b/>
              <w:sz w:val="24"/>
            </w:rPr>
            <w:fldChar w:fldCharType="end"/>
          </w:r>
          <w:r>
            <w:rPr>
              <w:b/>
              <w:sz w:val="24"/>
            </w:rPr>
            <w:fldChar w:fldCharType="end"/>
          </w:r>
        </w:p>
        <w:p w14:paraId="7E78EB34">
          <w:pPr>
            <w:pStyle w:val="18"/>
            <w:tabs>
              <w:tab w:val="right" w:leader="dot" w:pos="8295"/>
            </w:tabs>
          </w:pPr>
          <w:r>
            <w:fldChar w:fldCharType="begin"/>
          </w:r>
          <w:r>
            <w:instrText xml:space="preserve"> HYPERLINK \l "_Toc1237565" </w:instrText>
          </w:r>
          <w:r>
            <w:fldChar w:fldCharType="separate"/>
          </w:r>
          <w:r>
            <w:rPr>
              <w:rStyle w:val="25"/>
              <w:rFonts w:hint="eastAsia"/>
              <w:b/>
              <w:sz w:val="24"/>
            </w:rPr>
            <w:t>三、 </w:t>
          </w:r>
          <w:r>
            <w:rPr>
              <w:rStyle w:val="25"/>
              <w:rFonts w:hint="eastAsia" w:ascii="等线" w:hAnsi="等线" w:eastAsia="等线" w:cs="等线"/>
              <w:b/>
              <w:sz w:val="24"/>
            </w:rPr>
            <w:t>行业竞争格局与主要参与者</w:t>
          </w:r>
          <w:r>
            <w:rPr>
              <w:b/>
              <w:sz w:val="24"/>
            </w:rPr>
            <w:tab/>
          </w:r>
          <w:r>
            <w:rPr>
              <w:b/>
              <w:sz w:val="24"/>
            </w:rPr>
            <w:fldChar w:fldCharType="begin"/>
          </w:r>
          <w:r>
            <w:rPr>
              <w:b/>
              <w:sz w:val="24"/>
            </w:rPr>
            <w:instrText xml:space="preserve">PAGEREF _Toc1237565 \h</w:instrText>
          </w:r>
          <w:r>
            <w:rPr>
              <w:b/>
              <w:sz w:val="24"/>
            </w:rPr>
            <w:fldChar w:fldCharType="separate"/>
          </w:r>
          <w:r>
            <w:rPr>
              <w:b/>
              <w:sz w:val="24"/>
            </w:rPr>
            <w:t>6</w:t>
          </w:r>
          <w:r>
            <w:rPr>
              <w:b/>
              <w:sz w:val="24"/>
            </w:rPr>
            <w:fldChar w:fldCharType="end"/>
          </w:r>
          <w:r>
            <w:rPr>
              <w:b/>
              <w:sz w:val="24"/>
            </w:rPr>
            <w:fldChar w:fldCharType="end"/>
          </w:r>
        </w:p>
        <w:p w14:paraId="11AC3BCE">
          <w:pPr>
            <w:pStyle w:val="14"/>
            <w:tabs>
              <w:tab w:val="right" w:leader="dot" w:pos="8295"/>
            </w:tabs>
          </w:pPr>
          <w:r>
            <w:fldChar w:fldCharType="begin"/>
          </w:r>
          <w:r>
            <w:instrText xml:space="preserve"> HYPERLINK \l "_Toc1237566" </w:instrText>
          </w:r>
          <w:r>
            <w:fldChar w:fldCharType="separate"/>
          </w:r>
          <w:r>
            <w:rPr>
              <w:rStyle w:val="25"/>
              <w:rFonts w:hint="eastAsia"/>
              <w:b/>
              <w:sz w:val="32"/>
            </w:rPr>
            <w:t>第二章 </w:t>
          </w:r>
          <w:r>
            <w:rPr>
              <w:rStyle w:val="25"/>
              <w:rFonts w:hint="eastAsia" w:ascii="等线" w:hAnsi="等线" w:eastAsia="等线" w:cs="等线"/>
              <w:b/>
              <w:sz w:val="32"/>
            </w:rPr>
            <w:t>高纯镉产业链分析</w:t>
          </w:r>
          <w:r>
            <w:rPr>
              <w:b/>
              <w:sz w:val="32"/>
            </w:rPr>
            <w:tab/>
          </w:r>
          <w:r>
            <w:rPr>
              <w:b/>
              <w:sz w:val="32"/>
            </w:rPr>
            <w:fldChar w:fldCharType="begin"/>
          </w:r>
          <w:r>
            <w:rPr>
              <w:b/>
              <w:sz w:val="32"/>
            </w:rPr>
            <w:instrText xml:space="preserve">PAGEREF _Toc1237566 \h</w:instrText>
          </w:r>
          <w:r>
            <w:rPr>
              <w:b/>
              <w:sz w:val="32"/>
            </w:rPr>
            <w:fldChar w:fldCharType="separate"/>
          </w:r>
          <w:r>
            <w:rPr>
              <w:b/>
              <w:sz w:val="32"/>
            </w:rPr>
            <w:t>8</w:t>
          </w:r>
          <w:r>
            <w:rPr>
              <w:b/>
              <w:sz w:val="32"/>
            </w:rPr>
            <w:fldChar w:fldCharType="end"/>
          </w:r>
          <w:r>
            <w:rPr>
              <w:b/>
              <w:sz w:val="32"/>
            </w:rPr>
            <w:fldChar w:fldCharType="end"/>
          </w:r>
        </w:p>
        <w:p w14:paraId="458A9695">
          <w:pPr>
            <w:pStyle w:val="18"/>
            <w:tabs>
              <w:tab w:val="right" w:leader="dot" w:pos="8295"/>
            </w:tabs>
          </w:pPr>
          <w:r>
            <w:fldChar w:fldCharType="begin"/>
          </w:r>
          <w:r>
            <w:instrText xml:space="preserve"> HYPERLINK \l "_Toc1237567" </w:instrText>
          </w:r>
          <w:r>
            <w:fldChar w:fldCharType="separate"/>
          </w:r>
          <w:r>
            <w:rPr>
              <w:rStyle w:val="25"/>
              <w:rFonts w:hint="eastAsia"/>
              <w:b/>
              <w:sz w:val="24"/>
            </w:rPr>
            <w:t>一、 </w:t>
          </w:r>
          <w:r>
            <w:rPr>
              <w:rStyle w:val="25"/>
              <w:rFonts w:hint="eastAsia" w:ascii="等线" w:hAnsi="等线" w:eastAsia="等线" w:cs="等线"/>
              <w:b/>
              <w:sz w:val="24"/>
            </w:rPr>
            <w:t>原材料供应与成本结构</w:t>
          </w:r>
          <w:r>
            <w:rPr>
              <w:b/>
              <w:sz w:val="24"/>
            </w:rPr>
            <w:tab/>
          </w:r>
          <w:r>
            <w:rPr>
              <w:b/>
              <w:sz w:val="24"/>
            </w:rPr>
            <w:fldChar w:fldCharType="begin"/>
          </w:r>
          <w:r>
            <w:rPr>
              <w:b/>
              <w:sz w:val="24"/>
            </w:rPr>
            <w:instrText xml:space="preserve">PAGEREF _Toc1237567 \h</w:instrText>
          </w:r>
          <w:r>
            <w:rPr>
              <w:b/>
              <w:sz w:val="24"/>
            </w:rPr>
            <w:fldChar w:fldCharType="separate"/>
          </w:r>
          <w:r>
            <w:rPr>
              <w:b/>
              <w:sz w:val="24"/>
            </w:rPr>
            <w:t>8</w:t>
          </w:r>
          <w:r>
            <w:rPr>
              <w:b/>
              <w:sz w:val="24"/>
            </w:rPr>
            <w:fldChar w:fldCharType="end"/>
          </w:r>
          <w:r>
            <w:rPr>
              <w:b/>
              <w:sz w:val="24"/>
            </w:rPr>
            <w:fldChar w:fldCharType="end"/>
          </w:r>
        </w:p>
        <w:p w14:paraId="05E1B59E">
          <w:pPr>
            <w:pStyle w:val="18"/>
            <w:tabs>
              <w:tab w:val="right" w:leader="dot" w:pos="8295"/>
            </w:tabs>
          </w:pPr>
          <w:r>
            <w:fldChar w:fldCharType="begin"/>
          </w:r>
          <w:r>
            <w:instrText xml:space="preserve"> HYPERLINK \l "_Toc1237568" </w:instrText>
          </w:r>
          <w:r>
            <w:fldChar w:fldCharType="separate"/>
          </w:r>
          <w:r>
            <w:rPr>
              <w:rStyle w:val="25"/>
              <w:rFonts w:hint="eastAsia"/>
              <w:b/>
              <w:sz w:val="24"/>
            </w:rPr>
            <w:t>二、 </w:t>
          </w:r>
          <w:r>
            <w:rPr>
              <w:rStyle w:val="25"/>
              <w:rFonts w:hint="eastAsia" w:ascii="等线" w:hAnsi="等线" w:eastAsia="等线" w:cs="等线"/>
              <w:b/>
              <w:sz w:val="24"/>
            </w:rPr>
            <w:t>生产工艺流程及技术进展</w:t>
          </w:r>
          <w:r>
            <w:rPr>
              <w:b/>
              <w:sz w:val="24"/>
            </w:rPr>
            <w:tab/>
          </w:r>
          <w:r>
            <w:rPr>
              <w:b/>
              <w:sz w:val="24"/>
            </w:rPr>
            <w:fldChar w:fldCharType="begin"/>
          </w:r>
          <w:r>
            <w:rPr>
              <w:b/>
              <w:sz w:val="24"/>
            </w:rPr>
            <w:instrText xml:space="preserve">PAGEREF _Toc1237568 \h</w:instrText>
          </w:r>
          <w:r>
            <w:rPr>
              <w:b/>
              <w:sz w:val="24"/>
            </w:rPr>
            <w:fldChar w:fldCharType="separate"/>
          </w:r>
          <w:r>
            <w:rPr>
              <w:b/>
              <w:sz w:val="24"/>
            </w:rPr>
            <w:t>9</w:t>
          </w:r>
          <w:r>
            <w:rPr>
              <w:b/>
              <w:sz w:val="24"/>
            </w:rPr>
            <w:fldChar w:fldCharType="end"/>
          </w:r>
          <w:r>
            <w:rPr>
              <w:b/>
              <w:sz w:val="24"/>
            </w:rPr>
            <w:fldChar w:fldCharType="end"/>
          </w:r>
        </w:p>
        <w:p w14:paraId="0F6FCF97">
          <w:pPr>
            <w:pStyle w:val="18"/>
            <w:tabs>
              <w:tab w:val="right" w:leader="dot" w:pos="8295"/>
            </w:tabs>
          </w:pPr>
          <w:r>
            <w:fldChar w:fldCharType="begin"/>
          </w:r>
          <w:r>
            <w:instrText xml:space="preserve"> HYPERLINK \l "_Toc1237569" </w:instrText>
          </w:r>
          <w:r>
            <w:fldChar w:fldCharType="separate"/>
          </w:r>
          <w:r>
            <w:rPr>
              <w:rStyle w:val="25"/>
              <w:rFonts w:hint="eastAsia"/>
              <w:b/>
              <w:sz w:val="24"/>
            </w:rPr>
            <w:t>三、 </w:t>
          </w:r>
          <w:r>
            <w:rPr>
              <w:rStyle w:val="25"/>
              <w:rFonts w:hint="eastAsia" w:ascii="等线" w:hAnsi="等线" w:eastAsia="等线" w:cs="等线"/>
              <w:b/>
              <w:sz w:val="24"/>
            </w:rPr>
            <w:t>下游应用领域及需求趋势</w:t>
          </w:r>
          <w:r>
            <w:rPr>
              <w:b/>
              <w:sz w:val="24"/>
            </w:rPr>
            <w:tab/>
          </w:r>
          <w:r>
            <w:rPr>
              <w:b/>
              <w:sz w:val="24"/>
            </w:rPr>
            <w:fldChar w:fldCharType="begin"/>
          </w:r>
          <w:r>
            <w:rPr>
              <w:b/>
              <w:sz w:val="24"/>
            </w:rPr>
            <w:instrText xml:space="preserve">PAGEREF _Toc1237569 \h</w:instrText>
          </w:r>
          <w:r>
            <w:rPr>
              <w:b/>
              <w:sz w:val="24"/>
            </w:rPr>
            <w:fldChar w:fldCharType="separate"/>
          </w:r>
          <w:r>
            <w:rPr>
              <w:b/>
              <w:sz w:val="24"/>
            </w:rPr>
            <w:t>9</w:t>
          </w:r>
          <w:r>
            <w:rPr>
              <w:b/>
              <w:sz w:val="24"/>
            </w:rPr>
            <w:fldChar w:fldCharType="end"/>
          </w:r>
          <w:r>
            <w:rPr>
              <w:b/>
              <w:sz w:val="24"/>
            </w:rPr>
            <w:fldChar w:fldCharType="end"/>
          </w:r>
        </w:p>
        <w:p w14:paraId="2760E2B1">
          <w:pPr>
            <w:pStyle w:val="14"/>
            <w:tabs>
              <w:tab w:val="right" w:leader="dot" w:pos="8295"/>
            </w:tabs>
          </w:pPr>
          <w:r>
            <w:fldChar w:fldCharType="begin"/>
          </w:r>
          <w:r>
            <w:instrText xml:space="preserve"> HYPERLINK \l "_Toc12375610" </w:instrText>
          </w:r>
          <w:r>
            <w:fldChar w:fldCharType="separate"/>
          </w:r>
          <w:r>
            <w:rPr>
              <w:rStyle w:val="25"/>
              <w:rFonts w:hint="eastAsia"/>
              <w:b/>
              <w:sz w:val="32"/>
            </w:rPr>
            <w:t>第三章 </w:t>
          </w:r>
          <w:r>
            <w:rPr>
              <w:rStyle w:val="25"/>
              <w:rFonts w:hint="eastAsia" w:ascii="等线" w:hAnsi="等线" w:eastAsia="等线" w:cs="等线"/>
              <w:b/>
              <w:sz w:val="32"/>
            </w:rPr>
            <w:t>全球高纯镉市场发展动态</w:t>
          </w:r>
          <w:r>
            <w:rPr>
              <w:b/>
              <w:sz w:val="32"/>
            </w:rPr>
            <w:tab/>
          </w:r>
          <w:r>
            <w:rPr>
              <w:b/>
              <w:sz w:val="32"/>
            </w:rPr>
            <w:fldChar w:fldCharType="begin"/>
          </w:r>
          <w:r>
            <w:rPr>
              <w:b/>
              <w:sz w:val="32"/>
            </w:rPr>
            <w:instrText xml:space="preserve">PAGEREF _Toc12375610 \h</w:instrText>
          </w:r>
          <w:r>
            <w:rPr>
              <w:b/>
              <w:sz w:val="32"/>
            </w:rPr>
            <w:fldChar w:fldCharType="separate"/>
          </w:r>
          <w:r>
            <w:rPr>
              <w:b/>
              <w:sz w:val="32"/>
            </w:rPr>
            <w:t>12</w:t>
          </w:r>
          <w:r>
            <w:rPr>
              <w:b/>
              <w:sz w:val="32"/>
            </w:rPr>
            <w:fldChar w:fldCharType="end"/>
          </w:r>
          <w:r>
            <w:rPr>
              <w:b/>
              <w:sz w:val="32"/>
            </w:rPr>
            <w:fldChar w:fldCharType="end"/>
          </w:r>
        </w:p>
        <w:p w14:paraId="2D44EC9E">
          <w:pPr>
            <w:pStyle w:val="18"/>
            <w:tabs>
              <w:tab w:val="right" w:leader="dot" w:pos="8295"/>
            </w:tabs>
          </w:pPr>
          <w:r>
            <w:fldChar w:fldCharType="begin"/>
          </w:r>
          <w:r>
            <w:instrText xml:space="preserve"> HYPERLINK \l "_Toc12375611" </w:instrText>
          </w:r>
          <w:r>
            <w:fldChar w:fldCharType="separate"/>
          </w:r>
          <w:r>
            <w:rPr>
              <w:rStyle w:val="25"/>
              <w:rFonts w:hint="eastAsia"/>
              <w:b/>
              <w:sz w:val="24"/>
            </w:rPr>
            <w:t>一、 </w:t>
          </w:r>
          <w:r>
            <w:rPr>
              <w:rStyle w:val="25"/>
              <w:rFonts w:hint="eastAsia" w:ascii="等线" w:hAnsi="等线" w:eastAsia="等线" w:cs="等线"/>
              <w:b/>
              <w:sz w:val="24"/>
            </w:rPr>
            <w:t>政策法规影响分析</w:t>
          </w:r>
          <w:r>
            <w:rPr>
              <w:b/>
              <w:sz w:val="24"/>
            </w:rPr>
            <w:tab/>
          </w:r>
          <w:r>
            <w:rPr>
              <w:b/>
              <w:sz w:val="24"/>
            </w:rPr>
            <w:fldChar w:fldCharType="begin"/>
          </w:r>
          <w:r>
            <w:rPr>
              <w:b/>
              <w:sz w:val="24"/>
            </w:rPr>
            <w:instrText xml:space="preserve">PAGEREF _Toc12375611 \h</w:instrText>
          </w:r>
          <w:r>
            <w:rPr>
              <w:b/>
              <w:sz w:val="24"/>
            </w:rPr>
            <w:fldChar w:fldCharType="separate"/>
          </w:r>
          <w:r>
            <w:rPr>
              <w:b/>
              <w:sz w:val="24"/>
            </w:rPr>
            <w:t>12</w:t>
          </w:r>
          <w:r>
            <w:rPr>
              <w:b/>
              <w:sz w:val="24"/>
            </w:rPr>
            <w:fldChar w:fldCharType="end"/>
          </w:r>
          <w:r>
            <w:rPr>
              <w:b/>
              <w:sz w:val="24"/>
            </w:rPr>
            <w:fldChar w:fldCharType="end"/>
          </w:r>
        </w:p>
        <w:p w14:paraId="46F0035E">
          <w:pPr>
            <w:pStyle w:val="18"/>
            <w:tabs>
              <w:tab w:val="right" w:leader="dot" w:pos="8295"/>
            </w:tabs>
          </w:pPr>
          <w:r>
            <w:fldChar w:fldCharType="begin"/>
          </w:r>
          <w:r>
            <w:instrText xml:space="preserve"> HYPERLINK \l "_Toc12375612" </w:instrText>
          </w:r>
          <w:r>
            <w:fldChar w:fldCharType="separate"/>
          </w:r>
          <w:r>
            <w:rPr>
              <w:rStyle w:val="25"/>
              <w:rFonts w:hint="eastAsia"/>
              <w:b/>
              <w:sz w:val="24"/>
            </w:rPr>
            <w:t>二、 </w:t>
          </w:r>
          <w:r>
            <w:rPr>
              <w:rStyle w:val="25"/>
              <w:rFonts w:hint="eastAsia" w:ascii="等线" w:hAnsi="等线" w:eastAsia="等线" w:cs="等线"/>
              <w:b/>
              <w:sz w:val="24"/>
            </w:rPr>
            <w:t>国际贸易格局与关税政策</w:t>
          </w:r>
          <w:r>
            <w:rPr>
              <w:b/>
              <w:sz w:val="24"/>
            </w:rPr>
            <w:tab/>
          </w:r>
          <w:r>
            <w:rPr>
              <w:b/>
              <w:sz w:val="24"/>
            </w:rPr>
            <w:fldChar w:fldCharType="begin"/>
          </w:r>
          <w:r>
            <w:rPr>
              <w:b/>
              <w:sz w:val="24"/>
            </w:rPr>
            <w:instrText xml:space="preserve">PAGEREF _Toc12375612 \h</w:instrText>
          </w:r>
          <w:r>
            <w:rPr>
              <w:b/>
              <w:sz w:val="24"/>
            </w:rPr>
            <w:fldChar w:fldCharType="separate"/>
          </w:r>
          <w:r>
            <w:rPr>
              <w:b/>
              <w:sz w:val="24"/>
            </w:rPr>
            <w:t>13</w:t>
          </w:r>
          <w:r>
            <w:rPr>
              <w:b/>
              <w:sz w:val="24"/>
            </w:rPr>
            <w:fldChar w:fldCharType="end"/>
          </w:r>
          <w:r>
            <w:rPr>
              <w:b/>
              <w:sz w:val="24"/>
            </w:rPr>
            <w:fldChar w:fldCharType="end"/>
          </w:r>
        </w:p>
        <w:p w14:paraId="3F03559E">
          <w:pPr>
            <w:pStyle w:val="18"/>
            <w:tabs>
              <w:tab w:val="right" w:leader="dot" w:pos="8295"/>
            </w:tabs>
          </w:pPr>
          <w:r>
            <w:fldChar w:fldCharType="begin"/>
          </w:r>
          <w:r>
            <w:instrText xml:space="preserve"> HYPERLINK \l "_Toc12375613" </w:instrText>
          </w:r>
          <w:r>
            <w:fldChar w:fldCharType="separate"/>
          </w:r>
          <w:r>
            <w:rPr>
              <w:rStyle w:val="25"/>
              <w:rFonts w:hint="eastAsia"/>
              <w:b/>
              <w:sz w:val="24"/>
            </w:rPr>
            <w:t>三、 </w:t>
          </w:r>
          <w:r>
            <w:rPr>
              <w:rStyle w:val="25"/>
              <w:rFonts w:hint="eastAsia" w:ascii="等线" w:hAnsi="等线" w:eastAsia="等线" w:cs="等线"/>
              <w:b/>
              <w:sz w:val="24"/>
            </w:rPr>
            <w:t>主要企业市场拓展策略</w:t>
          </w:r>
          <w:r>
            <w:rPr>
              <w:b/>
              <w:sz w:val="24"/>
            </w:rPr>
            <w:tab/>
          </w:r>
          <w:r>
            <w:rPr>
              <w:b/>
              <w:sz w:val="24"/>
            </w:rPr>
            <w:fldChar w:fldCharType="begin"/>
          </w:r>
          <w:r>
            <w:rPr>
              <w:b/>
              <w:sz w:val="24"/>
            </w:rPr>
            <w:instrText xml:space="preserve">PAGEREF _Toc12375613 \h</w:instrText>
          </w:r>
          <w:r>
            <w:rPr>
              <w:b/>
              <w:sz w:val="24"/>
            </w:rPr>
            <w:fldChar w:fldCharType="separate"/>
          </w:r>
          <w:r>
            <w:rPr>
              <w:b/>
              <w:sz w:val="24"/>
            </w:rPr>
            <w:t>13</w:t>
          </w:r>
          <w:r>
            <w:rPr>
              <w:b/>
              <w:sz w:val="24"/>
            </w:rPr>
            <w:fldChar w:fldCharType="end"/>
          </w:r>
          <w:r>
            <w:rPr>
              <w:b/>
              <w:sz w:val="24"/>
            </w:rPr>
            <w:fldChar w:fldCharType="end"/>
          </w:r>
        </w:p>
        <w:p w14:paraId="7BC6C595">
          <w:pPr>
            <w:pStyle w:val="14"/>
            <w:tabs>
              <w:tab w:val="right" w:leader="dot" w:pos="8295"/>
            </w:tabs>
          </w:pPr>
          <w:r>
            <w:fldChar w:fldCharType="begin"/>
          </w:r>
          <w:r>
            <w:instrText xml:space="preserve"> HYPERLINK \l "_Toc12375614" </w:instrText>
          </w:r>
          <w:r>
            <w:fldChar w:fldCharType="separate"/>
          </w:r>
          <w:r>
            <w:rPr>
              <w:rStyle w:val="25"/>
              <w:rFonts w:hint="eastAsia"/>
              <w:b/>
              <w:sz w:val="32"/>
            </w:rPr>
            <w:t>第四章 </w:t>
          </w:r>
          <w:r>
            <w:rPr>
              <w:rStyle w:val="25"/>
              <w:rFonts w:hint="eastAsia" w:ascii="等线" w:hAnsi="等线" w:eastAsia="等线" w:cs="等线"/>
              <w:b/>
              <w:sz w:val="32"/>
            </w:rPr>
            <w:t>中国高纯镉市场现状与挑战</w:t>
          </w:r>
          <w:r>
            <w:rPr>
              <w:b/>
              <w:sz w:val="32"/>
            </w:rPr>
            <w:tab/>
          </w:r>
          <w:r>
            <w:rPr>
              <w:b/>
              <w:sz w:val="32"/>
            </w:rPr>
            <w:fldChar w:fldCharType="begin"/>
          </w:r>
          <w:r>
            <w:rPr>
              <w:b/>
              <w:sz w:val="32"/>
            </w:rPr>
            <w:instrText xml:space="preserve">PAGEREF _Toc12375614 \h</w:instrText>
          </w:r>
          <w:r>
            <w:rPr>
              <w:b/>
              <w:sz w:val="32"/>
            </w:rPr>
            <w:fldChar w:fldCharType="separate"/>
          </w:r>
          <w:r>
            <w:rPr>
              <w:b/>
              <w:sz w:val="32"/>
            </w:rPr>
            <w:t>15</w:t>
          </w:r>
          <w:r>
            <w:rPr>
              <w:b/>
              <w:sz w:val="32"/>
            </w:rPr>
            <w:fldChar w:fldCharType="end"/>
          </w:r>
          <w:r>
            <w:rPr>
              <w:b/>
              <w:sz w:val="32"/>
            </w:rPr>
            <w:fldChar w:fldCharType="end"/>
          </w:r>
        </w:p>
        <w:p w14:paraId="4960FFF0">
          <w:pPr>
            <w:pStyle w:val="18"/>
            <w:tabs>
              <w:tab w:val="right" w:leader="dot" w:pos="8295"/>
            </w:tabs>
          </w:pPr>
          <w:r>
            <w:fldChar w:fldCharType="begin"/>
          </w:r>
          <w:r>
            <w:instrText xml:space="preserve"> HYPERLINK \l "_Toc12375615" </w:instrText>
          </w:r>
          <w:r>
            <w:fldChar w:fldCharType="separate"/>
          </w:r>
          <w:r>
            <w:rPr>
              <w:rStyle w:val="25"/>
              <w:rFonts w:hint="eastAsia"/>
              <w:b/>
              <w:sz w:val="24"/>
            </w:rPr>
            <w:t>一、 </w:t>
          </w:r>
          <w:r>
            <w:rPr>
              <w:rStyle w:val="25"/>
              <w:rFonts w:hint="eastAsia" w:ascii="等线" w:hAnsi="等线" w:eastAsia="等线" w:cs="等线"/>
              <w:b/>
              <w:sz w:val="24"/>
            </w:rPr>
            <w:t>国内市场供需平衡分析</w:t>
          </w:r>
          <w:r>
            <w:rPr>
              <w:b/>
              <w:sz w:val="24"/>
            </w:rPr>
            <w:tab/>
          </w:r>
          <w:r>
            <w:rPr>
              <w:b/>
              <w:sz w:val="24"/>
            </w:rPr>
            <w:fldChar w:fldCharType="begin"/>
          </w:r>
          <w:r>
            <w:rPr>
              <w:b/>
              <w:sz w:val="24"/>
            </w:rPr>
            <w:instrText xml:space="preserve">PAGEREF _Toc12375615 \h</w:instrText>
          </w:r>
          <w:r>
            <w:rPr>
              <w:b/>
              <w:sz w:val="24"/>
            </w:rPr>
            <w:fldChar w:fldCharType="separate"/>
          </w:r>
          <w:r>
            <w:rPr>
              <w:b/>
              <w:sz w:val="24"/>
            </w:rPr>
            <w:t>15</w:t>
          </w:r>
          <w:r>
            <w:rPr>
              <w:b/>
              <w:sz w:val="24"/>
            </w:rPr>
            <w:fldChar w:fldCharType="end"/>
          </w:r>
          <w:r>
            <w:rPr>
              <w:b/>
              <w:sz w:val="24"/>
            </w:rPr>
            <w:fldChar w:fldCharType="end"/>
          </w:r>
        </w:p>
        <w:p w14:paraId="570580A8">
          <w:pPr>
            <w:pStyle w:val="18"/>
            <w:tabs>
              <w:tab w:val="right" w:leader="dot" w:pos="8295"/>
            </w:tabs>
          </w:pPr>
          <w:r>
            <w:fldChar w:fldCharType="begin"/>
          </w:r>
          <w:r>
            <w:instrText xml:space="preserve"> HYPERLINK \l "_Toc12375616" </w:instrText>
          </w:r>
          <w:r>
            <w:fldChar w:fldCharType="separate"/>
          </w:r>
          <w:r>
            <w:rPr>
              <w:rStyle w:val="25"/>
              <w:rFonts w:hint="eastAsia"/>
              <w:b/>
              <w:sz w:val="24"/>
            </w:rPr>
            <w:t>二、 </w:t>
          </w:r>
          <w:r>
            <w:rPr>
              <w:rStyle w:val="25"/>
              <w:rFonts w:hint="eastAsia" w:ascii="等线" w:hAnsi="等线" w:eastAsia="等线" w:cs="等线"/>
              <w:b/>
              <w:sz w:val="24"/>
            </w:rPr>
            <w:t>行业集中度与区域布局</w:t>
          </w:r>
          <w:r>
            <w:rPr>
              <w:b/>
              <w:sz w:val="24"/>
            </w:rPr>
            <w:tab/>
          </w:r>
          <w:r>
            <w:rPr>
              <w:b/>
              <w:sz w:val="24"/>
            </w:rPr>
            <w:fldChar w:fldCharType="begin"/>
          </w:r>
          <w:r>
            <w:rPr>
              <w:b/>
              <w:sz w:val="24"/>
            </w:rPr>
            <w:instrText xml:space="preserve">PAGEREF _Toc12375616 \h</w:instrText>
          </w:r>
          <w:r>
            <w:rPr>
              <w:b/>
              <w:sz w:val="24"/>
            </w:rPr>
            <w:fldChar w:fldCharType="separate"/>
          </w:r>
          <w:r>
            <w:rPr>
              <w:b/>
              <w:sz w:val="24"/>
            </w:rPr>
            <w:t>15</w:t>
          </w:r>
          <w:r>
            <w:rPr>
              <w:b/>
              <w:sz w:val="24"/>
            </w:rPr>
            <w:fldChar w:fldCharType="end"/>
          </w:r>
          <w:r>
            <w:rPr>
              <w:b/>
              <w:sz w:val="24"/>
            </w:rPr>
            <w:fldChar w:fldCharType="end"/>
          </w:r>
        </w:p>
        <w:p w14:paraId="20D8E441">
          <w:pPr>
            <w:pStyle w:val="18"/>
            <w:tabs>
              <w:tab w:val="right" w:leader="dot" w:pos="8295"/>
            </w:tabs>
          </w:pPr>
          <w:r>
            <w:fldChar w:fldCharType="begin"/>
          </w:r>
          <w:r>
            <w:instrText xml:space="preserve"> HYPERLINK \l "_Toc12375617" </w:instrText>
          </w:r>
          <w:r>
            <w:fldChar w:fldCharType="separate"/>
          </w:r>
          <w:r>
            <w:rPr>
              <w:rStyle w:val="25"/>
              <w:rFonts w:hint="eastAsia"/>
              <w:b/>
              <w:sz w:val="24"/>
            </w:rPr>
            <w:t>三、 </w:t>
          </w:r>
          <w:r>
            <w:rPr>
              <w:rStyle w:val="25"/>
              <w:rFonts w:hint="eastAsia" w:ascii="等线" w:hAnsi="等线" w:eastAsia="等线" w:cs="等线"/>
              <w:b/>
              <w:sz w:val="24"/>
            </w:rPr>
            <w:t>面临的主要挑战与机遇</w:t>
          </w:r>
          <w:r>
            <w:rPr>
              <w:b/>
              <w:sz w:val="24"/>
            </w:rPr>
            <w:tab/>
          </w:r>
          <w:r>
            <w:rPr>
              <w:b/>
              <w:sz w:val="24"/>
            </w:rPr>
            <w:fldChar w:fldCharType="begin"/>
          </w:r>
          <w:r>
            <w:rPr>
              <w:b/>
              <w:sz w:val="24"/>
            </w:rPr>
            <w:instrText xml:space="preserve">PAGEREF _Toc12375617 \h</w:instrText>
          </w:r>
          <w:r>
            <w:rPr>
              <w:b/>
              <w:sz w:val="24"/>
            </w:rPr>
            <w:fldChar w:fldCharType="separate"/>
          </w:r>
          <w:r>
            <w:rPr>
              <w:b/>
              <w:sz w:val="24"/>
            </w:rPr>
            <w:t>20</w:t>
          </w:r>
          <w:r>
            <w:rPr>
              <w:b/>
              <w:sz w:val="24"/>
            </w:rPr>
            <w:fldChar w:fldCharType="end"/>
          </w:r>
          <w:r>
            <w:rPr>
              <w:b/>
              <w:sz w:val="24"/>
            </w:rPr>
            <w:fldChar w:fldCharType="end"/>
          </w:r>
        </w:p>
        <w:p w14:paraId="6EB62975">
          <w:pPr>
            <w:pStyle w:val="14"/>
            <w:tabs>
              <w:tab w:val="right" w:leader="dot" w:pos="8295"/>
            </w:tabs>
          </w:pPr>
          <w:r>
            <w:fldChar w:fldCharType="begin"/>
          </w:r>
          <w:r>
            <w:instrText xml:space="preserve"> HYPERLINK \l "_Toc12375618" </w:instrText>
          </w:r>
          <w:r>
            <w:fldChar w:fldCharType="separate"/>
          </w:r>
          <w:r>
            <w:rPr>
              <w:rStyle w:val="25"/>
              <w:rFonts w:hint="eastAsia"/>
              <w:b/>
              <w:sz w:val="32"/>
            </w:rPr>
            <w:t>第五章 </w:t>
          </w:r>
          <w:r>
            <w:rPr>
              <w:rStyle w:val="25"/>
              <w:rFonts w:hint="eastAsia" w:ascii="等线" w:hAnsi="等线" w:eastAsia="等线" w:cs="等线"/>
              <w:b/>
              <w:sz w:val="32"/>
            </w:rPr>
            <w:t>高纯镉市场发展趋势预测</w:t>
          </w:r>
          <w:r>
            <w:rPr>
              <w:b/>
              <w:sz w:val="32"/>
            </w:rPr>
            <w:tab/>
          </w:r>
          <w:r>
            <w:rPr>
              <w:b/>
              <w:sz w:val="32"/>
            </w:rPr>
            <w:fldChar w:fldCharType="begin"/>
          </w:r>
          <w:r>
            <w:rPr>
              <w:b/>
              <w:sz w:val="32"/>
            </w:rPr>
            <w:instrText xml:space="preserve">PAGEREF _Toc12375618 \h</w:instrText>
          </w:r>
          <w:r>
            <w:rPr>
              <w:b/>
              <w:sz w:val="32"/>
            </w:rPr>
            <w:fldChar w:fldCharType="separate"/>
          </w:r>
          <w:r>
            <w:rPr>
              <w:b/>
              <w:sz w:val="32"/>
            </w:rPr>
            <w:t>21</w:t>
          </w:r>
          <w:r>
            <w:rPr>
              <w:b/>
              <w:sz w:val="32"/>
            </w:rPr>
            <w:fldChar w:fldCharType="end"/>
          </w:r>
          <w:r>
            <w:rPr>
              <w:b/>
              <w:sz w:val="32"/>
            </w:rPr>
            <w:fldChar w:fldCharType="end"/>
          </w:r>
        </w:p>
        <w:p w14:paraId="0BD2933C">
          <w:pPr>
            <w:pStyle w:val="18"/>
            <w:tabs>
              <w:tab w:val="right" w:leader="dot" w:pos="8295"/>
            </w:tabs>
          </w:pPr>
          <w:r>
            <w:fldChar w:fldCharType="begin"/>
          </w:r>
          <w:r>
            <w:instrText xml:space="preserve"> HYPERLINK \l "_Toc12375619" </w:instrText>
          </w:r>
          <w:r>
            <w:fldChar w:fldCharType="separate"/>
          </w:r>
          <w:r>
            <w:rPr>
              <w:rStyle w:val="25"/>
              <w:rFonts w:hint="eastAsia"/>
              <w:b/>
              <w:sz w:val="24"/>
            </w:rPr>
            <w:t>一、 </w:t>
          </w:r>
          <w:r>
            <w:rPr>
              <w:rStyle w:val="25"/>
              <w:rFonts w:hint="eastAsia" w:ascii="等线" w:hAnsi="等线" w:eastAsia="等线" w:cs="等线"/>
              <w:b/>
              <w:sz w:val="24"/>
            </w:rPr>
            <w:t>技术创新与产业升级方向</w:t>
          </w:r>
          <w:r>
            <w:rPr>
              <w:b/>
              <w:sz w:val="24"/>
            </w:rPr>
            <w:tab/>
          </w:r>
          <w:r>
            <w:rPr>
              <w:b/>
              <w:sz w:val="24"/>
            </w:rPr>
            <w:fldChar w:fldCharType="begin"/>
          </w:r>
          <w:r>
            <w:rPr>
              <w:b/>
              <w:sz w:val="24"/>
            </w:rPr>
            <w:instrText xml:space="preserve">PAGEREF _Toc12375619 \h</w:instrText>
          </w:r>
          <w:r>
            <w:rPr>
              <w:b/>
              <w:sz w:val="24"/>
            </w:rPr>
            <w:fldChar w:fldCharType="separate"/>
          </w:r>
          <w:r>
            <w:rPr>
              <w:b/>
              <w:sz w:val="24"/>
            </w:rPr>
            <w:t>21</w:t>
          </w:r>
          <w:r>
            <w:rPr>
              <w:b/>
              <w:sz w:val="24"/>
            </w:rPr>
            <w:fldChar w:fldCharType="end"/>
          </w:r>
          <w:r>
            <w:rPr>
              <w:b/>
              <w:sz w:val="24"/>
            </w:rPr>
            <w:fldChar w:fldCharType="end"/>
          </w:r>
        </w:p>
        <w:p w14:paraId="3E64B851">
          <w:pPr>
            <w:pStyle w:val="18"/>
            <w:tabs>
              <w:tab w:val="right" w:leader="dot" w:pos="8295"/>
            </w:tabs>
          </w:pPr>
          <w:r>
            <w:fldChar w:fldCharType="begin"/>
          </w:r>
          <w:r>
            <w:instrText xml:space="preserve"> HYPERLINK \l "_Toc12375620" </w:instrText>
          </w:r>
          <w:r>
            <w:fldChar w:fldCharType="separate"/>
          </w:r>
          <w:r>
            <w:rPr>
              <w:rStyle w:val="25"/>
              <w:rFonts w:hint="eastAsia"/>
              <w:b/>
              <w:sz w:val="24"/>
            </w:rPr>
            <w:t>二、 </w:t>
          </w:r>
          <w:r>
            <w:rPr>
              <w:rStyle w:val="25"/>
              <w:rFonts w:hint="eastAsia" w:ascii="等线" w:hAnsi="等线" w:eastAsia="等线" w:cs="等线"/>
              <w:b/>
              <w:sz w:val="24"/>
            </w:rPr>
            <w:t>新兴应用领域市场潜力分析</w:t>
          </w:r>
          <w:r>
            <w:rPr>
              <w:b/>
              <w:sz w:val="24"/>
            </w:rPr>
            <w:tab/>
          </w:r>
          <w:r>
            <w:rPr>
              <w:b/>
              <w:sz w:val="24"/>
            </w:rPr>
            <w:fldChar w:fldCharType="begin"/>
          </w:r>
          <w:r>
            <w:rPr>
              <w:b/>
              <w:sz w:val="24"/>
            </w:rPr>
            <w:instrText xml:space="preserve">PAGEREF _Toc12375620 \h</w:instrText>
          </w:r>
          <w:r>
            <w:rPr>
              <w:b/>
              <w:sz w:val="24"/>
            </w:rPr>
            <w:fldChar w:fldCharType="separate"/>
          </w:r>
          <w:r>
            <w:rPr>
              <w:b/>
              <w:sz w:val="24"/>
            </w:rPr>
            <w:t>21</w:t>
          </w:r>
          <w:r>
            <w:rPr>
              <w:b/>
              <w:sz w:val="24"/>
            </w:rPr>
            <w:fldChar w:fldCharType="end"/>
          </w:r>
          <w:r>
            <w:rPr>
              <w:b/>
              <w:sz w:val="24"/>
            </w:rPr>
            <w:fldChar w:fldCharType="end"/>
          </w:r>
        </w:p>
        <w:p w14:paraId="72083889">
          <w:pPr>
            <w:pStyle w:val="18"/>
            <w:tabs>
              <w:tab w:val="right" w:leader="dot" w:pos="8295"/>
            </w:tabs>
          </w:pPr>
          <w:r>
            <w:fldChar w:fldCharType="begin"/>
          </w:r>
          <w:r>
            <w:instrText xml:space="preserve"> HYPERLINK \l "_Toc12375621" </w:instrText>
          </w:r>
          <w:r>
            <w:fldChar w:fldCharType="separate"/>
          </w:r>
          <w:r>
            <w:rPr>
              <w:rStyle w:val="25"/>
              <w:rFonts w:hint="eastAsia"/>
              <w:b/>
              <w:sz w:val="24"/>
            </w:rPr>
            <w:t>三、 </w:t>
          </w:r>
          <w:r>
            <w:rPr>
              <w:rStyle w:val="25"/>
              <w:rFonts w:hint="eastAsia" w:ascii="等线" w:hAnsi="等线" w:eastAsia="等线" w:cs="等线"/>
              <w:b/>
              <w:sz w:val="24"/>
            </w:rPr>
            <w:t>未来五年市场规模预</w:t>
          </w:r>
          <w:r>
            <w:rPr>
              <w:rStyle w:val="25"/>
              <w:rFonts w:hint="eastAsia"/>
              <w:b/>
              <w:sz w:val="24"/>
            </w:rPr>
            <w:t>测</w:t>
          </w:r>
          <w:r>
            <w:rPr>
              <w:b/>
              <w:sz w:val="24"/>
            </w:rPr>
            <w:tab/>
          </w:r>
          <w:r>
            <w:rPr>
              <w:b/>
              <w:sz w:val="24"/>
            </w:rPr>
            <w:fldChar w:fldCharType="begin"/>
          </w:r>
          <w:r>
            <w:rPr>
              <w:b/>
              <w:sz w:val="24"/>
            </w:rPr>
            <w:instrText xml:space="preserve">PAGEREF _Toc12375621 \h</w:instrText>
          </w:r>
          <w:r>
            <w:rPr>
              <w:b/>
              <w:sz w:val="24"/>
            </w:rPr>
            <w:fldChar w:fldCharType="separate"/>
          </w:r>
          <w:r>
            <w:rPr>
              <w:b/>
              <w:sz w:val="24"/>
            </w:rPr>
            <w:t>22</w:t>
          </w:r>
          <w:r>
            <w:rPr>
              <w:b/>
              <w:sz w:val="24"/>
            </w:rPr>
            <w:fldChar w:fldCharType="end"/>
          </w:r>
          <w:r>
            <w:rPr>
              <w:b/>
              <w:sz w:val="24"/>
            </w:rPr>
            <w:fldChar w:fldCharType="end"/>
          </w:r>
        </w:p>
        <w:p w14:paraId="68BEDF23">
          <w:pPr>
            <w:pStyle w:val="14"/>
            <w:tabs>
              <w:tab w:val="right" w:leader="dot" w:pos="8295"/>
            </w:tabs>
          </w:pPr>
          <w:r>
            <w:fldChar w:fldCharType="begin"/>
          </w:r>
          <w:r>
            <w:instrText xml:space="preserve"> HYPERLINK \l "_Toc12375622" </w:instrText>
          </w:r>
          <w:r>
            <w:fldChar w:fldCharType="separate"/>
          </w:r>
          <w:r>
            <w:rPr>
              <w:rStyle w:val="25"/>
              <w:rFonts w:hint="eastAsia"/>
              <w:b/>
              <w:sz w:val="32"/>
            </w:rPr>
            <w:t>第六章 </w:t>
          </w:r>
          <w:r>
            <w:rPr>
              <w:rStyle w:val="25"/>
              <w:rFonts w:hint="eastAsia" w:ascii="等线" w:hAnsi="等线" w:eastAsia="等线" w:cs="等线"/>
              <w:b/>
              <w:sz w:val="32"/>
            </w:rPr>
            <w:t>高纯镉行业竞争格局分析</w:t>
          </w:r>
          <w:r>
            <w:rPr>
              <w:b/>
              <w:sz w:val="32"/>
            </w:rPr>
            <w:tab/>
          </w:r>
          <w:r>
            <w:rPr>
              <w:b/>
              <w:sz w:val="32"/>
            </w:rPr>
            <w:fldChar w:fldCharType="begin"/>
          </w:r>
          <w:r>
            <w:rPr>
              <w:b/>
              <w:sz w:val="32"/>
            </w:rPr>
            <w:instrText xml:space="preserve">PAGEREF _Toc12375622 \h</w:instrText>
          </w:r>
          <w:r>
            <w:rPr>
              <w:b/>
              <w:sz w:val="32"/>
            </w:rPr>
            <w:fldChar w:fldCharType="separate"/>
          </w:r>
          <w:r>
            <w:rPr>
              <w:b/>
              <w:sz w:val="32"/>
            </w:rPr>
            <w:t>24</w:t>
          </w:r>
          <w:r>
            <w:rPr>
              <w:b/>
              <w:sz w:val="32"/>
            </w:rPr>
            <w:fldChar w:fldCharType="end"/>
          </w:r>
          <w:r>
            <w:rPr>
              <w:b/>
              <w:sz w:val="32"/>
            </w:rPr>
            <w:fldChar w:fldCharType="end"/>
          </w:r>
        </w:p>
        <w:p w14:paraId="51B6F637">
          <w:pPr>
            <w:pStyle w:val="18"/>
            <w:tabs>
              <w:tab w:val="right" w:leader="dot" w:pos="8295"/>
            </w:tabs>
          </w:pPr>
          <w:r>
            <w:fldChar w:fldCharType="begin"/>
          </w:r>
          <w:r>
            <w:instrText xml:space="preserve"> HYPERLINK \l "_Toc12375623" </w:instrText>
          </w:r>
          <w:r>
            <w:fldChar w:fldCharType="separate"/>
          </w:r>
          <w:r>
            <w:rPr>
              <w:rStyle w:val="25"/>
              <w:rFonts w:hint="eastAsia"/>
              <w:b/>
              <w:sz w:val="24"/>
            </w:rPr>
            <w:t>一、 </w:t>
          </w:r>
          <w:r>
            <w:rPr>
              <w:rStyle w:val="25"/>
              <w:rFonts w:hint="eastAsia" w:ascii="等线" w:hAnsi="等线" w:eastAsia="等线" w:cs="等线"/>
              <w:b/>
              <w:sz w:val="24"/>
            </w:rPr>
            <w:t>主要企业市场份额与竞争力评估</w:t>
          </w:r>
          <w:r>
            <w:rPr>
              <w:b/>
              <w:sz w:val="24"/>
            </w:rPr>
            <w:tab/>
          </w:r>
          <w:r>
            <w:rPr>
              <w:b/>
              <w:sz w:val="24"/>
            </w:rPr>
            <w:fldChar w:fldCharType="begin"/>
          </w:r>
          <w:r>
            <w:rPr>
              <w:b/>
              <w:sz w:val="24"/>
            </w:rPr>
            <w:instrText xml:space="preserve">PAGEREF _Toc12375623 \h</w:instrText>
          </w:r>
          <w:r>
            <w:rPr>
              <w:b/>
              <w:sz w:val="24"/>
            </w:rPr>
            <w:fldChar w:fldCharType="separate"/>
          </w:r>
          <w:r>
            <w:rPr>
              <w:b/>
              <w:sz w:val="24"/>
            </w:rPr>
            <w:t>24</w:t>
          </w:r>
          <w:r>
            <w:rPr>
              <w:b/>
              <w:sz w:val="24"/>
            </w:rPr>
            <w:fldChar w:fldCharType="end"/>
          </w:r>
          <w:r>
            <w:rPr>
              <w:b/>
              <w:sz w:val="24"/>
            </w:rPr>
            <w:fldChar w:fldCharType="end"/>
          </w:r>
        </w:p>
        <w:p w14:paraId="10D1A8DE">
          <w:pPr>
            <w:pStyle w:val="18"/>
            <w:tabs>
              <w:tab w:val="right" w:leader="dot" w:pos="8295"/>
            </w:tabs>
          </w:pPr>
          <w:r>
            <w:fldChar w:fldCharType="begin"/>
          </w:r>
          <w:r>
            <w:instrText xml:space="preserve"> HYPERLINK \l "_Toc12375624" </w:instrText>
          </w:r>
          <w:r>
            <w:fldChar w:fldCharType="separate"/>
          </w:r>
          <w:r>
            <w:rPr>
              <w:rStyle w:val="25"/>
              <w:rFonts w:hint="eastAsia"/>
              <w:b/>
              <w:sz w:val="24"/>
            </w:rPr>
            <w:t>二、 </w:t>
          </w:r>
          <w:r>
            <w:rPr>
              <w:rStyle w:val="25"/>
              <w:rFonts w:hint="eastAsia" w:ascii="等线" w:hAnsi="等线" w:eastAsia="等线" w:cs="等线"/>
              <w:b/>
              <w:sz w:val="24"/>
            </w:rPr>
            <w:t>竞争策略与差异化优势探讨</w:t>
          </w:r>
          <w:r>
            <w:rPr>
              <w:b/>
              <w:sz w:val="24"/>
            </w:rPr>
            <w:tab/>
          </w:r>
          <w:r>
            <w:rPr>
              <w:b/>
              <w:sz w:val="24"/>
            </w:rPr>
            <w:fldChar w:fldCharType="begin"/>
          </w:r>
          <w:r>
            <w:rPr>
              <w:b/>
              <w:sz w:val="24"/>
            </w:rPr>
            <w:instrText xml:space="preserve">PAGEREF _Toc12375624 \h</w:instrText>
          </w:r>
          <w:r>
            <w:rPr>
              <w:b/>
              <w:sz w:val="24"/>
            </w:rPr>
            <w:fldChar w:fldCharType="separate"/>
          </w:r>
          <w:r>
            <w:rPr>
              <w:b/>
              <w:sz w:val="24"/>
            </w:rPr>
            <w:t>24</w:t>
          </w:r>
          <w:r>
            <w:rPr>
              <w:b/>
              <w:sz w:val="24"/>
            </w:rPr>
            <w:fldChar w:fldCharType="end"/>
          </w:r>
          <w:r>
            <w:rPr>
              <w:b/>
              <w:sz w:val="24"/>
            </w:rPr>
            <w:fldChar w:fldCharType="end"/>
          </w:r>
        </w:p>
        <w:p w14:paraId="0FF19520">
          <w:pPr>
            <w:pStyle w:val="18"/>
            <w:tabs>
              <w:tab w:val="right" w:leader="dot" w:pos="8295"/>
            </w:tabs>
          </w:pPr>
          <w:r>
            <w:fldChar w:fldCharType="begin"/>
          </w:r>
          <w:r>
            <w:instrText xml:space="preserve"> HYPERLINK \l "_Toc12375625" </w:instrText>
          </w:r>
          <w:r>
            <w:fldChar w:fldCharType="separate"/>
          </w:r>
          <w:r>
            <w:rPr>
              <w:rStyle w:val="25"/>
              <w:rFonts w:hint="eastAsia"/>
              <w:b/>
              <w:sz w:val="24"/>
            </w:rPr>
            <w:t>三、 </w:t>
          </w:r>
          <w:r>
            <w:rPr>
              <w:rStyle w:val="25"/>
              <w:rFonts w:hint="eastAsia" w:ascii="等线" w:hAnsi="等线" w:eastAsia="等线" w:cs="等线"/>
              <w:b/>
              <w:sz w:val="24"/>
            </w:rPr>
            <w:t>合作与兼并重组趋势预测</w:t>
          </w:r>
          <w:r>
            <w:rPr>
              <w:b/>
              <w:sz w:val="24"/>
            </w:rPr>
            <w:tab/>
          </w:r>
          <w:r>
            <w:rPr>
              <w:b/>
              <w:sz w:val="24"/>
            </w:rPr>
            <w:fldChar w:fldCharType="begin"/>
          </w:r>
          <w:r>
            <w:rPr>
              <w:b/>
              <w:sz w:val="24"/>
            </w:rPr>
            <w:instrText xml:space="preserve">PAGEREF _Toc12375625 \h</w:instrText>
          </w:r>
          <w:r>
            <w:rPr>
              <w:b/>
              <w:sz w:val="24"/>
            </w:rPr>
            <w:fldChar w:fldCharType="separate"/>
          </w:r>
          <w:r>
            <w:rPr>
              <w:b/>
              <w:sz w:val="24"/>
            </w:rPr>
            <w:t>25</w:t>
          </w:r>
          <w:r>
            <w:rPr>
              <w:b/>
              <w:sz w:val="24"/>
            </w:rPr>
            <w:fldChar w:fldCharType="end"/>
          </w:r>
          <w:r>
            <w:rPr>
              <w:b/>
              <w:sz w:val="24"/>
            </w:rPr>
            <w:fldChar w:fldCharType="end"/>
          </w:r>
        </w:p>
        <w:p w14:paraId="6E5ABF66">
          <w:pPr>
            <w:pStyle w:val="14"/>
            <w:tabs>
              <w:tab w:val="right" w:leader="dot" w:pos="8295"/>
            </w:tabs>
          </w:pPr>
          <w:r>
            <w:fldChar w:fldCharType="begin"/>
          </w:r>
          <w:r>
            <w:instrText xml:space="preserve"> HYPERLINK \l "_Toc12375626" </w:instrText>
          </w:r>
          <w:r>
            <w:fldChar w:fldCharType="separate"/>
          </w:r>
          <w:r>
            <w:rPr>
              <w:rStyle w:val="25"/>
              <w:rFonts w:hint="eastAsia"/>
              <w:b/>
              <w:sz w:val="32"/>
            </w:rPr>
            <w:t>第七章 </w:t>
          </w:r>
          <w:r>
            <w:rPr>
              <w:rStyle w:val="25"/>
              <w:rFonts w:hint="eastAsia" w:ascii="等线" w:hAnsi="等线" w:eastAsia="等线" w:cs="等线"/>
              <w:b/>
              <w:sz w:val="32"/>
            </w:rPr>
            <w:t>高纯镉市场营销策略建议</w:t>
          </w:r>
          <w:r>
            <w:rPr>
              <w:b/>
              <w:sz w:val="32"/>
            </w:rPr>
            <w:tab/>
          </w:r>
          <w:r>
            <w:rPr>
              <w:b/>
              <w:sz w:val="32"/>
            </w:rPr>
            <w:fldChar w:fldCharType="begin"/>
          </w:r>
          <w:r>
            <w:rPr>
              <w:b/>
              <w:sz w:val="32"/>
            </w:rPr>
            <w:instrText xml:space="preserve">PAGEREF _Toc12375626 \h</w:instrText>
          </w:r>
          <w:r>
            <w:rPr>
              <w:b/>
              <w:sz w:val="32"/>
            </w:rPr>
            <w:fldChar w:fldCharType="separate"/>
          </w:r>
          <w:r>
            <w:rPr>
              <w:b/>
              <w:sz w:val="32"/>
            </w:rPr>
            <w:t>27</w:t>
          </w:r>
          <w:r>
            <w:rPr>
              <w:b/>
              <w:sz w:val="32"/>
            </w:rPr>
            <w:fldChar w:fldCharType="end"/>
          </w:r>
          <w:r>
            <w:rPr>
              <w:b/>
              <w:sz w:val="32"/>
            </w:rPr>
            <w:fldChar w:fldCharType="end"/>
          </w:r>
        </w:p>
        <w:p w14:paraId="39412943">
          <w:pPr>
            <w:pStyle w:val="18"/>
            <w:tabs>
              <w:tab w:val="right" w:leader="dot" w:pos="8295"/>
            </w:tabs>
          </w:pPr>
          <w:r>
            <w:fldChar w:fldCharType="begin"/>
          </w:r>
          <w:r>
            <w:instrText xml:space="preserve"> HYPERLINK \l "_Toc12375627" </w:instrText>
          </w:r>
          <w:r>
            <w:fldChar w:fldCharType="separate"/>
          </w:r>
          <w:r>
            <w:rPr>
              <w:rStyle w:val="25"/>
              <w:rFonts w:hint="eastAsia"/>
              <w:b/>
              <w:sz w:val="24"/>
            </w:rPr>
            <w:t>一、 </w:t>
          </w:r>
          <w:r>
            <w:rPr>
              <w:rStyle w:val="25"/>
              <w:rFonts w:hint="eastAsia" w:ascii="等线" w:hAnsi="等线" w:eastAsia="等线" w:cs="等线"/>
              <w:b/>
              <w:sz w:val="24"/>
            </w:rPr>
            <w:t>目标市场定位与细分策略</w:t>
          </w:r>
          <w:r>
            <w:rPr>
              <w:b/>
              <w:sz w:val="24"/>
            </w:rPr>
            <w:tab/>
          </w:r>
          <w:r>
            <w:rPr>
              <w:b/>
              <w:sz w:val="24"/>
            </w:rPr>
            <w:fldChar w:fldCharType="begin"/>
          </w:r>
          <w:r>
            <w:rPr>
              <w:b/>
              <w:sz w:val="24"/>
            </w:rPr>
            <w:instrText xml:space="preserve">PAGEREF _Toc12375627 \h</w:instrText>
          </w:r>
          <w:r>
            <w:rPr>
              <w:b/>
              <w:sz w:val="24"/>
            </w:rPr>
            <w:fldChar w:fldCharType="separate"/>
          </w:r>
          <w:r>
            <w:rPr>
              <w:b/>
              <w:sz w:val="24"/>
            </w:rPr>
            <w:t>27</w:t>
          </w:r>
          <w:r>
            <w:rPr>
              <w:b/>
              <w:sz w:val="24"/>
            </w:rPr>
            <w:fldChar w:fldCharType="end"/>
          </w:r>
          <w:r>
            <w:rPr>
              <w:b/>
              <w:sz w:val="24"/>
            </w:rPr>
            <w:fldChar w:fldCharType="end"/>
          </w:r>
        </w:p>
        <w:p w14:paraId="610964B6">
          <w:pPr>
            <w:pStyle w:val="18"/>
            <w:tabs>
              <w:tab w:val="right" w:leader="dot" w:pos="8295"/>
            </w:tabs>
          </w:pPr>
          <w:r>
            <w:fldChar w:fldCharType="begin"/>
          </w:r>
          <w:r>
            <w:instrText xml:space="preserve"> HYPERLINK \l "_Toc12375628" </w:instrText>
          </w:r>
          <w:r>
            <w:fldChar w:fldCharType="separate"/>
          </w:r>
          <w:r>
            <w:rPr>
              <w:rStyle w:val="25"/>
              <w:rFonts w:hint="eastAsia"/>
              <w:b/>
              <w:sz w:val="24"/>
            </w:rPr>
            <w:t>二、 </w:t>
          </w:r>
          <w:r>
            <w:rPr>
              <w:rStyle w:val="25"/>
              <w:rFonts w:hint="eastAsia" w:ascii="等线" w:hAnsi="等线" w:eastAsia="等线" w:cs="等线"/>
              <w:b/>
              <w:sz w:val="24"/>
            </w:rPr>
            <w:t>产品定价与促销手段优化</w:t>
          </w:r>
          <w:r>
            <w:rPr>
              <w:b/>
              <w:sz w:val="24"/>
            </w:rPr>
            <w:tab/>
          </w:r>
          <w:r>
            <w:rPr>
              <w:b/>
              <w:sz w:val="24"/>
            </w:rPr>
            <w:fldChar w:fldCharType="begin"/>
          </w:r>
          <w:r>
            <w:rPr>
              <w:b/>
              <w:sz w:val="24"/>
            </w:rPr>
            <w:instrText xml:space="preserve">PAGEREF _Toc12375628 \h</w:instrText>
          </w:r>
          <w:r>
            <w:rPr>
              <w:b/>
              <w:sz w:val="24"/>
            </w:rPr>
            <w:fldChar w:fldCharType="separate"/>
          </w:r>
          <w:r>
            <w:rPr>
              <w:b/>
              <w:sz w:val="24"/>
            </w:rPr>
            <w:t>28</w:t>
          </w:r>
          <w:r>
            <w:rPr>
              <w:b/>
              <w:sz w:val="24"/>
            </w:rPr>
            <w:fldChar w:fldCharType="end"/>
          </w:r>
          <w:r>
            <w:rPr>
              <w:b/>
              <w:sz w:val="24"/>
            </w:rPr>
            <w:fldChar w:fldCharType="end"/>
          </w:r>
        </w:p>
        <w:p w14:paraId="6B80324D">
          <w:pPr>
            <w:pStyle w:val="18"/>
            <w:tabs>
              <w:tab w:val="right" w:leader="dot" w:pos="8295"/>
            </w:tabs>
          </w:pPr>
          <w:r>
            <w:fldChar w:fldCharType="begin"/>
          </w:r>
          <w:r>
            <w:instrText xml:space="preserve"> HYPERLINK \l "_Toc12375629" </w:instrText>
          </w:r>
          <w:r>
            <w:fldChar w:fldCharType="separate"/>
          </w:r>
          <w:r>
            <w:rPr>
              <w:rStyle w:val="25"/>
              <w:rFonts w:hint="eastAsia"/>
              <w:b/>
              <w:sz w:val="24"/>
            </w:rPr>
            <w:t>三、 </w:t>
          </w:r>
          <w:r>
            <w:rPr>
              <w:rStyle w:val="25"/>
              <w:rFonts w:hint="eastAsia" w:ascii="等线" w:hAnsi="等线" w:eastAsia="等线" w:cs="等线"/>
              <w:b/>
              <w:sz w:val="24"/>
            </w:rPr>
            <w:t>渠道拓展与供应链管理优化</w:t>
          </w:r>
          <w:r>
            <w:rPr>
              <w:b/>
              <w:sz w:val="24"/>
            </w:rPr>
            <w:tab/>
          </w:r>
          <w:r>
            <w:rPr>
              <w:b/>
              <w:sz w:val="24"/>
            </w:rPr>
            <w:fldChar w:fldCharType="begin"/>
          </w:r>
          <w:r>
            <w:rPr>
              <w:b/>
              <w:sz w:val="24"/>
            </w:rPr>
            <w:instrText xml:space="preserve">PAGEREF _Toc12375629 \h</w:instrText>
          </w:r>
          <w:r>
            <w:rPr>
              <w:b/>
              <w:sz w:val="24"/>
            </w:rPr>
            <w:fldChar w:fldCharType="separate"/>
          </w:r>
          <w:r>
            <w:rPr>
              <w:b/>
              <w:sz w:val="24"/>
            </w:rPr>
            <w:t>29</w:t>
          </w:r>
          <w:r>
            <w:rPr>
              <w:b/>
              <w:sz w:val="24"/>
            </w:rPr>
            <w:fldChar w:fldCharType="end"/>
          </w:r>
          <w:r>
            <w:rPr>
              <w:b/>
              <w:sz w:val="24"/>
            </w:rPr>
            <w:fldChar w:fldCharType="end"/>
          </w:r>
        </w:p>
        <w:p w14:paraId="1195091F">
          <w:pPr>
            <w:pStyle w:val="14"/>
            <w:tabs>
              <w:tab w:val="right" w:leader="dot" w:pos="8295"/>
            </w:tabs>
          </w:pPr>
          <w:r>
            <w:fldChar w:fldCharType="begin"/>
          </w:r>
          <w:r>
            <w:instrText xml:space="preserve"> HYPERLINK \l "_Toc12375630" </w:instrText>
          </w:r>
          <w:r>
            <w:fldChar w:fldCharType="separate"/>
          </w:r>
          <w:r>
            <w:rPr>
              <w:rStyle w:val="25"/>
              <w:rFonts w:hint="eastAsia"/>
              <w:b/>
              <w:sz w:val="32"/>
            </w:rPr>
            <w:t>第八章 </w:t>
          </w:r>
          <w:r>
            <w:rPr>
              <w:rStyle w:val="25"/>
              <w:rFonts w:hint="eastAsia" w:ascii="等线" w:hAnsi="等线" w:eastAsia="等线" w:cs="等线"/>
              <w:b/>
              <w:sz w:val="32"/>
            </w:rPr>
            <w:t>高纯镉行业投资风险及防范对策</w:t>
          </w:r>
          <w:r>
            <w:rPr>
              <w:b/>
              <w:sz w:val="32"/>
            </w:rPr>
            <w:tab/>
          </w:r>
          <w:r>
            <w:rPr>
              <w:b/>
              <w:sz w:val="32"/>
            </w:rPr>
            <w:fldChar w:fldCharType="begin"/>
          </w:r>
          <w:r>
            <w:rPr>
              <w:b/>
              <w:sz w:val="32"/>
            </w:rPr>
            <w:instrText xml:space="preserve">PAGEREF _Toc12375630 \h</w:instrText>
          </w:r>
          <w:r>
            <w:rPr>
              <w:b/>
              <w:sz w:val="32"/>
            </w:rPr>
            <w:fldChar w:fldCharType="separate"/>
          </w:r>
          <w:r>
            <w:rPr>
              <w:b/>
              <w:sz w:val="32"/>
            </w:rPr>
            <w:t>30</w:t>
          </w:r>
          <w:r>
            <w:rPr>
              <w:b/>
              <w:sz w:val="32"/>
            </w:rPr>
            <w:fldChar w:fldCharType="end"/>
          </w:r>
          <w:r>
            <w:rPr>
              <w:b/>
              <w:sz w:val="32"/>
            </w:rPr>
            <w:fldChar w:fldCharType="end"/>
          </w:r>
        </w:p>
        <w:p w14:paraId="172C557D">
          <w:pPr>
            <w:pStyle w:val="18"/>
            <w:tabs>
              <w:tab w:val="right" w:leader="dot" w:pos="8295"/>
            </w:tabs>
          </w:pPr>
          <w:r>
            <w:fldChar w:fldCharType="begin"/>
          </w:r>
          <w:r>
            <w:instrText xml:space="preserve"> HYPERLINK \l "_Toc12375631" </w:instrText>
          </w:r>
          <w:r>
            <w:fldChar w:fldCharType="separate"/>
          </w:r>
          <w:r>
            <w:rPr>
              <w:rStyle w:val="25"/>
              <w:rFonts w:hint="eastAsia"/>
              <w:b/>
              <w:sz w:val="24"/>
            </w:rPr>
            <w:t>一、 </w:t>
          </w:r>
          <w:r>
            <w:rPr>
              <w:rStyle w:val="25"/>
              <w:rFonts w:hint="eastAsia" w:ascii="等线" w:hAnsi="等线" w:eastAsia="等线" w:cs="等线"/>
              <w:b/>
              <w:sz w:val="24"/>
            </w:rPr>
            <w:t>政策法规变动风险分析</w:t>
          </w:r>
          <w:r>
            <w:rPr>
              <w:b/>
              <w:sz w:val="24"/>
            </w:rPr>
            <w:tab/>
          </w:r>
          <w:r>
            <w:rPr>
              <w:b/>
              <w:sz w:val="24"/>
            </w:rPr>
            <w:fldChar w:fldCharType="begin"/>
          </w:r>
          <w:r>
            <w:rPr>
              <w:b/>
              <w:sz w:val="24"/>
            </w:rPr>
            <w:instrText xml:space="preserve">PAGEREF _Toc12375631 \h</w:instrText>
          </w:r>
          <w:r>
            <w:rPr>
              <w:b/>
              <w:sz w:val="24"/>
            </w:rPr>
            <w:fldChar w:fldCharType="separate"/>
          </w:r>
          <w:r>
            <w:rPr>
              <w:b/>
              <w:sz w:val="24"/>
            </w:rPr>
            <w:t>30</w:t>
          </w:r>
          <w:r>
            <w:rPr>
              <w:b/>
              <w:sz w:val="24"/>
            </w:rPr>
            <w:fldChar w:fldCharType="end"/>
          </w:r>
          <w:r>
            <w:rPr>
              <w:b/>
              <w:sz w:val="24"/>
            </w:rPr>
            <w:fldChar w:fldCharType="end"/>
          </w:r>
        </w:p>
        <w:p w14:paraId="0C7506D6">
          <w:pPr>
            <w:pStyle w:val="18"/>
            <w:tabs>
              <w:tab w:val="right" w:leader="dot" w:pos="8295"/>
            </w:tabs>
          </w:pPr>
          <w:r>
            <w:fldChar w:fldCharType="begin"/>
          </w:r>
          <w:r>
            <w:instrText xml:space="preserve"> HYPERLINK \l "_Toc12375632" </w:instrText>
          </w:r>
          <w:r>
            <w:fldChar w:fldCharType="separate"/>
          </w:r>
          <w:r>
            <w:rPr>
              <w:rStyle w:val="25"/>
              <w:rFonts w:hint="eastAsia"/>
              <w:b/>
              <w:sz w:val="24"/>
            </w:rPr>
            <w:t>二、 </w:t>
          </w:r>
          <w:r>
            <w:rPr>
              <w:rStyle w:val="25"/>
              <w:rFonts w:hint="eastAsia" w:ascii="等线" w:hAnsi="等线" w:eastAsia="等线" w:cs="等线"/>
              <w:b/>
              <w:sz w:val="24"/>
            </w:rPr>
            <w:t>市场供需波动风险预警</w:t>
          </w:r>
          <w:r>
            <w:rPr>
              <w:b/>
              <w:sz w:val="24"/>
            </w:rPr>
            <w:tab/>
          </w:r>
          <w:r>
            <w:rPr>
              <w:b/>
              <w:sz w:val="24"/>
            </w:rPr>
            <w:fldChar w:fldCharType="begin"/>
          </w:r>
          <w:r>
            <w:rPr>
              <w:b/>
              <w:sz w:val="24"/>
            </w:rPr>
            <w:instrText xml:space="preserve">PAGEREF _Toc12375632 \h</w:instrText>
          </w:r>
          <w:r>
            <w:rPr>
              <w:b/>
              <w:sz w:val="24"/>
            </w:rPr>
            <w:fldChar w:fldCharType="separate"/>
          </w:r>
          <w:r>
            <w:rPr>
              <w:b/>
              <w:sz w:val="24"/>
            </w:rPr>
            <w:t>30</w:t>
          </w:r>
          <w:r>
            <w:rPr>
              <w:b/>
              <w:sz w:val="24"/>
            </w:rPr>
            <w:fldChar w:fldCharType="end"/>
          </w:r>
          <w:r>
            <w:rPr>
              <w:b/>
              <w:sz w:val="24"/>
            </w:rPr>
            <w:fldChar w:fldCharType="end"/>
          </w:r>
        </w:p>
        <w:p w14:paraId="6CD2DA35">
          <w:pPr>
            <w:pStyle w:val="18"/>
            <w:tabs>
              <w:tab w:val="right" w:leader="dot" w:pos="8295"/>
            </w:tabs>
          </w:pPr>
          <w:r>
            <w:fldChar w:fldCharType="begin"/>
          </w:r>
          <w:r>
            <w:instrText xml:space="preserve"> HYPERLINK \l "_Toc12375633" </w:instrText>
          </w:r>
          <w:r>
            <w:fldChar w:fldCharType="separate"/>
          </w:r>
          <w:r>
            <w:rPr>
              <w:rStyle w:val="25"/>
              <w:rFonts w:hint="eastAsia"/>
              <w:b/>
              <w:sz w:val="24"/>
            </w:rPr>
            <w:t>三、 </w:t>
          </w:r>
          <w:r>
            <w:rPr>
              <w:rStyle w:val="25"/>
              <w:rFonts w:hint="eastAsia" w:ascii="等线" w:hAnsi="等线" w:eastAsia="等线" w:cs="等线"/>
              <w:b/>
              <w:sz w:val="24"/>
            </w:rPr>
            <w:t>技术更新迭代风险应对策略</w:t>
          </w:r>
          <w:r>
            <w:rPr>
              <w:b/>
              <w:sz w:val="24"/>
            </w:rPr>
            <w:tab/>
          </w:r>
          <w:r>
            <w:rPr>
              <w:b/>
              <w:sz w:val="24"/>
            </w:rPr>
            <w:fldChar w:fldCharType="begin"/>
          </w:r>
          <w:r>
            <w:rPr>
              <w:b/>
              <w:sz w:val="24"/>
            </w:rPr>
            <w:instrText xml:space="preserve">PAGEREF _Toc12375633 \h</w:instrText>
          </w:r>
          <w:r>
            <w:rPr>
              <w:b/>
              <w:sz w:val="24"/>
            </w:rPr>
            <w:fldChar w:fldCharType="separate"/>
          </w:r>
          <w:r>
            <w:rPr>
              <w:b/>
              <w:sz w:val="24"/>
            </w:rPr>
            <w:t>31</w:t>
          </w:r>
          <w:r>
            <w:rPr>
              <w:b/>
              <w:sz w:val="24"/>
            </w:rPr>
            <w:fldChar w:fldCharType="end"/>
          </w:r>
          <w:r>
            <w:rPr>
              <w:b/>
              <w:sz w:val="24"/>
            </w:rPr>
            <w:fldChar w:fldCharType="end"/>
          </w:r>
          <w:bookmarkStart w:id="34" w:name="_GoBack"/>
          <w:bookmarkEnd w:id="34"/>
        </w:p>
        <w:p w14:paraId="1FDE17F8">
          <w:pPr>
            <w:pStyle w:val="14"/>
            <w:tabs>
              <w:tab w:val="right" w:leader="dot" w:pos="8295"/>
            </w:tabs>
          </w:pPr>
          <w:r>
            <w:fldChar w:fldCharType="begin"/>
          </w:r>
          <w:r>
            <w:instrText xml:space="preserve"> HYPERLINK \l "_Toc12375635" </w:instrText>
          </w:r>
          <w:r>
            <w:fldChar w:fldCharType="separate"/>
          </w:r>
          <w:r>
            <w:rPr>
              <w:rStyle w:val="25"/>
              <w:rFonts w:hint="eastAsia"/>
              <w:b/>
              <w:sz w:val="32"/>
            </w:rPr>
            <w:t>附录</w:t>
          </w:r>
          <w:r>
            <w:rPr>
              <w:b/>
              <w:sz w:val="32"/>
            </w:rPr>
            <w:tab/>
          </w:r>
          <w:r>
            <w:rPr>
              <w:b/>
              <w:sz w:val="32"/>
            </w:rPr>
            <w:fldChar w:fldCharType="begin"/>
          </w:r>
          <w:r>
            <w:rPr>
              <w:b/>
              <w:sz w:val="32"/>
            </w:rPr>
            <w:instrText xml:space="preserve">PAGEREF _Toc12375635 \h</w:instrText>
          </w:r>
          <w:r>
            <w:rPr>
              <w:b/>
              <w:sz w:val="32"/>
            </w:rPr>
            <w:fldChar w:fldCharType="separate"/>
          </w:r>
          <w:r>
            <w:rPr>
              <w:b/>
              <w:sz w:val="32"/>
            </w:rPr>
            <w:t>34</w:t>
          </w:r>
          <w:r>
            <w:rPr>
              <w:b/>
              <w:sz w:val="32"/>
            </w:rPr>
            <w:fldChar w:fldCharType="end"/>
          </w:r>
          <w:r>
            <w:rPr>
              <w:b/>
              <w:sz w:val="32"/>
            </w:rPr>
            <w:fldChar w:fldCharType="end"/>
          </w:r>
        </w:p>
        <w:p w14:paraId="53D94331">
          <w:r>
            <w:fldChar w:fldCharType="end"/>
          </w:r>
        </w:p>
      </w:sdtContent>
    </w:sdt>
    <w:p w14:paraId="3D9BBE45">
      <w:r>
        <w:br w:type="page"/>
      </w:r>
    </w:p>
    <w:p w14:paraId="6E39FEF4">
      <w:pPr>
        <w:pStyle w:val="2"/>
        <w:spacing w:before="0" w:line="288" w:lineRule="auto"/>
      </w:pPr>
      <w:bookmarkStart w:id="1" w:name="_Toc1237562"/>
      <w:r>
        <w:rPr>
          <w:rFonts w:hint="eastAsia"/>
          <w:color w:val="2947E8"/>
          <w:sz w:val="42"/>
        </w:rPr>
        <w:t>第一章 高纯镉市场概述</w:t>
      </w:r>
      <w:bookmarkEnd w:id="1"/>
    </w:p>
    <w:p w14:paraId="2C982C5D">
      <w:pPr>
        <w:pStyle w:val="3"/>
        <w:spacing w:line="288" w:lineRule="auto"/>
      </w:pPr>
      <w:bookmarkStart w:id="2" w:name="_Toc1237563"/>
      <w:r>
        <w:rPr>
          <w:rFonts w:hint="eastAsia"/>
          <w:sz w:val="39"/>
        </w:rPr>
        <w:t>一、 全球与中国市场规模及增长趋势</w:t>
      </w:r>
      <w:bookmarkEnd w:id="2"/>
    </w:p>
    <w:p w14:paraId="2B6FEEBD">
      <w:pPr>
        <w:spacing w:line="360" w:lineRule="auto"/>
        <w:ind w:firstLine="480" w:firstLineChars="200"/>
      </w:pPr>
      <w:r>
        <w:rPr>
          <w:rFonts w:hint="eastAsia"/>
          <w:sz w:val="24"/>
        </w:rPr>
        <w:t>在全球科技快速发展的背景下，高纯镉作为一种重要的金属材料，在电子、光伏等领域的应用日益广泛。本章将对全球及中国高纯镉市场规模及其增长趋势进行详细的分析。</w:t>
      </w:r>
    </w:p>
    <w:p w14:paraId="6D5B531C">
      <w:pPr>
        <w:spacing w:line="360" w:lineRule="auto"/>
        <w:ind w:firstLine="480" w:firstLineChars="200"/>
      </w:pPr>
      <w:r>
        <w:rPr>
          <w:rFonts w:hint="eastAsia"/>
          <w:sz w:val="24"/>
        </w:rPr>
        <w:t>全球高纯镉市场规模在逐年增长，这主要得益于其在多个领域中的广泛应用。特别是在电子行业中，高纯镉被用于制造电池、半导体材料、显示器等关键部件，其需求量持续增长。随着光伏行业的快速发展，高纯镉也作为光伏材料的重要成分之一，市场需求量不断增加。因此，全球高纯镉市场规模的扩大趋势十分明显。</w:t>
      </w:r>
    </w:p>
    <w:p w14:paraId="636F9CD2">
      <w:pPr>
        <w:spacing w:line="360" w:lineRule="auto"/>
        <w:ind w:firstLine="480" w:firstLineChars="200"/>
      </w:pPr>
      <w:r>
        <w:rPr>
          <w:rFonts w:hint="eastAsia"/>
          <w:sz w:val="24"/>
        </w:rPr>
        <w:t>作为全球最大的高纯镉生产和消费国之一，中国在高纯镉市场中的地位日益凸显。中国政府一直致力于推动新能源和高新技术产业的发展，为高纯镉等关键材料的发展提供了良好的政策环境。中国拥有完善的工业体系和庞大的市场需求，这使得中国在全球高纯镉市场中具有强大的竞争力。</w:t>
      </w:r>
    </w:p>
    <w:p w14:paraId="689EF8F4">
      <w:pPr>
        <w:spacing w:line="360" w:lineRule="auto"/>
        <w:ind w:firstLine="480" w:firstLineChars="200"/>
      </w:pPr>
      <w:r>
        <w:rPr>
          <w:rFonts w:hint="eastAsia"/>
          <w:sz w:val="24"/>
        </w:rPr>
        <w:t>中国高纯镉市场的增长趋势十分显著。随着国内电子、光伏等行业的快速发展，对高纯镉的需求量不断增加。中国政府也在积极推动新能源和高新技术产业的发展，这将进一步刺激高纯镉的需求。因此，未来几年，中国高纯镉市场将继续保持快速增长的态势。同时，随着技术的不断进步和市场竞争的加剧，中国高纯镉产业也将不断优化升级，提高产品质量和竞争力。</w:t>
      </w:r>
    </w:p>
    <w:p w14:paraId="71368B0E">
      <w:pPr>
        <w:pStyle w:val="3"/>
        <w:spacing w:line="288" w:lineRule="auto"/>
      </w:pPr>
      <w:bookmarkStart w:id="3" w:name="_Toc1237564"/>
      <w:r>
        <w:rPr>
          <w:rFonts w:hint="eastAsia"/>
          <w:sz w:val="39"/>
        </w:rPr>
        <w:t>二、 主要生产国与消费国分析</w:t>
      </w:r>
      <w:bookmarkEnd w:id="3"/>
    </w:p>
    <w:p w14:paraId="7193F46B">
      <w:pPr>
        <w:spacing w:line="360" w:lineRule="auto"/>
        <w:ind w:firstLine="480" w:firstLineChars="200"/>
      </w:pPr>
      <w:r>
        <w:rPr>
          <w:rFonts w:hint="eastAsia"/>
          <w:sz w:val="24"/>
        </w:rPr>
        <w:t>在全球高纯镉市场中，几个主要的生产国和消费国对市场的供需格局和价格走势具有重要影响。</w:t>
      </w:r>
    </w:p>
    <w:p w14:paraId="2D939E55">
      <w:pPr>
        <w:spacing w:line="360" w:lineRule="auto"/>
        <w:ind w:firstLine="480" w:firstLineChars="200"/>
      </w:pPr>
      <w:r>
        <w:rPr>
          <w:rFonts w:hint="eastAsia"/>
          <w:sz w:val="24"/>
        </w:rPr>
        <w:t>全球高纯镉的主要生产国包括美国、欧洲以及部分亚洲国家。这些地区拥有先进的生产技术和设备，能够稳定地生产出高品质的高纯镉。其中，美国和欧洲在生产技术和产品质量方面处于领先地位，其产品在全球范围内享有较高的声誉。而亚洲的一些国家，如中国、韩国等，近年来也在高纯镉生产领域取得了显著进展，产量逐渐提高，成为全球高纯镉市场的重要供应国。</w:t>
      </w:r>
    </w:p>
    <w:p w14:paraId="52E96582">
      <w:pPr>
        <w:spacing w:line="360" w:lineRule="auto"/>
        <w:ind w:firstLine="480" w:firstLineChars="200"/>
      </w:pPr>
      <w:r>
        <w:rPr>
          <w:rFonts w:hint="eastAsia"/>
          <w:sz w:val="24"/>
        </w:rPr>
        <w:t>从消费角度来看，全球高纯镉的主要消费国包括中国、美国、欧洲等地。这些地区对高纯镉的需求量大且稳定，主要应用于太阳能电池、电子元件、镀膜等领域。其中，中国是全球最大的高纯镉消费国，其太阳能电池行业对高纯镉的需求量巨大，推动了全球高纯镉市场的快速发展。同时，随着美国、欧洲等地区的太阳能电池行业的不断发展，这些地区对高纯镉的需求量也在持续增长。</w:t>
      </w:r>
    </w:p>
    <w:p w14:paraId="2A452473">
      <w:pPr>
        <w:spacing w:line="360" w:lineRule="auto"/>
        <w:ind w:firstLine="480" w:firstLineChars="200"/>
      </w:pPr>
      <w:r>
        <w:rPr>
          <w:rFonts w:hint="eastAsia"/>
          <w:sz w:val="24"/>
        </w:rPr>
        <w:t>中国市场是全球高纯镉市场的重要组成部分。中国既是高纯镉的生产大国，也是消费大国。国内的高纯镉生产企业数量众多，但规模和技术水平参差不齐，导致市场竞争激烈。同时，随着中国太阳能电池行业的快速发展，对高纯镉的需求量也在持续增长，推动了中国高纯镉市场的快速发展。</w:t>
      </w:r>
    </w:p>
    <w:p w14:paraId="79373CC4">
      <w:pPr>
        <w:pStyle w:val="3"/>
        <w:spacing w:line="288" w:lineRule="auto"/>
      </w:pPr>
      <w:bookmarkStart w:id="4" w:name="_Toc1237565"/>
      <w:r>
        <w:rPr>
          <w:rFonts w:hint="eastAsia"/>
          <w:sz w:val="39"/>
        </w:rPr>
        <w:t>三、 行业竞争格局与主要参与者</w:t>
      </w:r>
      <w:bookmarkEnd w:id="4"/>
    </w:p>
    <w:p w14:paraId="22ADFC10">
      <w:pPr>
        <w:spacing w:line="360" w:lineRule="auto"/>
        <w:ind w:firstLine="480" w:firstLineChars="200"/>
      </w:pPr>
      <w:r>
        <w:rPr>
          <w:rFonts w:hint="eastAsia"/>
          <w:sz w:val="24"/>
        </w:rPr>
        <w:t>全球高纯镉市场呈现出一种高度竞争的局面，各大企业凭借其先进的技术、优质的产品以及良好的市场口碑，在市场中占据了一席之地。高纯镉作为一种重要的金属材料，在太阳能电池、电子器件、半导体材料等领域有着广泛的应用，其市场需求持续增长，吸引了众多企业的关注和参与。</w:t>
      </w:r>
    </w:p>
    <w:p w14:paraId="23A924B9">
      <w:pPr>
        <w:spacing w:line="360" w:lineRule="auto"/>
        <w:ind w:firstLine="480" w:firstLineChars="200"/>
      </w:pPr>
      <w:r>
        <w:rPr>
          <w:rFonts w:hint="eastAsia"/>
          <w:sz w:val="24"/>
        </w:rPr>
        <w:t>行业竞争格局方面，全球高纯镉市场的参与者众多，既有跨国公司，也有国内知名企业。这些企业不仅在国内市场上展开激烈竞争，还积极拓展国际市场，推动全球高纯镉市场的不断发展。其中，跨国公司凭借其强大的资金实力、先进的技术和品牌影响力，占据了市场的领先地位。国内知名企业则通过技术创新、降低成本等方式，提高自身竞争力，逐步扩大市场份额。</w:t>
      </w:r>
    </w:p>
    <w:p w14:paraId="3A95AE17">
      <w:pPr>
        <w:spacing w:line="360" w:lineRule="auto"/>
        <w:ind w:firstLine="480" w:firstLineChars="200"/>
      </w:pPr>
      <w:r>
        <w:rPr>
          <w:rFonts w:hint="eastAsia"/>
          <w:sz w:val="24"/>
        </w:rPr>
        <w:t>在全球高纯镉市场中，美国金属有限公司、德国赫斯特公司、中国金属股份有限公司等企业是主要参与者。美国金属有限公司作为全球领先的高纯镉生产商之一，其产品质量和技术水平均处于行业领先地位。德国赫斯特公司则注重技术创新和产品开发，不断推出新产品以满足市场需求。中国金属股份有限公司则凭借其庞大的生产规模和成本优势，在全球市场上占据了重要地位。</w:t>
      </w:r>
      <w:r>
        <w:br w:type="page"/>
      </w:r>
    </w:p>
    <w:p w14:paraId="7A271081">
      <w:pPr>
        <w:pStyle w:val="2"/>
        <w:spacing w:before="0" w:line="288" w:lineRule="auto"/>
      </w:pPr>
      <w:bookmarkStart w:id="5" w:name="_Toc1237566"/>
      <w:r>
        <w:rPr>
          <w:rFonts w:hint="eastAsia"/>
          <w:color w:val="2947E8"/>
          <w:sz w:val="42"/>
        </w:rPr>
        <w:t>第二章 高纯镉产业链分析</w:t>
      </w:r>
      <w:bookmarkEnd w:id="5"/>
    </w:p>
    <w:p w14:paraId="4D72864A">
      <w:pPr>
        <w:pStyle w:val="3"/>
        <w:spacing w:line="288" w:lineRule="auto"/>
      </w:pPr>
      <w:bookmarkStart w:id="6" w:name="_Toc1237567"/>
      <w:r>
        <w:rPr>
          <w:rFonts w:hint="eastAsia"/>
          <w:sz w:val="39"/>
        </w:rPr>
        <w:t>一、 原材料供应与成本结构</w:t>
      </w:r>
      <w:bookmarkEnd w:id="6"/>
    </w:p>
    <w:p w14:paraId="56A660ED">
      <w:pPr>
        <w:spacing w:line="360" w:lineRule="auto"/>
        <w:ind w:firstLine="480" w:firstLineChars="200"/>
      </w:pPr>
      <w:r>
        <w:rPr>
          <w:rFonts w:hint="eastAsia"/>
          <w:sz w:val="24"/>
        </w:rPr>
        <w:t>在探讨高纯镉生产时，原材料供应的稳定性和成本结构是影响生产效率和盈利能力的关键因素。全球镉金属的供应主要依赖于特定的矿产资源，这使得高纯镉生产面临一定的资源约束。以下将详细分析原材料供应和成本结构对高纯镉生产的影响。</w:t>
      </w:r>
    </w:p>
    <w:p w14:paraId="422BC4C3">
      <w:pPr>
        <w:spacing w:line="360" w:lineRule="auto"/>
        <w:ind w:firstLine="480" w:firstLineChars="200"/>
      </w:pPr>
      <w:r>
        <w:rPr>
          <w:rFonts w:hint="eastAsia"/>
          <w:b/>
          <w:sz w:val="24"/>
        </w:rPr>
        <w:t>原材料供应</w:t>
      </w:r>
    </w:p>
    <w:p w14:paraId="25D1561B">
      <w:pPr>
        <w:spacing w:line="360" w:lineRule="auto"/>
        <w:ind w:firstLine="480" w:firstLineChars="200"/>
      </w:pPr>
      <w:r>
        <w:rPr>
          <w:rFonts w:hint="eastAsia"/>
          <w:sz w:val="24"/>
        </w:rPr>
        <w:t>高纯镉的生产需要大量的镉金属作为原料，因此镉金属的供应稳定性对高纯镉生产至关重要。在全球范围内，镉金属主要来源于红土镍矿、铅锌矿等矿产资源。这些矿资源的分布和开采情况直接影响镉金属的供应情况。一些国家和地区由于矿产资源丰富，成为镉金属的主要供应地。然而，矿产资源的开采受到地质条件、环保政策、政治局势等多种因素的影响，这使得镉金属的供应存在一定的不确定性。为了确保高纯镉的稳定生产，企业需要与矿产供应商建立稳定的合作关系，并寻求多元化的原材料供应渠道。</w:t>
      </w:r>
    </w:p>
    <w:p w14:paraId="493E523B">
      <w:pPr>
        <w:spacing w:line="360" w:lineRule="auto"/>
        <w:ind w:firstLine="480" w:firstLineChars="200"/>
      </w:pPr>
      <w:r>
        <w:rPr>
          <w:rFonts w:hint="eastAsia"/>
          <w:b/>
          <w:sz w:val="24"/>
        </w:rPr>
        <w:t>成本结构</w:t>
      </w:r>
    </w:p>
    <w:p w14:paraId="6BAF552A">
      <w:pPr>
        <w:spacing w:line="360" w:lineRule="auto"/>
        <w:ind w:firstLine="480" w:firstLineChars="200"/>
      </w:pPr>
      <w:r>
        <w:rPr>
          <w:rFonts w:hint="eastAsia"/>
          <w:sz w:val="24"/>
        </w:rPr>
        <w:t>在高纯镉的生产过程中，成本结构是影响产品竞争力的关键因素。高纯镉的生产成本主要包括原材料成本、生产成本以及研发成本。在原材料成本方面，镉金属的价格波动会直接影响高纯镉的生产成本。当镉金属价格上涨时，高纯镉的生产成本也会相应增加，从而影响产品的市场竞争力。为了降低原材料成本，企业需要与供应商建立长期稳定的合作关系，并寻求价格合理的原材料。生产成本主要包括生产过程中的设备折旧、人工费用以及能源消耗等。为了提高生产效率，企业需要不断优化生产流程，降低生产成本。研发成本也是高纯镉生产的重要成本之一。企业需要投入资金进行技术研发，以提高生产效率、降低成本、提升产品质量。通过不断的技术创新，企业可以保持竞争优势，满足市场需求。</w:t>
      </w:r>
    </w:p>
    <w:p w14:paraId="3F1CABE1">
      <w:pPr>
        <w:pStyle w:val="3"/>
        <w:spacing w:line="288" w:lineRule="auto"/>
      </w:pPr>
      <w:bookmarkStart w:id="7" w:name="_Toc1237568"/>
      <w:r>
        <w:rPr>
          <w:rFonts w:hint="eastAsia"/>
          <w:sz w:val="39"/>
        </w:rPr>
        <w:t>二、 生产工艺流程及技术进展</w:t>
      </w:r>
      <w:bookmarkEnd w:id="7"/>
    </w:p>
    <w:p w14:paraId="2C0A2EDA">
      <w:pPr>
        <w:spacing w:line="360" w:lineRule="auto"/>
        <w:ind w:firstLine="480" w:firstLineChars="200"/>
      </w:pPr>
      <w:r>
        <w:rPr>
          <w:rFonts w:hint="eastAsia"/>
          <w:sz w:val="24"/>
        </w:rPr>
        <w:t>高纯镉的生产工艺流程及技术进展是高纯镉产业发展的关键所在。本节将对生产工艺流程及技术进展进行详细分析。</w:t>
      </w:r>
    </w:p>
    <w:p w14:paraId="249C341F">
      <w:pPr>
        <w:spacing w:line="360" w:lineRule="auto"/>
        <w:ind w:firstLine="480" w:firstLineChars="200"/>
      </w:pPr>
      <w:r>
        <w:rPr>
          <w:rFonts w:hint="eastAsia"/>
          <w:b/>
          <w:sz w:val="24"/>
        </w:rPr>
        <w:t>生产工艺流程</w:t>
      </w:r>
    </w:p>
    <w:p w14:paraId="0FE98DC2">
      <w:pPr>
        <w:spacing w:line="360" w:lineRule="auto"/>
        <w:ind w:firstLine="480" w:firstLineChars="200"/>
      </w:pPr>
      <w:r>
        <w:rPr>
          <w:rFonts w:hint="eastAsia"/>
          <w:sz w:val="24"/>
        </w:rPr>
        <w:t>高纯镉的生产工艺流程主要包括原料准备、反应合成、产品精炼与检测等环节。原料准备阶段，选择合适的镉金属作为原料，这些原料需经过严格的筛选和检测，确保其纯度达到生产要求。随后，进行必要的预处理，如破碎、研磨等，以提高反应效率。在反应合成阶段，通过特定的化学反应将镉金属转化为高纯镉。这一阶段的反应条件需严格控制，以确保反应产物的纯度和稳定性。反应完成后，进入产品精炼与检测阶段。通过精炼技术，可以进一步提高产品的纯度，去除杂质和残留物。同时，通过严格的检测手段，确保产品质量符合标准要求。</w:t>
      </w:r>
    </w:p>
    <w:p w14:paraId="3959C126">
      <w:pPr>
        <w:spacing w:line="360" w:lineRule="auto"/>
        <w:ind w:firstLine="480" w:firstLineChars="200"/>
      </w:pPr>
      <w:r>
        <w:rPr>
          <w:rFonts w:hint="eastAsia"/>
          <w:b/>
          <w:sz w:val="24"/>
        </w:rPr>
        <w:t>技术进展</w:t>
      </w:r>
    </w:p>
    <w:p w14:paraId="3536F58C">
      <w:pPr>
        <w:spacing w:line="360" w:lineRule="auto"/>
        <w:ind w:firstLine="480" w:firstLineChars="200"/>
      </w:pPr>
      <w:r>
        <w:rPr>
          <w:rFonts w:hint="eastAsia"/>
          <w:sz w:val="24"/>
        </w:rPr>
        <w:t>近年来，高纯镉的生产技术不断取得突破。在原料准备方面，新型原料的开发和利用，为生产提供了更加稳定、高效的原料来源。在反应合成阶段，研究人员通过优化反应条件、改进催化剂等手段，提高了反应效率和产物的纯度。还开发出一些新型的反应合成方法，如溶剂萃取、离子交换等，进一步丰富了生产工艺。在产品精炼与检测方面，新型精炼技术的应用和检测设备的升级，使得产品的纯度得到进一步提高，满足了更高要求的应用领域。</w:t>
      </w:r>
    </w:p>
    <w:p w14:paraId="1C48AAFE">
      <w:pPr>
        <w:pStyle w:val="3"/>
        <w:spacing w:line="288" w:lineRule="auto"/>
      </w:pPr>
      <w:bookmarkStart w:id="8" w:name="_Toc1237569"/>
      <w:r>
        <w:rPr>
          <w:rFonts w:hint="eastAsia"/>
          <w:sz w:val="39"/>
        </w:rPr>
        <w:t>三、 下游应用领域及需求趋势</w:t>
      </w:r>
      <w:bookmarkEnd w:id="8"/>
    </w:p>
    <w:p w14:paraId="64BFB580">
      <w:pPr>
        <w:spacing w:line="360" w:lineRule="auto"/>
        <w:ind w:firstLine="480" w:firstLineChars="200"/>
      </w:pPr>
      <w:r>
        <w:rPr>
          <w:rFonts w:hint="eastAsia"/>
          <w:sz w:val="24"/>
        </w:rPr>
        <w:t>在下游应用领域中，高纯镉以其独特的金属特性，在多个关键行业占据了一席之地。尤为值得一提的是，在电池行业中，高纯镉的应用尤为广泛，它是锂电池正极材料和镍氢电池负极材料的重要组成部分。随着电池技术的不断进步和市场的持续扩大，对高纯镉的需求也呈现出积极的增长态势。</w:t>
      </w:r>
    </w:p>
    <w:p w14:paraId="5AFBB35B">
      <w:pPr>
        <w:spacing w:line="360" w:lineRule="auto"/>
        <w:ind w:firstLine="480" w:firstLineChars="200"/>
      </w:pPr>
      <w:r>
        <w:rPr>
          <w:rFonts w:hint="eastAsia"/>
          <w:sz w:val="24"/>
        </w:rPr>
        <w:t>高纯镉在太阳能行业的应用亦不可忽视。随着全球对可再生能源的日益重视和太阳能技术的飞速发展，高纯镉在太阳能电池制造过程中的作用愈发凸显，其需求量也随之水涨船高。</w:t>
      </w:r>
    </w:p>
    <w:p w14:paraId="65B4B144">
      <w:pPr>
        <w:spacing w:line="360" w:lineRule="auto"/>
        <w:ind w:firstLine="480" w:firstLineChars="200"/>
      </w:pPr>
      <w:r>
        <w:rPr>
          <w:rFonts w:hint="eastAsia"/>
          <w:sz w:val="24"/>
        </w:rPr>
        <w:t>在化工行业和科研机构中，高纯镉同样扮演着不可或缺的角色。化工行业中，高纯镉作为催化剂和添加剂，能够提高化学反应的效率和产品的纯度。而在科研机构中，高纯镉则是进行实验研究和新材料开发的重要基础材料。</w:t>
      </w:r>
    </w:p>
    <w:p w14:paraId="57A37EA4">
      <w:pPr>
        <w:spacing w:line="360" w:lineRule="auto"/>
        <w:ind w:firstLine="480" w:firstLineChars="200"/>
      </w:pPr>
      <w:r>
        <w:rPr>
          <w:rFonts w:hint="eastAsia"/>
          <w:sz w:val="24"/>
        </w:rPr>
        <w:t>从需求趋势来看，近年来，随着电池行业和太阳能行业的迅猛发展，以及化工行业和科研机构对高纯镉应用研究的不断深入，高纯镉的市场需求量呈现出稳步上升的趋势。未来，随着新能源、新材料等领域的持续创新和拓展，以及全球环保意识的日益增强，高纯镉的应用领域将进一步拓宽，其市场需求也将继续保持稳定增长。</w:t>
      </w:r>
    </w:p>
    <w:p w14:paraId="17BB51E9">
      <w:pPr>
        <w:spacing w:line="360" w:lineRule="auto"/>
        <w:jc w:val="center"/>
      </w:pPr>
      <w:r>
        <w:rPr>
          <w:rFonts w:hint="eastAsia"/>
          <w:b/>
        </w:rPr>
        <w:t>表1 全国电子元件产量表</w:t>
      </w:r>
    </w:p>
    <w:tbl>
      <w:tblPr>
        <w:tblStyle w:val="21"/>
        <w:tblW w:w="5000" w:type="pct"/>
        <w:jc w:val="center"/>
        <w:tblLayout w:type="autofit"/>
        <w:tblCellMar>
          <w:top w:w="0" w:type="dxa"/>
          <w:left w:w="108" w:type="dxa"/>
          <w:bottom w:w="0" w:type="dxa"/>
          <w:right w:w="108" w:type="dxa"/>
        </w:tblCellMar>
      </w:tblPr>
      <w:tblGrid>
        <w:gridCol w:w="4203"/>
        <w:gridCol w:w="4308"/>
      </w:tblGrid>
      <w:tr w14:paraId="05392220">
        <w:tblPrEx>
          <w:tblCellMar>
            <w:top w:w="0" w:type="dxa"/>
            <w:left w:w="108" w:type="dxa"/>
            <w:bottom w:w="0" w:type="dxa"/>
            <w:right w:w="108" w:type="dxa"/>
          </w:tblCellMar>
        </w:tblPrEx>
        <w:trPr>
          <w:tblHeader/>
          <w:jc w:val="center"/>
        </w:trPr>
        <w:tc>
          <w:tcPr>
            <w:tcW w:w="5175" w:type="dxa"/>
            <w:tcBorders>
              <w:top w:val="single" w:color="222222" w:sz="6" w:space="0"/>
              <w:left w:val="single" w:color="222222" w:sz="6" w:space="0"/>
              <w:bottom w:val="single" w:color="222222" w:sz="6" w:space="0"/>
              <w:right w:val="single" w:color="222222" w:sz="6" w:space="0"/>
            </w:tcBorders>
          </w:tcPr>
          <w:p w14:paraId="0B7C48EE">
            <w:pPr>
              <w:spacing w:line="360" w:lineRule="auto"/>
              <w:ind w:firstLine="480" w:firstLineChars="200"/>
            </w:pPr>
            <w:r>
              <w:rPr>
                <w:rFonts w:hint="eastAsia"/>
                <w:sz w:val="24"/>
              </w:rPr>
              <w:t>年</w:t>
            </w:r>
          </w:p>
        </w:tc>
        <w:tc>
          <w:tcPr>
            <w:tcW w:w="5175" w:type="dxa"/>
            <w:tcBorders>
              <w:top w:val="single" w:color="222222" w:sz="6" w:space="0"/>
              <w:left w:val="single" w:color="222222" w:sz="6" w:space="0"/>
              <w:bottom w:val="single" w:color="222222" w:sz="6" w:space="0"/>
              <w:right w:val="single" w:color="222222" w:sz="6" w:space="0"/>
            </w:tcBorders>
          </w:tcPr>
          <w:p w14:paraId="20A0300F">
            <w:pPr>
              <w:spacing w:line="360" w:lineRule="auto"/>
              <w:ind w:firstLine="480" w:firstLineChars="200"/>
            </w:pPr>
            <w:r>
              <w:rPr>
                <w:rFonts w:hint="eastAsia"/>
                <w:sz w:val="24"/>
              </w:rPr>
              <w:t>电子元件产量 (亿只)</w:t>
            </w:r>
          </w:p>
        </w:tc>
      </w:tr>
      <w:tr w14:paraId="39B274DD">
        <w:tblPrEx>
          <w:tblCellMar>
            <w:top w:w="0" w:type="dxa"/>
            <w:left w:w="108" w:type="dxa"/>
            <w:bottom w:w="0" w:type="dxa"/>
            <w:right w:w="108" w:type="dxa"/>
          </w:tblCellMar>
        </w:tblPrEx>
        <w:trPr>
          <w:jc w:val="center"/>
        </w:trPr>
        <w:tc>
          <w:tcPr>
            <w:tcW w:w="5175" w:type="dxa"/>
            <w:tcBorders>
              <w:top w:val="single" w:color="222222" w:sz="6" w:space="0"/>
              <w:left w:val="single" w:color="222222" w:sz="6" w:space="0"/>
              <w:bottom w:val="single" w:color="222222" w:sz="6" w:space="0"/>
              <w:right w:val="single" w:color="222222" w:sz="6" w:space="0"/>
            </w:tcBorders>
          </w:tcPr>
          <w:p w14:paraId="439188C4">
            <w:pPr>
              <w:spacing w:line="360" w:lineRule="auto"/>
              <w:ind w:firstLine="480" w:firstLineChars="200"/>
            </w:pPr>
            <w:r>
              <w:rPr>
                <w:rFonts w:hint="eastAsia"/>
                <w:sz w:val="24"/>
              </w:rPr>
              <w:t>2019</w:t>
            </w:r>
          </w:p>
        </w:tc>
        <w:tc>
          <w:tcPr>
            <w:tcW w:w="5175" w:type="dxa"/>
            <w:tcBorders>
              <w:top w:val="single" w:color="222222" w:sz="6" w:space="0"/>
              <w:left w:val="single" w:color="222222" w:sz="6" w:space="0"/>
              <w:bottom w:val="single" w:color="222222" w:sz="6" w:space="0"/>
              <w:right w:val="single" w:color="222222" w:sz="6" w:space="0"/>
            </w:tcBorders>
          </w:tcPr>
          <w:p w14:paraId="276920B7">
            <w:pPr>
              <w:spacing w:line="360" w:lineRule="auto"/>
              <w:ind w:firstLine="480" w:firstLineChars="200"/>
            </w:pPr>
            <w:r>
              <w:rPr>
                <w:rFonts w:hint="eastAsia"/>
                <w:sz w:val="24"/>
              </w:rPr>
              <w:t>44452.35</w:t>
            </w:r>
          </w:p>
        </w:tc>
      </w:tr>
      <w:tr w14:paraId="2ED1ABF7">
        <w:tblPrEx>
          <w:tblCellMar>
            <w:top w:w="0" w:type="dxa"/>
            <w:left w:w="108" w:type="dxa"/>
            <w:bottom w:w="0" w:type="dxa"/>
            <w:right w:w="108" w:type="dxa"/>
          </w:tblCellMar>
        </w:tblPrEx>
        <w:trPr>
          <w:jc w:val="center"/>
        </w:trPr>
        <w:tc>
          <w:tcPr>
            <w:tcW w:w="5175" w:type="dxa"/>
            <w:tcBorders>
              <w:top w:val="single" w:color="222222" w:sz="6" w:space="0"/>
              <w:left w:val="single" w:color="222222" w:sz="6" w:space="0"/>
              <w:bottom w:val="single" w:color="222222" w:sz="6" w:space="0"/>
              <w:right w:val="single" w:color="222222" w:sz="6" w:space="0"/>
            </w:tcBorders>
          </w:tcPr>
          <w:p w14:paraId="40508AD3">
            <w:pPr>
              <w:spacing w:line="360" w:lineRule="auto"/>
              <w:ind w:firstLine="480" w:firstLineChars="200"/>
            </w:pPr>
            <w:r>
              <w:rPr>
                <w:rFonts w:hint="eastAsia"/>
                <w:sz w:val="24"/>
              </w:rPr>
              <w:t>2020</w:t>
            </w:r>
          </w:p>
        </w:tc>
        <w:tc>
          <w:tcPr>
            <w:tcW w:w="5175" w:type="dxa"/>
            <w:tcBorders>
              <w:top w:val="single" w:color="222222" w:sz="6" w:space="0"/>
              <w:left w:val="single" w:color="222222" w:sz="6" w:space="0"/>
              <w:bottom w:val="single" w:color="222222" w:sz="6" w:space="0"/>
              <w:right w:val="single" w:color="222222" w:sz="6" w:space="0"/>
            </w:tcBorders>
          </w:tcPr>
          <w:p w14:paraId="04E921D2">
            <w:pPr>
              <w:spacing w:line="360" w:lineRule="auto"/>
              <w:ind w:firstLine="480" w:firstLineChars="200"/>
            </w:pPr>
            <w:r>
              <w:rPr>
                <w:rFonts w:hint="eastAsia"/>
                <w:sz w:val="24"/>
              </w:rPr>
              <w:t>68810.88</w:t>
            </w:r>
          </w:p>
        </w:tc>
      </w:tr>
      <w:tr w14:paraId="5104F4BA">
        <w:tblPrEx>
          <w:tblCellMar>
            <w:top w:w="0" w:type="dxa"/>
            <w:left w:w="108" w:type="dxa"/>
            <w:bottom w:w="0" w:type="dxa"/>
            <w:right w:w="108" w:type="dxa"/>
          </w:tblCellMar>
        </w:tblPrEx>
        <w:trPr>
          <w:jc w:val="center"/>
        </w:trPr>
        <w:tc>
          <w:tcPr>
            <w:tcW w:w="5175" w:type="dxa"/>
            <w:tcBorders>
              <w:top w:val="single" w:color="222222" w:sz="6" w:space="0"/>
              <w:left w:val="single" w:color="222222" w:sz="6" w:space="0"/>
              <w:bottom w:val="single" w:color="222222" w:sz="6" w:space="0"/>
              <w:right w:val="single" w:color="222222" w:sz="6" w:space="0"/>
            </w:tcBorders>
          </w:tcPr>
          <w:p w14:paraId="1B2124BB">
            <w:pPr>
              <w:spacing w:line="360" w:lineRule="auto"/>
              <w:ind w:firstLine="480" w:firstLineChars="200"/>
            </w:pPr>
            <w:r>
              <w:rPr>
                <w:rFonts w:hint="eastAsia"/>
                <w:sz w:val="24"/>
              </w:rPr>
              <w:t>2021</w:t>
            </w:r>
          </w:p>
        </w:tc>
        <w:tc>
          <w:tcPr>
            <w:tcW w:w="5175" w:type="dxa"/>
            <w:tcBorders>
              <w:top w:val="single" w:color="222222" w:sz="6" w:space="0"/>
              <w:left w:val="single" w:color="222222" w:sz="6" w:space="0"/>
              <w:bottom w:val="single" w:color="222222" w:sz="6" w:space="0"/>
              <w:right w:val="single" w:color="222222" w:sz="6" w:space="0"/>
            </w:tcBorders>
          </w:tcPr>
          <w:p w14:paraId="1BBDE37E">
            <w:pPr>
              <w:spacing w:line="360" w:lineRule="auto"/>
              <w:ind w:firstLine="480" w:firstLineChars="200"/>
            </w:pPr>
            <w:r>
              <w:rPr>
                <w:rFonts w:hint="eastAsia"/>
                <w:sz w:val="24"/>
              </w:rPr>
              <w:t>85390.37</w:t>
            </w:r>
          </w:p>
        </w:tc>
      </w:tr>
      <w:tr w14:paraId="0981CCF7">
        <w:tblPrEx>
          <w:tblCellMar>
            <w:top w:w="0" w:type="dxa"/>
            <w:left w:w="108" w:type="dxa"/>
            <w:bottom w:w="0" w:type="dxa"/>
            <w:right w:w="108" w:type="dxa"/>
          </w:tblCellMar>
        </w:tblPrEx>
        <w:trPr>
          <w:jc w:val="center"/>
        </w:trPr>
        <w:tc>
          <w:tcPr>
            <w:tcW w:w="5175" w:type="dxa"/>
            <w:tcBorders>
              <w:top w:val="single" w:color="222222" w:sz="6" w:space="0"/>
              <w:left w:val="single" w:color="222222" w:sz="6" w:space="0"/>
              <w:bottom w:val="single" w:color="222222" w:sz="6" w:space="0"/>
              <w:right w:val="single" w:color="222222" w:sz="6" w:space="0"/>
            </w:tcBorders>
          </w:tcPr>
          <w:p w14:paraId="6F3D92A4">
            <w:pPr>
              <w:spacing w:line="360" w:lineRule="auto"/>
              <w:ind w:firstLine="480" w:firstLineChars="200"/>
            </w:pPr>
            <w:r>
              <w:rPr>
                <w:rFonts w:hint="eastAsia"/>
                <w:sz w:val="24"/>
              </w:rPr>
              <w:t>2022</w:t>
            </w:r>
          </w:p>
        </w:tc>
        <w:tc>
          <w:tcPr>
            <w:tcW w:w="5175" w:type="dxa"/>
            <w:tcBorders>
              <w:top w:val="single" w:color="222222" w:sz="6" w:space="0"/>
              <w:left w:val="single" w:color="222222" w:sz="6" w:space="0"/>
              <w:bottom w:val="single" w:color="222222" w:sz="6" w:space="0"/>
              <w:right w:val="single" w:color="222222" w:sz="6" w:space="0"/>
            </w:tcBorders>
          </w:tcPr>
          <w:p w14:paraId="4F8ECC7C">
            <w:pPr>
              <w:spacing w:line="360" w:lineRule="auto"/>
              <w:ind w:firstLine="480" w:firstLineChars="200"/>
            </w:pPr>
            <w:r>
              <w:rPr>
                <w:rFonts w:hint="eastAsia"/>
                <w:sz w:val="24"/>
              </w:rPr>
              <w:t>57642.09</w:t>
            </w:r>
          </w:p>
        </w:tc>
      </w:tr>
    </w:tbl>
    <w:p w14:paraId="6A93E78C">
      <w:pPr>
        <w:spacing w:before="120" w:beforeLines="50" w:line="360" w:lineRule="auto"/>
        <w:jc w:val="left"/>
      </w:pPr>
      <w:r>
        <w:rPr>
          <w:rFonts w:hint="eastAsia"/>
          <w:b/>
        </w:rPr>
        <w:t>数据来源：中经数据CEIdata</w:t>
      </w:r>
    </w:p>
    <w:p w14:paraId="5B690CB5">
      <w:pPr>
        <w:spacing w:before="360" w:line="360" w:lineRule="auto"/>
        <w:jc w:val="center"/>
      </w:pPr>
      <w:r>
        <w:drawing>
          <wp:inline distT="0" distB="0" distL="0" distR="0">
            <wp:extent cx="6572250" cy="26670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9"/>
                    <a:stretch>
                      <a:fillRect/>
                    </a:stretch>
                  </pic:blipFill>
                  <pic:spPr>
                    <a:xfrm>
                      <a:off x="0" y="0"/>
                      <a:ext cx="5732145" cy="2326088"/>
                    </a:xfrm>
                    <a:prstGeom prst="rect">
                      <a:avLst/>
                    </a:prstGeom>
                  </pic:spPr>
                </pic:pic>
              </a:graphicData>
            </a:graphic>
          </wp:inline>
        </w:drawing>
      </w:r>
      <w:r>
        <w:br w:type="page"/>
      </w:r>
    </w:p>
    <w:p w14:paraId="2BCB02CC">
      <w:pPr>
        <w:pStyle w:val="2"/>
        <w:spacing w:before="0" w:line="288" w:lineRule="auto"/>
      </w:pPr>
      <w:bookmarkStart w:id="9" w:name="_Toc12375610"/>
      <w:r>
        <w:rPr>
          <w:rFonts w:hint="eastAsia"/>
          <w:color w:val="2947E8"/>
          <w:sz w:val="42"/>
        </w:rPr>
        <w:t>第三章 全球高纯镉市场发展动态</w:t>
      </w:r>
      <w:bookmarkEnd w:id="9"/>
    </w:p>
    <w:p w14:paraId="17AD4C7B">
      <w:pPr>
        <w:pStyle w:val="3"/>
        <w:spacing w:line="288" w:lineRule="auto"/>
      </w:pPr>
      <w:bookmarkStart w:id="10" w:name="_Toc12375611"/>
      <w:r>
        <w:rPr>
          <w:rFonts w:hint="eastAsia"/>
          <w:sz w:val="39"/>
        </w:rPr>
        <w:t>一、 政策法规影响分析</w:t>
      </w:r>
      <w:bookmarkEnd w:id="10"/>
    </w:p>
    <w:p w14:paraId="0F38690A">
      <w:pPr>
        <w:spacing w:line="360" w:lineRule="auto"/>
        <w:ind w:firstLine="480" w:firstLineChars="200"/>
      </w:pPr>
      <w:r>
        <w:rPr>
          <w:rFonts w:hint="eastAsia"/>
          <w:sz w:val="24"/>
        </w:rPr>
        <w:t>在探讨全球高纯镉市场的政策法规影响时，我们必须综合考虑各国政府出台的相关环保法规、贸易政策以及产业政策等多个方面。这些因素相互交织，共同作用于高纯镉市场的竞争格局和未来发展。</w:t>
      </w:r>
    </w:p>
    <w:p w14:paraId="3361C03B">
      <w:pPr>
        <w:spacing w:line="360" w:lineRule="auto"/>
        <w:ind w:firstLine="480" w:firstLineChars="200"/>
      </w:pPr>
      <w:r>
        <w:rPr>
          <w:rFonts w:hint="eastAsia"/>
          <w:sz w:val="24"/>
        </w:rPr>
        <w:t>环保法规是近年来影响高纯镉市场最为重要的因素之一。随着全球环保意识的逐渐提高，各国政府纷纷加强了对环境污染的监管力度，并制定了严格的环保法规。这些法规要求高纯镉生产厂商在生产过程中必须采取先进的环保措施，以确保生产活动对环境的污染降到最低。同时，政府还加强了对生产过程的监管力度，对不符合环保标准的企业进行严厉处罚。这些环保法规的实施，不仅提高了高纯镉的生产成本，还促进了高纯镉生产技术的不断创新和升级。</w:t>
      </w:r>
    </w:p>
    <w:p w14:paraId="54DC6623">
      <w:pPr>
        <w:spacing w:line="360" w:lineRule="auto"/>
        <w:ind w:firstLine="480" w:firstLineChars="200"/>
      </w:pPr>
      <w:r>
        <w:rPr>
          <w:rFonts w:hint="eastAsia"/>
          <w:sz w:val="24"/>
        </w:rPr>
        <w:t>贸易政策同样对高纯镉市场产生着深远的影响。各国之间的贸易关系、关税政策以及贸易壁垒等都会影响高纯镉的国际市场格局。一些国家为了保护本国的高纯镉产业，可能会采取关税保护政策或设立贸易壁垒，限制高纯镉的进口。这将导致国际市场上的高纯镉供应减少，价格上升，进而影响到全球高纯镉市场的供需平衡。</w:t>
      </w:r>
    </w:p>
    <w:p w14:paraId="3064692E">
      <w:pPr>
        <w:spacing w:line="360" w:lineRule="auto"/>
        <w:ind w:firstLine="480" w:firstLineChars="200"/>
      </w:pPr>
      <w:r>
        <w:rPr>
          <w:rFonts w:hint="eastAsia"/>
          <w:sz w:val="24"/>
        </w:rPr>
        <w:t>产业政策也是影响高纯镉市场的重要因素之一。各国政府为了促进本国高纯镉产业的发展，可能会出台一系列的产业政策。例如，政府可能会提供税收优惠、资金支持等，鼓励高纯镉生产厂商进行技术创新和产业升级。这些政策的实施将提高国内高纯镉产业的竞争力，促进高纯镉产业的快速发展。</w:t>
      </w:r>
    </w:p>
    <w:p w14:paraId="56E6BF61">
      <w:pPr>
        <w:spacing w:line="360" w:lineRule="auto"/>
        <w:ind w:firstLine="480" w:firstLineChars="200"/>
      </w:pPr>
      <w:r>
        <w:rPr>
          <w:rFonts w:hint="eastAsia"/>
          <w:sz w:val="24"/>
        </w:rPr>
        <w:t>政策法规对高纯镉市场的影响是多方面的。在环保法规的约束下，高纯镉生产厂商需要不断加强环保意识和技术创新；在贸易政策的影响下，高纯镉市场需要更加开放和合作；在产业政策的支持下，高纯镉产业将迎来更加广阔的发展前景。</w:t>
      </w:r>
    </w:p>
    <w:p w14:paraId="6F1F0920">
      <w:pPr>
        <w:pStyle w:val="3"/>
        <w:spacing w:line="288" w:lineRule="auto"/>
      </w:pPr>
      <w:bookmarkStart w:id="11" w:name="_Toc12375612"/>
      <w:r>
        <w:rPr>
          <w:rFonts w:hint="eastAsia"/>
          <w:sz w:val="39"/>
        </w:rPr>
        <w:t>二、 国际贸易格局与关税政策</w:t>
      </w:r>
      <w:bookmarkEnd w:id="11"/>
    </w:p>
    <w:p w14:paraId="3CC0D228">
      <w:pPr>
        <w:spacing w:line="360" w:lineRule="auto"/>
        <w:ind w:firstLine="480" w:firstLineChars="200"/>
      </w:pPr>
      <w:r>
        <w:rPr>
          <w:rFonts w:hint="eastAsia"/>
          <w:sz w:val="24"/>
        </w:rPr>
        <w:t>在国际贸易格局中，全球高纯镉市场展现出独特的贸易模式和趋势，主要受到市场需求、供给关系、贸易政策等多重因素的影响。</w:t>
      </w:r>
    </w:p>
    <w:p w14:paraId="033D4332">
      <w:pPr>
        <w:spacing w:line="360" w:lineRule="auto"/>
        <w:ind w:firstLine="480" w:firstLineChars="200"/>
      </w:pPr>
      <w:r>
        <w:rPr>
          <w:rFonts w:hint="eastAsia"/>
          <w:b/>
          <w:sz w:val="24"/>
        </w:rPr>
        <w:t>国际贸易格局</w:t>
      </w:r>
    </w:p>
    <w:p w14:paraId="3A75C317">
      <w:pPr>
        <w:spacing w:line="360" w:lineRule="auto"/>
        <w:ind w:firstLine="480" w:firstLineChars="200"/>
      </w:pPr>
      <w:r>
        <w:rPr>
          <w:rFonts w:hint="eastAsia"/>
          <w:sz w:val="24"/>
        </w:rPr>
        <w:t>全球高纯镉市场的国际贸易格局受到多种因素的深刻影响。市场需求是决定市场走向的重要因素。近年来，随着科技的不断发展，高纯镉在电子、航空、汽车等领域的应用越来越广泛，使得其市场需求持续增长。供给关系也对市场格局产生着重要影响。一些国家和地区由于资源丰富、技术先进或成本优势明显，在国际贸易中占据主导地位。这些国家和地区的高纯镉产量和质量都较高，能够满足全球市场的需求。</w:t>
      </w:r>
    </w:p>
    <w:p w14:paraId="3C878967">
      <w:pPr>
        <w:spacing w:line="360" w:lineRule="auto"/>
        <w:ind w:firstLine="480" w:firstLineChars="200"/>
      </w:pPr>
      <w:r>
        <w:rPr>
          <w:rFonts w:hint="eastAsia"/>
          <w:b/>
          <w:sz w:val="24"/>
        </w:rPr>
        <w:t>关税政策</w:t>
      </w:r>
    </w:p>
    <w:p w14:paraId="79113B99">
      <w:pPr>
        <w:spacing w:line="360" w:lineRule="auto"/>
        <w:ind w:firstLine="480" w:firstLineChars="200"/>
      </w:pPr>
      <w:r>
        <w:rPr>
          <w:rFonts w:hint="eastAsia"/>
          <w:sz w:val="24"/>
        </w:rPr>
        <w:t>关税政策是影响全球高纯镉贸易的重要因素之一。各国对高纯镉的关税政策存在差异，这导致国际市场价格出现波动。一些国家为了保护国内产业，对进口高纯镉征收较高的关税，这使得进口成本增加，从而影响了高纯镉的进口量。而一些其他国家则实行较低的关税或免税政策，以吸引外国投资和技术引进，促进本国高纯镉产业的发展。</w:t>
      </w:r>
    </w:p>
    <w:p w14:paraId="072FA5E9">
      <w:pPr>
        <w:spacing w:line="360" w:lineRule="auto"/>
        <w:ind w:firstLine="480" w:firstLineChars="200"/>
      </w:pPr>
      <w:r>
        <w:rPr>
          <w:rFonts w:hint="eastAsia"/>
          <w:b/>
          <w:sz w:val="24"/>
        </w:rPr>
        <w:t>贸易壁垒</w:t>
      </w:r>
    </w:p>
    <w:p w14:paraId="2C4C8D1A">
      <w:pPr>
        <w:spacing w:line="360" w:lineRule="auto"/>
        <w:ind w:firstLine="480" w:firstLineChars="200"/>
      </w:pPr>
      <w:r>
        <w:rPr>
          <w:rFonts w:hint="eastAsia"/>
          <w:sz w:val="24"/>
        </w:rPr>
        <w:t>除了关税政策外，贸易壁垒也是影响全球高纯镉贸易的重要因素。一些国家为了限制高纯镉的进口，采取了进口配额、进口许可证、原产地限制等非关税壁垒措施。这些措施不仅增加了进口成本，还限制了进口数量和品种，对全球高纯镉贸易格局产生了影响。</w:t>
      </w:r>
    </w:p>
    <w:p w14:paraId="356554CF">
      <w:pPr>
        <w:pStyle w:val="3"/>
        <w:spacing w:line="288" w:lineRule="auto"/>
      </w:pPr>
      <w:bookmarkStart w:id="12" w:name="_Toc12375613"/>
      <w:r>
        <w:rPr>
          <w:rFonts w:hint="eastAsia"/>
          <w:sz w:val="39"/>
        </w:rPr>
        <w:t>三、 主要企业市场拓展策略</w:t>
      </w:r>
      <w:bookmarkEnd w:id="12"/>
    </w:p>
    <w:p w14:paraId="295495FB">
      <w:pPr>
        <w:spacing w:line="360" w:lineRule="auto"/>
        <w:ind w:firstLine="480" w:firstLineChars="200"/>
      </w:pPr>
      <w:r>
        <w:rPr>
          <w:rFonts w:hint="eastAsia"/>
          <w:sz w:val="24"/>
        </w:rPr>
        <w:t>在镉行业的竞争格局中，各大企业为了提升自身竞争力和市场份额，采取了多种市场拓展策略。以下是对几种主要策略的详细分析。</w:t>
      </w:r>
    </w:p>
    <w:p w14:paraId="6E87D70E">
      <w:pPr>
        <w:spacing w:line="360" w:lineRule="auto"/>
        <w:ind w:firstLine="480" w:firstLineChars="200"/>
      </w:pPr>
      <w:r>
        <w:rPr>
          <w:rFonts w:hint="eastAsia"/>
          <w:b/>
          <w:sz w:val="24"/>
        </w:rPr>
        <w:t>技术创新</w:t>
      </w:r>
    </w:p>
    <w:p w14:paraId="2CC7265C">
      <w:pPr>
        <w:spacing w:line="360" w:lineRule="auto"/>
        <w:ind w:firstLine="480" w:firstLineChars="200"/>
      </w:pPr>
      <w:r>
        <w:rPr>
          <w:rFonts w:hint="eastAsia"/>
          <w:sz w:val="24"/>
        </w:rPr>
        <w:t>技术创新是镉行业企业提升竞争力的关键。随着高纯镉产品需求的不断增加，企业需要不断提高产品质量和性能以满足市场需求。为此，企业纷纷加大技术创新投入，通过研发新的生产技术、改进生产工艺、提高产品质量等方式，以提升产品性能、降低成本并满足市场需求。例如，通过采用先进的萃取技术和提纯工艺，企业可以生产出纯度更高、性能更稳定的镉产品，从而提高产品竞争力。</w:t>
      </w:r>
    </w:p>
    <w:p w14:paraId="3C3C6AE7">
      <w:pPr>
        <w:spacing w:line="360" w:lineRule="auto"/>
        <w:ind w:firstLine="480" w:firstLineChars="200"/>
      </w:pPr>
      <w:r>
        <w:rPr>
          <w:rFonts w:hint="eastAsia"/>
          <w:sz w:val="24"/>
        </w:rPr>
        <w:t>技术创新还可以帮助企业开发新的产品和应用领域。例如，通过研发新型镉基材料，企业可以开发出具有更高性能、更低成本的产品，从而拓展新的市场领域。</w:t>
      </w:r>
    </w:p>
    <w:p w14:paraId="2258DD08">
      <w:pPr>
        <w:spacing w:line="360" w:lineRule="auto"/>
        <w:ind w:firstLine="480" w:firstLineChars="200"/>
      </w:pPr>
      <w:r>
        <w:rPr>
          <w:rFonts w:hint="eastAsia"/>
          <w:b/>
          <w:sz w:val="24"/>
        </w:rPr>
        <w:t>多元化发展</w:t>
      </w:r>
    </w:p>
    <w:p w14:paraId="685126F3">
      <w:pPr>
        <w:spacing w:line="360" w:lineRule="auto"/>
        <w:ind w:firstLine="480" w:firstLineChars="200"/>
      </w:pPr>
      <w:r>
        <w:rPr>
          <w:rFonts w:hint="eastAsia"/>
          <w:sz w:val="24"/>
        </w:rPr>
        <w:t>多元化发展是镉行业企业应对市场变化和风险的重要策略。为了降低对单一市场和产品的依赖，企业纷纷寻求多元化发展机会。这包括拓展相关产品领域、进入新市场、开展合作与联盟等。例如，一些企业开始涉足镉的深加工领域，生产镉的合金材料、化学品等，以拓展产品线和市场。</w:t>
      </w:r>
      <w:r>
        <w:br w:type="page"/>
      </w:r>
    </w:p>
    <w:p w14:paraId="23250ACF">
      <w:pPr>
        <w:pStyle w:val="2"/>
        <w:spacing w:before="0" w:line="288" w:lineRule="auto"/>
      </w:pPr>
      <w:bookmarkStart w:id="13" w:name="_Toc12375614"/>
      <w:r>
        <w:rPr>
          <w:rFonts w:hint="eastAsia"/>
          <w:color w:val="2947E8"/>
          <w:sz w:val="42"/>
        </w:rPr>
        <w:t>第四章 中国高纯镉市场现状与挑战</w:t>
      </w:r>
      <w:bookmarkEnd w:id="13"/>
    </w:p>
    <w:p w14:paraId="11026DC5">
      <w:pPr>
        <w:pStyle w:val="3"/>
        <w:spacing w:line="288" w:lineRule="auto"/>
      </w:pPr>
      <w:bookmarkStart w:id="14" w:name="_Toc12375615"/>
      <w:r>
        <w:rPr>
          <w:rFonts w:hint="eastAsia"/>
          <w:sz w:val="39"/>
        </w:rPr>
        <w:t>一、 国内市场供需平衡分析</w:t>
      </w:r>
      <w:bookmarkEnd w:id="14"/>
    </w:p>
    <w:p w14:paraId="1436E3B9">
      <w:pPr>
        <w:spacing w:line="360" w:lineRule="auto"/>
        <w:ind w:firstLine="480" w:firstLineChars="200"/>
      </w:pPr>
      <w:r>
        <w:rPr>
          <w:rFonts w:hint="eastAsia"/>
          <w:sz w:val="24"/>
        </w:rPr>
        <w:t>近年来，中国高纯镉市场的供需平衡状况在稳定中略有波动，反映出市场结构的动态变化及产业链上下游的相互影响。以下对供给、需求及供需平衡进行详细分析。</w:t>
      </w:r>
    </w:p>
    <w:p w14:paraId="110C79CE">
      <w:pPr>
        <w:spacing w:line="360" w:lineRule="auto"/>
        <w:ind w:firstLine="480" w:firstLineChars="200"/>
      </w:pPr>
      <w:r>
        <w:rPr>
          <w:rFonts w:hint="eastAsia"/>
          <w:sz w:val="24"/>
        </w:rPr>
        <w:t>中国高纯镉的供给能力在近年来持续增长，这得益于国内生产企业数量的增多和生产能力的提升。然而，供给增速逐渐放缓，原因主要有两方面。国内生产企业规模大小不一，整体供给结构较为分散，这影响了生产效率和规模效应的发挥。随着技术进步和产业升级，部分企业开始注重提升生产效率和产品质量，这使得整体供给能力得到了一定程度的提升。然而，这种提升并未完全满足市场需求的增长，尤其是在高品质、高性能的高纯镉方面。</w:t>
      </w:r>
    </w:p>
    <w:p w14:paraId="7F9F1982">
      <w:pPr>
        <w:spacing w:line="360" w:lineRule="auto"/>
        <w:ind w:firstLine="480" w:firstLineChars="200"/>
      </w:pPr>
      <w:r>
        <w:rPr>
          <w:rFonts w:hint="eastAsia"/>
          <w:sz w:val="24"/>
        </w:rPr>
        <w:t>中国高纯镉的需求领域广泛，主要包括电池、涂料、塑料等领域。随着这些领域的快速发展，对高纯镉的需求不断增加。特别是新能源产业的崛起，如电动汽车、储能电池等领域，对高纯镉的需求更是持续增长。同时，随着技术进步和环保要求的提高，对高纯镉的品质和性能要求也越来越高。这要求生产企业不断提升产品质量和性能，以满足市场需求。</w:t>
      </w:r>
    </w:p>
    <w:p w14:paraId="2D76FC8C">
      <w:pPr>
        <w:spacing w:line="360" w:lineRule="auto"/>
        <w:ind w:firstLine="480" w:firstLineChars="200"/>
      </w:pPr>
      <w:r>
        <w:rPr>
          <w:rFonts w:hint="eastAsia"/>
          <w:sz w:val="24"/>
        </w:rPr>
        <w:t>整体上看，中国高纯镉市场供需关系基本保持平衡。然而，在部分地区和时间段内，存在供需矛盾的情况。部分地区和企业的供给能力无法满足市场需求，导致市场供应紧张。部分企业存在产能过剩的情况，导致市场竞争激烈。为满足市场需求，国内生产企业需要加大投入，提升生产能力和产品品质，同时加强市场营销和品牌建设，提高市场占有率和竞争力。</w:t>
      </w:r>
    </w:p>
    <w:p w14:paraId="450576BA">
      <w:pPr>
        <w:pStyle w:val="3"/>
        <w:spacing w:line="288" w:lineRule="auto"/>
      </w:pPr>
      <w:bookmarkStart w:id="15" w:name="_Toc12375616"/>
      <w:r>
        <w:rPr>
          <w:rFonts w:hint="eastAsia"/>
          <w:sz w:val="39"/>
        </w:rPr>
        <w:t>二、 行业集中度与区域布局</w:t>
      </w:r>
      <w:bookmarkEnd w:id="15"/>
    </w:p>
    <w:p w14:paraId="1D090BBF">
      <w:pPr>
        <w:spacing w:line="360" w:lineRule="auto"/>
        <w:ind w:firstLine="480" w:firstLineChars="200"/>
      </w:pPr>
      <w:r>
        <w:rPr>
          <w:rFonts w:hint="eastAsia"/>
          <w:sz w:val="24"/>
        </w:rPr>
        <w:t>在探讨中国高纯镉行业的集中度与区域布局时，可以明显观察到该行业正在经历一系列的结构性变化。</w:t>
      </w:r>
    </w:p>
    <w:p w14:paraId="1E4908D2">
      <w:pPr>
        <w:spacing w:line="360" w:lineRule="auto"/>
        <w:ind w:firstLine="480" w:firstLineChars="200"/>
      </w:pPr>
      <w:r>
        <w:rPr>
          <w:rFonts w:hint="eastAsia"/>
          <w:sz w:val="24"/>
        </w:rPr>
        <w:t>就行业集中度而言，尽管中国高纯镉生产企业数量众多，但长期以来，这些企业中的大多数都是中小型企业，规模相对较小，导致整个行业的集中度处于较低水平。然而，随着市场竞争的不断加剧，以及环保法规的日益严格，越来越多的企业开始意识到，仅仅依靠传统的生产方式和经营模式已经难以在激烈的市场竞争中立足。因此，这些企业纷纷开始加大技术创新和产业升级的力度，力求通过提高产品质量、降低生产成本、优化服务等方式来提升自身的市场竞争力。在这一过程中，一些具有技术优势和市场优势的企业逐渐脱颖而出，成为行业的佼佼者，从而推动了整个行业集中度的逐步提高。</w:t>
      </w:r>
    </w:p>
    <w:p w14:paraId="2E915CCA">
      <w:pPr>
        <w:spacing w:line="360" w:lineRule="auto"/>
        <w:ind w:firstLine="480" w:firstLineChars="200"/>
      </w:pPr>
      <w:r>
        <w:rPr>
          <w:rFonts w:hint="eastAsia"/>
          <w:sz w:val="24"/>
        </w:rPr>
        <w:t>在区域布局方面，中国高纯镉市场呈现出明显的地域性特征。东部地区由于经济发达、科技水平高、市场需求旺盛等因素，一直以来都是高纯镉行业的重要发展区域。特别是在长三角、珠三角等经济活跃的地区，高纯镉产业已经形成了较为完善的产业链和产业集群，具备了较强的市场竞争力和影响力。与此同时，中部和西部地区也在积极利用自身的资源优势和政策优势，大力发展高纯镉产业。特别是在一些具有丰富镉矿资源和良好工业基础的地区，如湖南、四川等地，政府加大了对高纯镉产业的扶持力度，推动了该产业的快速发展。这些地区的企业也在充分利用当地的资源和政策优势，积极拓展市场，提升技术水平，为整个行业的繁荣做出了积极贡献。</w:t>
      </w:r>
    </w:p>
    <w:p w14:paraId="0E0FF9AA">
      <w:pPr>
        <w:spacing w:line="360" w:lineRule="auto"/>
        <w:jc w:val="center"/>
      </w:pPr>
      <w:r>
        <w:rPr>
          <w:rFonts w:hint="eastAsia"/>
          <w:b/>
        </w:rPr>
        <w:t>表2 二极管及类似半导体器件出口量表</w:t>
      </w:r>
    </w:p>
    <w:tbl>
      <w:tblPr>
        <w:tblStyle w:val="21"/>
        <w:tblW w:w="5000" w:type="pct"/>
        <w:jc w:val="center"/>
        <w:tblLayout w:type="autofit"/>
        <w:tblCellMar>
          <w:top w:w="0" w:type="dxa"/>
          <w:left w:w="108" w:type="dxa"/>
          <w:bottom w:w="0" w:type="dxa"/>
          <w:right w:w="108" w:type="dxa"/>
        </w:tblCellMar>
      </w:tblPr>
      <w:tblGrid>
        <w:gridCol w:w="2126"/>
        <w:gridCol w:w="2128"/>
        <w:gridCol w:w="2173"/>
        <w:gridCol w:w="2084"/>
      </w:tblGrid>
      <w:tr w14:paraId="1D2C1931">
        <w:tblPrEx>
          <w:tblCellMar>
            <w:top w:w="0" w:type="dxa"/>
            <w:left w:w="108" w:type="dxa"/>
            <w:bottom w:w="0" w:type="dxa"/>
            <w:right w:w="108" w:type="dxa"/>
          </w:tblCellMar>
        </w:tblPrEx>
        <w:trPr>
          <w:tblHeader/>
          <w:jc w:val="center"/>
        </w:trPr>
        <w:tc>
          <w:tcPr>
            <w:tcW w:w="2588" w:type="dxa"/>
            <w:tcBorders>
              <w:top w:val="single" w:color="222222" w:sz="6" w:space="0"/>
              <w:left w:val="single" w:color="222222" w:sz="6" w:space="0"/>
              <w:bottom w:val="single" w:color="222222" w:sz="6" w:space="0"/>
              <w:right w:val="single" w:color="222222" w:sz="6" w:space="0"/>
            </w:tcBorders>
          </w:tcPr>
          <w:p w14:paraId="126F55C3">
            <w:pPr>
              <w:spacing w:line="360" w:lineRule="auto"/>
              <w:ind w:firstLine="480" w:firstLineChars="200"/>
            </w:pPr>
            <w:r>
              <w:rPr>
                <w:rFonts w:hint="eastAsia"/>
                <w:sz w:val="24"/>
              </w:rPr>
              <w:t>月</w:t>
            </w:r>
          </w:p>
        </w:tc>
        <w:tc>
          <w:tcPr>
            <w:tcW w:w="2588" w:type="dxa"/>
            <w:tcBorders>
              <w:top w:val="single" w:color="222222" w:sz="6" w:space="0"/>
              <w:left w:val="single" w:color="222222" w:sz="6" w:space="0"/>
              <w:bottom w:val="single" w:color="222222" w:sz="6" w:space="0"/>
              <w:right w:val="single" w:color="222222" w:sz="6" w:space="0"/>
            </w:tcBorders>
          </w:tcPr>
          <w:p w14:paraId="6A46289F">
            <w:pPr>
              <w:spacing w:line="360" w:lineRule="auto"/>
              <w:ind w:firstLine="480" w:firstLineChars="200"/>
            </w:pPr>
            <w:r>
              <w:rPr>
                <w:rFonts w:hint="eastAsia"/>
                <w:sz w:val="24"/>
              </w:rPr>
              <w:t>二极管及类似半导体器件出口量_当期 (百万个)</w:t>
            </w:r>
          </w:p>
        </w:tc>
        <w:tc>
          <w:tcPr>
            <w:tcW w:w="2588" w:type="dxa"/>
            <w:tcBorders>
              <w:top w:val="single" w:color="222222" w:sz="6" w:space="0"/>
              <w:left w:val="single" w:color="222222" w:sz="6" w:space="0"/>
              <w:bottom w:val="single" w:color="222222" w:sz="6" w:space="0"/>
              <w:right w:val="single" w:color="222222" w:sz="6" w:space="0"/>
            </w:tcBorders>
          </w:tcPr>
          <w:p w14:paraId="2BA6AB82">
            <w:pPr>
              <w:spacing w:line="360" w:lineRule="auto"/>
              <w:ind w:firstLine="480" w:firstLineChars="200"/>
            </w:pPr>
            <w:r>
              <w:rPr>
                <w:rFonts w:hint="eastAsia"/>
                <w:sz w:val="24"/>
              </w:rPr>
              <w:t>二极管及类似半导体器件出口量_累计 (百万个)</w:t>
            </w:r>
          </w:p>
        </w:tc>
        <w:tc>
          <w:tcPr>
            <w:tcW w:w="2588" w:type="dxa"/>
            <w:tcBorders>
              <w:top w:val="single" w:color="222222" w:sz="6" w:space="0"/>
              <w:left w:val="single" w:color="222222" w:sz="6" w:space="0"/>
              <w:bottom w:val="single" w:color="222222" w:sz="6" w:space="0"/>
              <w:right w:val="single" w:color="222222" w:sz="6" w:space="0"/>
            </w:tcBorders>
          </w:tcPr>
          <w:p w14:paraId="1997FB46">
            <w:pPr>
              <w:spacing w:line="360" w:lineRule="auto"/>
              <w:ind w:firstLine="480" w:firstLineChars="200"/>
            </w:pPr>
            <w:r>
              <w:rPr>
                <w:rFonts w:hint="eastAsia"/>
                <w:sz w:val="24"/>
              </w:rPr>
              <w:t>二极管及类似半导体器件(吨)出口量_累计 (万吨)</w:t>
            </w:r>
          </w:p>
        </w:tc>
      </w:tr>
      <w:tr w14:paraId="117256F8">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0A26BC10">
            <w:pPr>
              <w:spacing w:line="360" w:lineRule="auto"/>
              <w:ind w:firstLine="480" w:firstLineChars="200"/>
            </w:pPr>
            <w:r>
              <w:rPr>
                <w:rFonts w:hint="eastAsia"/>
                <w:sz w:val="24"/>
              </w:rPr>
              <w:t>2019-01</w:t>
            </w:r>
          </w:p>
        </w:tc>
        <w:tc>
          <w:tcPr>
            <w:tcW w:w="2588" w:type="dxa"/>
            <w:tcBorders>
              <w:top w:val="single" w:color="222222" w:sz="6" w:space="0"/>
              <w:left w:val="single" w:color="222222" w:sz="6" w:space="0"/>
              <w:bottom w:val="single" w:color="222222" w:sz="6" w:space="0"/>
              <w:right w:val="single" w:color="222222" w:sz="6" w:space="0"/>
            </w:tcBorders>
          </w:tcPr>
          <w:p w14:paraId="6928F91E">
            <w:pPr>
              <w:spacing w:line="360" w:lineRule="auto"/>
              <w:ind w:firstLine="480" w:firstLineChars="200"/>
            </w:pPr>
            <w:r>
              <w:rPr>
                <w:rFonts w:hint="eastAsia"/>
                <w:sz w:val="24"/>
              </w:rPr>
              <w:t>47788</w:t>
            </w:r>
          </w:p>
        </w:tc>
        <w:tc>
          <w:tcPr>
            <w:tcW w:w="2588" w:type="dxa"/>
            <w:tcBorders>
              <w:top w:val="single" w:color="222222" w:sz="6" w:space="0"/>
              <w:left w:val="single" w:color="222222" w:sz="6" w:space="0"/>
              <w:bottom w:val="single" w:color="222222" w:sz="6" w:space="0"/>
              <w:right w:val="single" w:color="222222" w:sz="6" w:space="0"/>
            </w:tcBorders>
          </w:tcPr>
          <w:p w14:paraId="099557F3">
            <w:pPr>
              <w:spacing w:line="360" w:lineRule="auto"/>
              <w:ind w:firstLine="480" w:firstLineChars="200"/>
            </w:pPr>
            <w:r>
              <w:rPr>
                <w:rFonts w:hint="eastAsia"/>
                <w:sz w:val="24"/>
              </w:rPr>
              <w:t>47788</w:t>
            </w:r>
          </w:p>
        </w:tc>
        <w:tc>
          <w:tcPr>
            <w:tcW w:w="2588" w:type="dxa"/>
            <w:tcBorders>
              <w:top w:val="single" w:color="222222" w:sz="6" w:space="0"/>
              <w:left w:val="single" w:color="222222" w:sz="6" w:space="0"/>
              <w:bottom w:val="single" w:color="222222" w:sz="6" w:space="0"/>
              <w:right w:val="single" w:color="222222" w:sz="6" w:space="0"/>
            </w:tcBorders>
          </w:tcPr>
          <w:p w14:paraId="14EF9903">
            <w:pPr>
              <w:spacing w:line="360" w:lineRule="auto"/>
              <w:ind w:firstLine="480" w:firstLineChars="200"/>
            </w:pPr>
            <w:r>
              <w:rPr>
                <w:rFonts w:hint="eastAsia"/>
                <w:sz w:val="24"/>
              </w:rPr>
              <w:t>--</w:t>
            </w:r>
          </w:p>
        </w:tc>
      </w:tr>
      <w:tr w14:paraId="78CF59D8">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759F5788">
            <w:pPr>
              <w:spacing w:line="360" w:lineRule="auto"/>
              <w:ind w:firstLine="480" w:firstLineChars="200"/>
            </w:pPr>
            <w:r>
              <w:rPr>
                <w:rFonts w:hint="eastAsia"/>
                <w:sz w:val="24"/>
              </w:rPr>
              <w:t>2019-02</w:t>
            </w:r>
          </w:p>
        </w:tc>
        <w:tc>
          <w:tcPr>
            <w:tcW w:w="2588" w:type="dxa"/>
            <w:tcBorders>
              <w:top w:val="single" w:color="222222" w:sz="6" w:space="0"/>
              <w:left w:val="single" w:color="222222" w:sz="6" w:space="0"/>
              <w:bottom w:val="single" w:color="222222" w:sz="6" w:space="0"/>
              <w:right w:val="single" w:color="222222" w:sz="6" w:space="0"/>
            </w:tcBorders>
          </w:tcPr>
          <w:p w14:paraId="06AA6F4D">
            <w:pPr>
              <w:spacing w:line="360" w:lineRule="auto"/>
              <w:ind w:firstLine="480" w:firstLineChars="200"/>
            </w:pPr>
            <w:r>
              <w:rPr>
                <w:rFonts w:hint="eastAsia"/>
                <w:sz w:val="24"/>
              </w:rPr>
              <w:t>29659</w:t>
            </w:r>
          </w:p>
        </w:tc>
        <w:tc>
          <w:tcPr>
            <w:tcW w:w="2588" w:type="dxa"/>
            <w:tcBorders>
              <w:top w:val="single" w:color="222222" w:sz="6" w:space="0"/>
              <w:left w:val="single" w:color="222222" w:sz="6" w:space="0"/>
              <w:bottom w:val="single" w:color="222222" w:sz="6" w:space="0"/>
              <w:right w:val="single" w:color="222222" w:sz="6" w:space="0"/>
            </w:tcBorders>
          </w:tcPr>
          <w:p w14:paraId="235F3180">
            <w:pPr>
              <w:spacing w:line="360" w:lineRule="auto"/>
              <w:ind w:firstLine="480" w:firstLineChars="200"/>
            </w:pPr>
            <w:r>
              <w:rPr>
                <w:rFonts w:hint="eastAsia"/>
                <w:sz w:val="24"/>
              </w:rPr>
              <w:t>77447</w:t>
            </w:r>
          </w:p>
        </w:tc>
        <w:tc>
          <w:tcPr>
            <w:tcW w:w="2588" w:type="dxa"/>
            <w:tcBorders>
              <w:top w:val="single" w:color="222222" w:sz="6" w:space="0"/>
              <w:left w:val="single" w:color="222222" w:sz="6" w:space="0"/>
              <w:bottom w:val="single" w:color="222222" w:sz="6" w:space="0"/>
              <w:right w:val="single" w:color="222222" w:sz="6" w:space="0"/>
            </w:tcBorders>
          </w:tcPr>
          <w:p w14:paraId="7214407C">
            <w:pPr>
              <w:spacing w:line="360" w:lineRule="auto"/>
              <w:ind w:firstLine="480" w:firstLineChars="200"/>
            </w:pPr>
            <w:r>
              <w:rPr>
                <w:rFonts w:hint="eastAsia"/>
                <w:sz w:val="24"/>
              </w:rPr>
              <w:t>--</w:t>
            </w:r>
          </w:p>
        </w:tc>
      </w:tr>
      <w:tr w14:paraId="57A4FF74">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37909566">
            <w:pPr>
              <w:spacing w:line="360" w:lineRule="auto"/>
              <w:ind w:firstLine="480" w:firstLineChars="200"/>
            </w:pPr>
            <w:r>
              <w:rPr>
                <w:rFonts w:hint="eastAsia"/>
                <w:sz w:val="24"/>
              </w:rPr>
              <w:t>2019-03</w:t>
            </w:r>
          </w:p>
        </w:tc>
        <w:tc>
          <w:tcPr>
            <w:tcW w:w="2588" w:type="dxa"/>
            <w:tcBorders>
              <w:top w:val="single" w:color="222222" w:sz="6" w:space="0"/>
              <w:left w:val="single" w:color="222222" w:sz="6" w:space="0"/>
              <w:bottom w:val="single" w:color="222222" w:sz="6" w:space="0"/>
              <w:right w:val="single" w:color="222222" w:sz="6" w:space="0"/>
            </w:tcBorders>
          </w:tcPr>
          <w:p w14:paraId="7BDE3952">
            <w:pPr>
              <w:spacing w:line="360" w:lineRule="auto"/>
              <w:ind w:firstLine="480" w:firstLineChars="200"/>
            </w:pPr>
            <w:r>
              <w:rPr>
                <w:rFonts w:hint="eastAsia"/>
                <w:sz w:val="24"/>
              </w:rPr>
              <w:t>50288</w:t>
            </w:r>
          </w:p>
        </w:tc>
        <w:tc>
          <w:tcPr>
            <w:tcW w:w="2588" w:type="dxa"/>
            <w:tcBorders>
              <w:top w:val="single" w:color="222222" w:sz="6" w:space="0"/>
              <w:left w:val="single" w:color="222222" w:sz="6" w:space="0"/>
              <w:bottom w:val="single" w:color="222222" w:sz="6" w:space="0"/>
              <w:right w:val="single" w:color="222222" w:sz="6" w:space="0"/>
            </w:tcBorders>
          </w:tcPr>
          <w:p w14:paraId="0A088149">
            <w:pPr>
              <w:spacing w:line="360" w:lineRule="auto"/>
              <w:ind w:firstLine="480" w:firstLineChars="200"/>
            </w:pPr>
            <w:r>
              <w:rPr>
                <w:rFonts w:hint="eastAsia"/>
                <w:sz w:val="24"/>
              </w:rPr>
              <w:t>127746</w:t>
            </w:r>
          </w:p>
        </w:tc>
        <w:tc>
          <w:tcPr>
            <w:tcW w:w="2588" w:type="dxa"/>
            <w:tcBorders>
              <w:top w:val="single" w:color="222222" w:sz="6" w:space="0"/>
              <w:left w:val="single" w:color="222222" w:sz="6" w:space="0"/>
              <w:bottom w:val="single" w:color="222222" w:sz="6" w:space="0"/>
              <w:right w:val="single" w:color="222222" w:sz="6" w:space="0"/>
            </w:tcBorders>
          </w:tcPr>
          <w:p w14:paraId="1A9DE937">
            <w:pPr>
              <w:spacing w:line="360" w:lineRule="auto"/>
              <w:ind w:firstLine="480" w:firstLineChars="200"/>
            </w:pPr>
            <w:r>
              <w:rPr>
                <w:rFonts w:hint="eastAsia"/>
                <w:sz w:val="24"/>
              </w:rPr>
              <w:t>--</w:t>
            </w:r>
          </w:p>
        </w:tc>
      </w:tr>
      <w:tr w14:paraId="15D922A3">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3385D2BF">
            <w:pPr>
              <w:spacing w:line="360" w:lineRule="auto"/>
              <w:ind w:firstLine="480" w:firstLineChars="200"/>
            </w:pPr>
            <w:r>
              <w:rPr>
                <w:rFonts w:hint="eastAsia"/>
                <w:sz w:val="24"/>
              </w:rPr>
              <w:t>2019-04</w:t>
            </w:r>
          </w:p>
        </w:tc>
        <w:tc>
          <w:tcPr>
            <w:tcW w:w="2588" w:type="dxa"/>
            <w:tcBorders>
              <w:top w:val="single" w:color="222222" w:sz="6" w:space="0"/>
              <w:left w:val="single" w:color="222222" w:sz="6" w:space="0"/>
              <w:bottom w:val="single" w:color="222222" w:sz="6" w:space="0"/>
              <w:right w:val="single" w:color="222222" w:sz="6" w:space="0"/>
            </w:tcBorders>
          </w:tcPr>
          <w:p w14:paraId="7BA50777">
            <w:pPr>
              <w:spacing w:line="360" w:lineRule="auto"/>
              <w:ind w:firstLine="480" w:firstLineChars="200"/>
            </w:pPr>
            <w:r>
              <w:rPr>
                <w:rFonts w:hint="eastAsia"/>
                <w:sz w:val="24"/>
              </w:rPr>
              <w:t>44674</w:t>
            </w:r>
          </w:p>
        </w:tc>
        <w:tc>
          <w:tcPr>
            <w:tcW w:w="2588" w:type="dxa"/>
            <w:tcBorders>
              <w:top w:val="single" w:color="222222" w:sz="6" w:space="0"/>
              <w:left w:val="single" w:color="222222" w:sz="6" w:space="0"/>
              <w:bottom w:val="single" w:color="222222" w:sz="6" w:space="0"/>
              <w:right w:val="single" w:color="222222" w:sz="6" w:space="0"/>
            </w:tcBorders>
          </w:tcPr>
          <w:p w14:paraId="5DE01481">
            <w:pPr>
              <w:spacing w:line="360" w:lineRule="auto"/>
              <w:ind w:firstLine="480" w:firstLineChars="200"/>
            </w:pPr>
            <w:r>
              <w:rPr>
                <w:rFonts w:hint="eastAsia"/>
                <w:sz w:val="24"/>
              </w:rPr>
              <w:t>172465</w:t>
            </w:r>
          </w:p>
        </w:tc>
        <w:tc>
          <w:tcPr>
            <w:tcW w:w="2588" w:type="dxa"/>
            <w:tcBorders>
              <w:top w:val="single" w:color="222222" w:sz="6" w:space="0"/>
              <w:left w:val="single" w:color="222222" w:sz="6" w:space="0"/>
              <w:bottom w:val="single" w:color="222222" w:sz="6" w:space="0"/>
              <w:right w:val="single" w:color="222222" w:sz="6" w:space="0"/>
            </w:tcBorders>
          </w:tcPr>
          <w:p w14:paraId="19A9F14B">
            <w:pPr>
              <w:spacing w:line="360" w:lineRule="auto"/>
              <w:ind w:firstLine="480" w:firstLineChars="200"/>
            </w:pPr>
            <w:r>
              <w:rPr>
                <w:rFonts w:hint="eastAsia"/>
                <w:sz w:val="24"/>
              </w:rPr>
              <w:t>--</w:t>
            </w:r>
          </w:p>
        </w:tc>
      </w:tr>
      <w:tr w14:paraId="5AA145A7">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631AF80D">
            <w:pPr>
              <w:spacing w:line="360" w:lineRule="auto"/>
              <w:ind w:firstLine="480" w:firstLineChars="200"/>
            </w:pPr>
            <w:r>
              <w:rPr>
                <w:rFonts w:hint="eastAsia"/>
                <w:sz w:val="24"/>
              </w:rPr>
              <w:t>2019-05</w:t>
            </w:r>
          </w:p>
        </w:tc>
        <w:tc>
          <w:tcPr>
            <w:tcW w:w="2588" w:type="dxa"/>
            <w:tcBorders>
              <w:top w:val="single" w:color="222222" w:sz="6" w:space="0"/>
              <w:left w:val="single" w:color="222222" w:sz="6" w:space="0"/>
              <w:bottom w:val="single" w:color="222222" w:sz="6" w:space="0"/>
              <w:right w:val="single" w:color="222222" w:sz="6" w:space="0"/>
            </w:tcBorders>
          </w:tcPr>
          <w:p w14:paraId="4CCD462A">
            <w:pPr>
              <w:spacing w:line="360" w:lineRule="auto"/>
              <w:ind w:firstLine="480" w:firstLineChars="200"/>
            </w:pPr>
            <w:r>
              <w:rPr>
                <w:rFonts w:hint="eastAsia"/>
                <w:sz w:val="24"/>
              </w:rPr>
              <w:t>43671</w:t>
            </w:r>
          </w:p>
        </w:tc>
        <w:tc>
          <w:tcPr>
            <w:tcW w:w="2588" w:type="dxa"/>
            <w:tcBorders>
              <w:top w:val="single" w:color="222222" w:sz="6" w:space="0"/>
              <w:left w:val="single" w:color="222222" w:sz="6" w:space="0"/>
              <w:bottom w:val="single" w:color="222222" w:sz="6" w:space="0"/>
              <w:right w:val="single" w:color="222222" w:sz="6" w:space="0"/>
            </w:tcBorders>
          </w:tcPr>
          <w:p w14:paraId="47FD0BEE">
            <w:pPr>
              <w:spacing w:line="360" w:lineRule="auto"/>
              <w:ind w:firstLine="480" w:firstLineChars="200"/>
            </w:pPr>
            <w:r>
              <w:rPr>
                <w:rFonts w:hint="eastAsia"/>
                <w:sz w:val="24"/>
              </w:rPr>
              <w:t>216131</w:t>
            </w:r>
          </w:p>
        </w:tc>
        <w:tc>
          <w:tcPr>
            <w:tcW w:w="2588" w:type="dxa"/>
            <w:tcBorders>
              <w:top w:val="single" w:color="222222" w:sz="6" w:space="0"/>
              <w:left w:val="single" w:color="222222" w:sz="6" w:space="0"/>
              <w:bottom w:val="single" w:color="222222" w:sz="6" w:space="0"/>
              <w:right w:val="single" w:color="222222" w:sz="6" w:space="0"/>
            </w:tcBorders>
          </w:tcPr>
          <w:p w14:paraId="3C6437D8">
            <w:pPr>
              <w:spacing w:line="360" w:lineRule="auto"/>
              <w:ind w:firstLine="480" w:firstLineChars="200"/>
            </w:pPr>
            <w:r>
              <w:rPr>
                <w:rFonts w:hint="eastAsia"/>
                <w:sz w:val="24"/>
              </w:rPr>
              <w:t>--</w:t>
            </w:r>
          </w:p>
        </w:tc>
      </w:tr>
      <w:tr w14:paraId="44E1E4A6">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545E94C6">
            <w:pPr>
              <w:spacing w:line="360" w:lineRule="auto"/>
              <w:ind w:firstLine="480" w:firstLineChars="200"/>
            </w:pPr>
            <w:r>
              <w:rPr>
                <w:rFonts w:hint="eastAsia"/>
                <w:sz w:val="24"/>
              </w:rPr>
              <w:t>2019-06</w:t>
            </w:r>
          </w:p>
        </w:tc>
        <w:tc>
          <w:tcPr>
            <w:tcW w:w="2588" w:type="dxa"/>
            <w:tcBorders>
              <w:top w:val="single" w:color="222222" w:sz="6" w:space="0"/>
              <w:left w:val="single" w:color="222222" w:sz="6" w:space="0"/>
              <w:bottom w:val="single" w:color="222222" w:sz="6" w:space="0"/>
              <w:right w:val="single" w:color="222222" w:sz="6" w:space="0"/>
            </w:tcBorders>
          </w:tcPr>
          <w:p w14:paraId="1CF6CC1E">
            <w:pPr>
              <w:spacing w:line="360" w:lineRule="auto"/>
              <w:ind w:firstLine="480" w:firstLineChars="200"/>
            </w:pPr>
            <w:r>
              <w:rPr>
                <w:rFonts w:hint="eastAsia"/>
                <w:sz w:val="24"/>
              </w:rPr>
              <w:t>46553</w:t>
            </w:r>
          </w:p>
        </w:tc>
        <w:tc>
          <w:tcPr>
            <w:tcW w:w="2588" w:type="dxa"/>
            <w:tcBorders>
              <w:top w:val="single" w:color="222222" w:sz="6" w:space="0"/>
              <w:left w:val="single" w:color="222222" w:sz="6" w:space="0"/>
              <w:bottom w:val="single" w:color="222222" w:sz="6" w:space="0"/>
              <w:right w:val="single" w:color="222222" w:sz="6" w:space="0"/>
            </w:tcBorders>
          </w:tcPr>
          <w:p w14:paraId="57EC7D13">
            <w:pPr>
              <w:spacing w:line="360" w:lineRule="auto"/>
              <w:ind w:firstLine="480" w:firstLineChars="200"/>
            </w:pPr>
            <w:r>
              <w:rPr>
                <w:rFonts w:hint="eastAsia"/>
                <w:sz w:val="24"/>
              </w:rPr>
              <w:t>262713</w:t>
            </w:r>
          </w:p>
        </w:tc>
        <w:tc>
          <w:tcPr>
            <w:tcW w:w="2588" w:type="dxa"/>
            <w:tcBorders>
              <w:top w:val="single" w:color="222222" w:sz="6" w:space="0"/>
              <w:left w:val="single" w:color="222222" w:sz="6" w:space="0"/>
              <w:bottom w:val="single" w:color="222222" w:sz="6" w:space="0"/>
              <w:right w:val="single" w:color="222222" w:sz="6" w:space="0"/>
            </w:tcBorders>
          </w:tcPr>
          <w:p w14:paraId="2FC0BF06">
            <w:pPr>
              <w:spacing w:line="360" w:lineRule="auto"/>
              <w:ind w:firstLine="480" w:firstLineChars="200"/>
            </w:pPr>
            <w:r>
              <w:rPr>
                <w:rFonts w:hint="eastAsia"/>
                <w:sz w:val="24"/>
              </w:rPr>
              <w:t>--</w:t>
            </w:r>
          </w:p>
        </w:tc>
      </w:tr>
      <w:tr w14:paraId="575288FF">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5A34353A">
            <w:pPr>
              <w:spacing w:line="360" w:lineRule="auto"/>
              <w:ind w:firstLine="480" w:firstLineChars="200"/>
            </w:pPr>
            <w:r>
              <w:rPr>
                <w:rFonts w:hint="eastAsia"/>
                <w:sz w:val="24"/>
              </w:rPr>
              <w:t>2019-07</w:t>
            </w:r>
          </w:p>
        </w:tc>
        <w:tc>
          <w:tcPr>
            <w:tcW w:w="2588" w:type="dxa"/>
            <w:tcBorders>
              <w:top w:val="single" w:color="222222" w:sz="6" w:space="0"/>
              <w:left w:val="single" w:color="222222" w:sz="6" w:space="0"/>
              <w:bottom w:val="single" w:color="222222" w:sz="6" w:space="0"/>
              <w:right w:val="single" w:color="222222" w:sz="6" w:space="0"/>
            </w:tcBorders>
          </w:tcPr>
          <w:p w14:paraId="67B38BF8">
            <w:pPr>
              <w:spacing w:line="360" w:lineRule="auto"/>
              <w:ind w:firstLine="480" w:firstLineChars="200"/>
            </w:pPr>
            <w:r>
              <w:rPr>
                <w:rFonts w:hint="eastAsia"/>
                <w:sz w:val="24"/>
              </w:rPr>
              <w:t>45518</w:t>
            </w:r>
          </w:p>
        </w:tc>
        <w:tc>
          <w:tcPr>
            <w:tcW w:w="2588" w:type="dxa"/>
            <w:tcBorders>
              <w:top w:val="single" w:color="222222" w:sz="6" w:space="0"/>
              <w:left w:val="single" w:color="222222" w:sz="6" w:space="0"/>
              <w:bottom w:val="single" w:color="222222" w:sz="6" w:space="0"/>
              <w:right w:val="single" w:color="222222" w:sz="6" w:space="0"/>
            </w:tcBorders>
          </w:tcPr>
          <w:p w14:paraId="71F76626">
            <w:pPr>
              <w:spacing w:line="360" w:lineRule="auto"/>
              <w:ind w:firstLine="480" w:firstLineChars="200"/>
            </w:pPr>
            <w:r>
              <w:rPr>
                <w:rFonts w:hint="eastAsia"/>
                <w:sz w:val="24"/>
              </w:rPr>
              <w:t>308221</w:t>
            </w:r>
          </w:p>
        </w:tc>
        <w:tc>
          <w:tcPr>
            <w:tcW w:w="2588" w:type="dxa"/>
            <w:tcBorders>
              <w:top w:val="single" w:color="222222" w:sz="6" w:space="0"/>
              <w:left w:val="single" w:color="222222" w:sz="6" w:space="0"/>
              <w:bottom w:val="single" w:color="222222" w:sz="6" w:space="0"/>
              <w:right w:val="single" w:color="222222" w:sz="6" w:space="0"/>
            </w:tcBorders>
          </w:tcPr>
          <w:p w14:paraId="0B5182C8">
            <w:pPr>
              <w:spacing w:line="360" w:lineRule="auto"/>
              <w:ind w:firstLine="480" w:firstLineChars="200"/>
            </w:pPr>
            <w:r>
              <w:rPr>
                <w:rFonts w:hint="eastAsia"/>
                <w:sz w:val="24"/>
              </w:rPr>
              <w:t>--</w:t>
            </w:r>
          </w:p>
        </w:tc>
      </w:tr>
      <w:tr w14:paraId="58A1B1F0">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55323DC8">
            <w:pPr>
              <w:spacing w:line="360" w:lineRule="auto"/>
              <w:ind w:firstLine="480" w:firstLineChars="200"/>
            </w:pPr>
            <w:r>
              <w:rPr>
                <w:rFonts w:hint="eastAsia"/>
                <w:sz w:val="24"/>
              </w:rPr>
              <w:t>2019-08</w:t>
            </w:r>
          </w:p>
        </w:tc>
        <w:tc>
          <w:tcPr>
            <w:tcW w:w="2588" w:type="dxa"/>
            <w:tcBorders>
              <w:top w:val="single" w:color="222222" w:sz="6" w:space="0"/>
              <w:left w:val="single" w:color="222222" w:sz="6" w:space="0"/>
              <w:bottom w:val="single" w:color="222222" w:sz="6" w:space="0"/>
              <w:right w:val="single" w:color="222222" w:sz="6" w:space="0"/>
            </w:tcBorders>
          </w:tcPr>
          <w:p w14:paraId="68DA3A3E">
            <w:pPr>
              <w:spacing w:line="360" w:lineRule="auto"/>
              <w:ind w:firstLine="480" w:firstLineChars="200"/>
            </w:pPr>
            <w:r>
              <w:rPr>
                <w:rFonts w:hint="eastAsia"/>
                <w:sz w:val="24"/>
              </w:rPr>
              <w:t>44523</w:t>
            </w:r>
          </w:p>
        </w:tc>
        <w:tc>
          <w:tcPr>
            <w:tcW w:w="2588" w:type="dxa"/>
            <w:tcBorders>
              <w:top w:val="single" w:color="222222" w:sz="6" w:space="0"/>
              <w:left w:val="single" w:color="222222" w:sz="6" w:space="0"/>
              <w:bottom w:val="single" w:color="222222" w:sz="6" w:space="0"/>
              <w:right w:val="single" w:color="222222" w:sz="6" w:space="0"/>
            </w:tcBorders>
          </w:tcPr>
          <w:p w14:paraId="0728BAB6">
            <w:pPr>
              <w:spacing w:line="360" w:lineRule="auto"/>
              <w:ind w:firstLine="480" w:firstLineChars="200"/>
            </w:pPr>
            <w:r>
              <w:rPr>
                <w:rFonts w:hint="eastAsia"/>
                <w:sz w:val="24"/>
              </w:rPr>
              <w:t>352722</w:t>
            </w:r>
          </w:p>
        </w:tc>
        <w:tc>
          <w:tcPr>
            <w:tcW w:w="2588" w:type="dxa"/>
            <w:tcBorders>
              <w:top w:val="single" w:color="222222" w:sz="6" w:space="0"/>
              <w:left w:val="single" w:color="222222" w:sz="6" w:space="0"/>
              <w:bottom w:val="single" w:color="222222" w:sz="6" w:space="0"/>
              <w:right w:val="single" w:color="222222" w:sz="6" w:space="0"/>
            </w:tcBorders>
          </w:tcPr>
          <w:p w14:paraId="092A634A">
            <w:pPr>
              <w:spacing w:line="360" w:lineRule="auto"/>
              <w:ind w:firstLine="480" w:firstLineChars="200"/>
            </w:pPr>
            <w:r>
              <w:rPr>
                <w:rFonts w:hint="eastAsia"/>
                <w:sz w:val="24"/>
              </w:rPr>
              <w:t>--</w:t>
            </w:r>
          </w:p>
        </w:tc>
      </w:tr>
      <w:tr w14:paraId="4C961483">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237D6409">
            <w:pPr>
              <w:spacing w:line="360" w:lineRule="auto"/>
              <w:ind w:firstLine="480" w:firstLineChars="200"/>
            </w:pPr>
            <w:r>
              <w:rPr>
                <w:rFonts w:hint="eastAsia"/>
                <w:sz w:val="24"/>
              </w:rPr>
              <w:t>2019-09</w:t>
            </w:r>
          </w:p>
        </w:tc>
        <w:tc>
          <w:tcPr>
            <w:tcW w:w="2588" w:type="dxa"/>
            <w:tcBorders>
              <w:top w:val="single" w:color="222222" w:sz="6" w:space="0"/>
              <w:left w:val="single" w:color="222222" w:sz="6" w:space="0"/>
              <w:bottom w:val="single" w:color="222222" w:sz="6" w:space="0"/>
              <w:right w:val="single" w:color="222222" w:sz="6" w:space="0"/>
            </w:tcBorders>
          </w:tcPr>
          <w:p w14:paraId="6E075696">
            <w:pPr>
              <w:spacing w:line="360" w:lineRule="auto"/>
              <w:ind w:firstLine="480" w:firstLineChars="200"/>
            </w:pPr>
            <w:r>
              <w:rPr>
                <w:rFonts w:hint="eastAsia"/>
                <w:sz w:val="24"/>
              </w:rPr>
              <w:t>48757</w:t>
            </w:r>
          </w:p>
        </w:tc>
        <w:tc>
          <w:tcPr>
            <w:tcW w:w="2588" w:type="dxa"/>
            <w:tcBorders>
              <w:top w:val="single" w:color="222222" w:sz="6" w:space="0"/>
              <w:left w:val="single" w:color="222222" w:sz="6" w:space="0"/>
              <w:bottom w:val="single" w:color="222222" w:sz="6" w:space="0"/>
              <w:right w:val="single" w:color="222222" w:sz="6" w:space="0"/>
            </w:tcBorders>
          </w:tcPr>
          <w:p w14:paraId="279F9A1E">
            <w:pPr>
              <w:spacing w:line="360" w:lineRule="auto"/>
              <w:ind w:firstLine="480" w:firstLineChars="200"/>
            </w:pPr>
            <w:r>
              <w:rPr>
                <w:rFonts w:hint="eastAsia"/>
                <w:sz w:val="24"/>
              </w:rPr>
              <w:t>401575</w:t>
            </w:r>
          </w:p>
        </w:tc>
        <w:tc>
          <w:tcPr>
            <w:tcW w:w="2588" w:type="dxa"/>
            <w:tcBorders>
              <w:top w:val="single" w:color="222222" w:sz="6" w:space="0"/>
              <w:left w:val="single" w:color="222222" w:sz="6" w:space="0"/>
              <w:bottom w:val="single" w:color="222222" w:sz="6" w:space="0"/>
              <w:right w:val="single" w:color="222222" w:sz="6" w:space="0"/>
            </w:tcBorders>
          </w:tcPr>
          <w:p w14:paraId="6A1C65A0">
            <w:pPr>
              <w:spacing w:line="360" w:lineRule="auto"/>
              <w:ind w:firstLine="480" w:firstLineChars="200"/>
            </w:pPr>
            <w:r>
              <w:rPr>
                <w:rFonts w:hint="eastAsia"/>
                <w:sz w:val="24"/>
              </w:rPr>
              <w:t>--</w:t>
            </w:r>
          </w:p>
        </w:tc>
      </w:tr>
      <w:tr w14:paraId="6F336AE3">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4F9CF68E">
            <w:pPr>
              <w:spacing w:line="360" w:lineRule="auto"/>
              <w:ind w:firstLine="480" w:firstLineChars="200"/>
            </w:pPr>
            <w:r>
              <w:rPr>
                <w:rFonts w:hint="eastAsia"/>
                <w:sz w:val="24"/>
              </w:rPr>
              <w:t>2019-10</w:t>
            </w:r>
          </w:p>
        </w:tc>
        <w:tc>
          <w:tcPr>
            <w:tcW w:w="2588" w:type="dxa"/>
            <w:tcBorders>
              <w:top w:val="single" w:color="222222" w:sz="6" w:space="0"/>
              <w:left w:val="single" w:color="222222" w:sz="6" w:space="0"/>
              <w:bottom w:val="single" w:color="222222" w:sz="6" w:space="0"/>
              <w:right w:val="single" w:color="222222" w:sz="6" w:space="0"/>
            </w:tcBorders>
          </w:tcPr>
          <w:p w14:paraId="3FA9BA2D">
            <w:pPr>
              <w:spacing w:line="360" w:lineRule="auto"/>
              <w:ind w:firstLine="480" w:firstLineChars="200"/>
            </w:pPr>
            <w:r>
              <w:rPr>
                <w:rFonts w:hint="eastAsia"/>
                <w:sz w:val="24"/>
              </w:rPr>
              <w:t>43064</w:t>
            </w:r>
          </w:p>
        </w:tc>
        <w:tc>
          <w:tcPr>
            <w:tcW w:w="2588" w:type="dxa"/>
            <w:tcBorders>
              <w:top w:val="single" w:color="222222" w:sz="6" w:space="0"/>
              <w:left w:val="single" w:color="222222" w:sz="6" w:space="0"/>
              <w:bottom w:val="single" w:color="222222" w:sz="6" w:space="0"/>
              <w:right w:val="single" w:color="222222" w:sz="6" w:space="0"/>
            </w:tcBorders>
          </w:tcPr>
          <w:p w14:paraId="101EE445">
            <w:pPr>
              <w:spacing w:line="360" w:lineRule="auto"/>
              <w:ind w:firstLine="480" w:firstLineChars="200"/>
            </w:pPr>
            <w:r>
              <w:rPr>
                <w:rFonts w:hint="eastAsia"/>
                <w:sz w:val="24"/>
              </w:rPr>
              <w:t>444643</w:t>
            </w:r>
          </w:p>
        </w:tc>
        <w:tc>
          <w:tcPr>
            <w:tcW w:w="2588" w:type="dxa"/>
            <w:tcBorders>
              <w:top w:val="single" w:color="222222" w:sz="6" w:space="0"/>
              <w:left w:val="single" w:color="222222" w:sz="6" w:space="0"/>
              <w:bottom w:val="single" w:color="222222" w:sz="6" w:space="0"/>
              <w:right w:val="single" w:color="222222" w:sz="6" w:space="0"/>
            </w:tcBorders>
          </w:tcPr>
          <w:p w14:paraId="703B4D8F">
            <w:pPr>
              <w:spacing w:line="360" w:lineRule="auto"/>
              <w:ind w:firstLine="480" w:firstLineChars="200"/>
            </w:pPr>
            <w:r>
              <w:rPr>
                <w:rFonts w:hint="eastAsia"/>
                <w:sz w:val="24"/>
              </w:rPr>
              <w:t>--</w:t>
            </w:r>
          </w:p>
        </w:tc>
      </w:tr>
      <w:tr w14:paraId="759696A8">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49FC0838">
            <w:pPr>
              <w:spacing w:line="360" w:lineRule="auto"/>
              <w:ind w:firstLine="480" w:firstLineChars="200"/>
            </w:pPr>
            <w:r>
              <w:rPr>
                <w:rFonts w:hint="eastAsia"/>
                <w:sz w:val="24"/>
              </w:rPr>
              <w:t>2019-11</w:t>
            </w:r>
          </w:p>
        </w:tc>
        <w:tc>
          <w:tcPr>
            <w:tcW w:w="2588" w:type="dxa"/>
            <w:tcBorders>
              <w:top w:val="single" w:color="222222" w:sz="6" w:space="0"/>
              <w:left w:val="single" w:color="222222" w:sz="6" w:space="0"/>
              <w:bottom w:val="single" w:color="222222" w:sz="6" w:space="0"/>
              <w:right w:val="single" w:color="222222" w:sz="6" w:space="0"/>
            </w:tcBorders>
          </w:tcPr>
          <w:p w14:paraId="515D01CA">
            <w:pPr>
              <w:spacing w:line="360" w:lineRule="auto"/>
              <w:ind w:firstLine="480" w:firstLineChars="200"/>
            </w:pPr>
            <w:r>
              <w:rPr>
                <w:rFonts w:hint="eastAsia"/>
                <w:sz w:val="24"/>
              </w:rPr>
              <w:t>43450</w:t>
            </w:r>
          </w:p>
        </w:tc>
        <w:tc>
          <w:tcPr>
            <w:tcW w:w="2588" w:type="dxa"/>
            <w:tcBorders>
              <w:top w:val="single" w:color="222222" w:sz="6" w:space="0"/>
              <w:left w:val="single" w:color="222222" w:sz="6" w:space="0"/>
              <w:bottom w:val="single" w:color="222222" w:sz="6" w:space="0"/>
              <w:right w:val="single" w:color="222222" w:sz="6" w:space="0"/>
            </w:tcBorders>
          </w:tcPr>
          <w:p w14:paraId="7224354B">
            <w:pPr>
              <w:spacing w:line="360" w:lineRule="auto"/>
              <w:ind w:firstLine="480" w:firstLineChars="200"/>
            </w:pPr>
            <w:r>
              <w:rPr>
                <w:rFonts w:hint="eastAsia"/>
                <w:sz w:val="24"/>
              </w:rPr>
              <w:t>488089</w:t>
            </w:r>
          </w:p>
        </w:tc>
        <w:tc>
          <w:tcPr>
            <w:tcW w:w="2588" w:type="dxa"/>
            <w:tcBorders>
              <w:top w:val="single" w:color="222222" w:sz="6" w:space="0"/>
              <w:left w:val="single" w:color="222222" w:sz="6" w:space="0"/>
              <w:bottom w:val="single" w:color="222222" w:sz="6" w:space="0"/>
              <w:right w:val="single" w:color="222222" w:sz="6" w:space="0"/>
            </w:tcBorders>
          </w:tcPr>
          <w:p w14:paraId="2D56B51E">
            <w:pPr>
              <w:spacing w:line="360" w:lineRule="auto"/>
              <w:ind w:firstLine="480" w:firstLineChars="200"/>
            </w:pPr>
            <w:r>
              <w:rPr>
                <w:rFonts w:hint="eastAsia"/>
                <w:sz w:val="24"/>
              </w:rPr>
              <w:t>--</w:t>
            </w:r>
          </w:p>
        </w:tc>
      </w:tr>
      <w:tr w14:paraId="1EBECB6D">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04DD9090">
            <w:pPr>
              <w:spacing w:line="360" w:lineRule="auto"/>
              <w:ind w:firstLine="480" w:firstLineChars="200"/>
            </w:pPr>
            <w:r>
              <w:rPr>
                <w:rFonts w:hint="eastAsia"/>
                <w:sz w:val="24"/>
              </w:rPr>
              <w:t>2019-12</w:t>
            </w:r>
          </w:p>
        </w:tc>
        <w:tc>
          <w:tcPr>
            <w:tcW w:w="2588" w:type="dxa"/>
            <w:tcBorders>
              <w:top w:val="single" w:color="222222" w:sz="6" w:space="0"/>
              <w:left w:val="single" w:color="222222" w:sz="6" w:space="0"/>
              <w:bottom w:val="single" w:color="222222" w:sz="6" w:space="0"/>
              <w:right w:val="single" w:color="222222" w:sz="6" w:space="0"/>
            </w:tcBorders>
          </w:tcPr>
          <w:p w14:paraId="3B44CD1A">
            <w:pPr>
              <w:spacing w:line="360" w:lineRule="auto"/>
              <w:ind w:firstLine="480" w:firstLineChars="200"/>
            </w:pPr>
            <w:r>
              <w:rPr>
                <w:rFonts w:hint="eastAsia"/>
                <w:sz w:val="24"/>
              </w:rPr>
              <w:t>46943</w:t>
            </w:r>
          </w:p>
        </w:tc>
        <w:tc>
          <w:tcPr>
            <w:tcW w:w="2588" w:type="dxa"/>
            <w:tcBorders>
              <w:top w:val="single" w:color="222222" w:sz="6" w:space="0"/>
              <w:left w:val="single" w:color="222222" w:sz="6" w:space="0"/>
              <w:bottom w:val="single" w:color="222222" w:sz="6" w:space="0"/>
              <w:right w:val="single" w:color="222222" w:sz="6" w:space="0"/>
            </w:tcBorders>
          </w:tcPr>
          <w:p w14:paraId="297DAE8C">
            <w:pPr>
              <w:spacing w:line="360" w:lineRule="auto"/>
              <w:ind w:firstLine="480" w:firstLineChars="200"/>
            </w:pPr>
            <w:r>
              <w:rPr>
                <w:rFonts w:hint="eastAsia"/>
                <w:sz w:val="24"/>
              </w:rPr>
              <w:t>535001</w:t>
            </w:r>
          </w:p>
        </w:tc>
        <w:tc>
          <w:tcPr>
            <w:tcW w:w="2588" w:type="dxa"/>
            <w:tcBorders>
              <w:top w:val="single" w:color="222222" w:sz="6" w:space="0"/>
              <w:left w:val="single" w:color="222222" w:sz="6" w:space="0"/>
              <w:bottom w:val="single" w:color="222222" w:sz="6" w:space="0"/>
              <w:right w:val="single" w:color="222222" w:sz="6" w:space="0"/>
            </w:tcBorders>
          </w:tcPr>
          <w:p w14:paraId="685A4EB7">
            <w:pPr>
              <w:spacing w:line="360" w:lineRule="auto"/>
              <w:ind w:firstLine="480" w:firstLineChars="200"/>
            </w:pPr>
            <w:r>
              <w:rPr>
                <w:rFonts w:hint="eastAsia"/>
                <w:sz w:val="24"/>
              </w:rPr>
              <w:t>--</w:t>
            </w:r>
          </w:p>
        </w:tc>
      </w:tr>
      <w:tr w14:paraId="56FBAAA6">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33F29CF8">
            <w:pPr>
              <w:spacing w:line="360" w:lineRule="auto"/>
              <w:ind w:firstLine="480" w:firstLineChars="200"/>
            </w:pPr>
            <w:r>
              <w:rPr>
                <w:rFonts w:hint="eastAsia"/>
                <w:sz w:val="24"/>
              </w:rPr>
              <w:t>2020-01</w:t>
            </w:r>
          </w:p>
        </w:tc>
        <w:tc>
          <w:tcPr>
            <w:tcW w:w="2588" w:type="dxa"/>
            <w:tcBorders>
              <w:top w:val="single" w:color="222222" w:sz="6" w:space="0"/>
              <w:left w:val="single" w:color="222222" w:sz="6" w:space="0"/>
              <w:bottom w:val="single" w:color="222222" w:sz="6" w:space="0"/>
              <w:right w:val="single" w:color="222222" w:sz="6" w:space="0"/>
            </w:tcBorders>
          </w:tcPr>
          <w:p w14:paraId="73967D63">
            <w:pPr>
              <w:spacing w:line="360" w:lineRule="auto"/>
              <w:ind w:firstLine="480" w:firstLineChars="200"/>
            </w:pPr>
            <w:r>
              <w:rPr>
                <w:rFonts w:hint="eastAsia"/>
                <w:sz w:val="24"/>
              </w:rPr>
              <w:t>43100</w:t>
            </w:r>
          </w:p>
        </w:tc>
        <w:tc>
          <w:tcPr>
            <w:tcW w:w="2588" w:type="dxa"/>
            <w:tcBorders>
              <w:top w:val="single" w:color="222222" w:sz="6" w:space="0"/>
              <w:left w:val="single" w:color="222222" w:sz="6" w:space="0"/>
              <w:bottom w:val="single" w:color="222222" w:sz="6" w:space="0"/>
              <w:right w:val="single" w:color="222222" w:sz="6" w:space="0"/>
            </w:tcBorders>
          </w:tcPr>
          <w:p w14:paraId="52127706">
            <w:pPr>
              <w:spacing w:line="360" w:lineRule="auto"/>
              <w:ind w:firstLine="480" w:firstLineChars="200"/>
            </w:pPr>
            <w:r>
              <w:rPr>
                <w:rFonts w:hint="eastAsia"/>
                <w:sz w:val="24"/>
              </w:rPr>
              <w:t>43100</w:t>
            </w:r>
          </w:p>
        </w:tc>
        <w:tc>
          <w:tcPr>
            <w:tcW w:w="2588" w:type="dxa"/>
            <w:tcBorders>
              <w:top w:val="single" w:color="222222" w:sz="6" w:space="0"/>
              <w:left w:val="single" w:color="222222" w:sz="6" w:space="0"/>
              <w:bottom w:val="single" w:color="222222" w:sz="6" w:space="0"/>
              <w:right w:val="single" w:color="222222" w:sz="6" w:space="0"/>
            </w:tcBorders>
          </w:tcPr>
          <w:p w14:paraId="24E66FEE">
            <w:pPr>
              <w:spacing w:line="360" w:lineRule="auto"/>
              <w:ind w:firstLine="480" w:firstLineChars="200"/>
            </w:pPr>
            <w:r>
              <w:rPr>
                <w:rFonts w:hint="eastAsia"/>
                <w:sz w:val="24"/>
              </w:rPr>
              <w:t>35</w:t>
            </w:r>
          </w:p>
        </w:tc>
      </w:tr>
      <w:tr w14:paraId="1C7B65C1">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4B44D266">
            <w:pPr>
              <w:spacing w:line="360" w:lineRule="auto"/>
              <w:ind w:firstLine="480" w:firstLineChars="200"/>
            </w:pPr>
            <w:r>
              <w:rPr>
                <w:rFonts w:hint="eastAsia"/>
                <w:sz w:val="24"/>
              </w:rPr>
              <w:t>2020-02</w:t>
            </w:r>
          </w:p>
        </w:tc>
        <w:tc>
          <w:tcPr>
            <w:tcW w:w="2588" w:type="dxa"/>
            <w:tcBorders>
              <w:top w:val="single" w:color="222222" w:sz="6" w:space="0"/>
              <w:left w:val="single" w:color="222222" w:sz="6" w:space="0"/>
              <w:bottom w:val="single" w:color="222222" w:sz="6" w:space="0"/>
              <w:right w:val="single" w:color="222222" w:sz="6" w:space="0"/>
            </w:tcBorders>
          </w:tcPr>
          <w:p w14:paraId="4DDD4A4E">
            <w:pPr>
              <w:spacing w:line="360" w:lineRule="auto"/>
              <w:ind w:firstLine="480" w:firstLineChars="200"/>
            </w:pPr>
            <w:r>
              <w:rPr>
                <w:rFonts w:hint="eastAsia"/>
                <w:sz w:val="24"/>
              </w:rPr>
              <w:t>25600</w:t>
            </w:r>
          </w:p>
        </w:tc>
        <w:tc>
          <w:tcPr>
            <w:tcW w:w="2588" w:type="dxa"/>
            <w:tcBorders>
              <w:top w:val="single" w:color="222222" w:sz="6" w:space="0"/>
              <w:left w:val="single" w:color="222222" w:sz="6" w:space="0"/>
              <w:bottom w:val="single" w:color="222222" w:sz="6" w:space="0"/>
              <w:right w:val="single" w:color="222222" w:sz="6" w:space="0"/>
            </w:tcBorders>
          </w:tcPr>
          <w:p w14:paraId="698640D3">
            <w:pPr>
              <w:spacing w:line="360" w:lineRule="auto"/>
              <w:ind w:firstLine="480" w:firstLineChars="200"/>
            </w:pPr>
            <w:r>
              <w:rPr>
                <w:rFonts w:hint="eastAsia"/>
                <w:sz w:val="24"/>
              </w:rPr>
              <w:t>68700</w:t>
            </w:r>
          </w:p>
        </w:tc>
        <w:tc>
          <w:tcPr>
            <w:tcW w:w="2588" w:type="dxa"/>
            <w:tcBorders>
              <w:top w:val="single" w:color="222222" w:sz="6" w:space="0"/>
              <w:left w:val="single" w:color="222222" w:sz="6" w:space="0"/>
              <w:bottom w:val="single" w:color="222222" w:sz="6" w:space="0"/>
              <w:right w:val="single" w:color="222222" w:sz="6" w:space="0"/>
            </w:tcBorders>
          </w:tcPr>
          <w:p w14:paraId="303A12EE">
            <w:pPr>
              <w:spacing w:line="360" w:lineRule="auto"/>
              <w:ind w:firstLine="480" w:firstLineChars="200"/>
            </w:pPr>
            <w:r>
              <w:rPr>
                <w:rFonts w:hint="eastAsia"/>
                <w:sz w:val="24"/>
              </w:rPr>
              <w:t>56</w:t>
            </w:r>
          </w:p>
        </w:tc>
      </w:tr>
      <w:tr w14:paraId="579DBFC3">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76F482A2">
            <w:pPr>
              <w:spacing w:line="360" w:lineRule="auto"/>
              <w:ind w:firstLine="480" w:firstLineChars="200"/>
            </w:pPr>
            <w:r>
              <w:rPr>
                <w:rFonts w:hint="eastAsia"/>
                <w:sz w:val="24"/>
              </w:rPr>
              <w:t>2020-03</w:t>
            </w:r>
          </w:p>
        </w:tc>
        <w:tc>
          <w:tcPr>
            <w:tcW w:w="2588" w:type="dxa"/>
            <w:tcBorders>
              <w:top w:val="single" w:color="222222" w:sz="6" w:space="0"/>
              <w:left w:val="single" w:color="222222" w:sz="6" w:space="0"/>
              <w:bottom w:val="single" w:color="222222" w:sz="6" w:space="0"/>
              <w:right w:val="single" w:color="222222" w:sz="6" w:space="0"/>
            </w:tcBorders>
          </w:tcPr>
          <w:p w14:paraId="36FCE40E">
            <w:pPr>
              <w:spacing w:line="360" w:lineRule="auto"/>
              <w:ind w:firstLine="480" w:firstLineChars="200"/>
            </w:pPr>
            <w:r>
              <w:rPr>
                <w:rFonts w:hint="eastAsia"/>
                <w:sz w:val="24"/>
              </w:rPr>
              <w:t>47500</w:t>
            </w:r>
          </w:p>
        </w:tc>
        <w:tc>
          <w:tcPr>
            <w:tcW w:w="2588" w:type="dxa"/>
            <w:tcBorders>
              <w:top w:val="single" w:color="222222" w:sz="6" w:space="0"/>
              <w:left w:val="single" w:color="222222" w:sz="6" w:space="0"/>
              <w:bottom w:val="single" w:color="222222" w:sz="6" w:space="0"/>
              <w:right w:val="single" w:color="222222" w:sz="6" w:space="0"/>
            </w:tcBorders>
          </w:tcPr>
          <w:p w14:paraId="03D73101">
            <w:pPr>
              <w:spacing w:line="360" w:lineRule="auto"/>
              <w:ind w:firstLine="480" w:firstLineChars="200"/>
            </w:pPr>
            <w:r>
              <w:rPr>
                <w:rFonts w:hint="eastAsia"/>
                <w:sz w:val="24"/>
              </w:rPr>
              <w:t>116200</w:t>
            </w:r>
          </w:p>
        </w:tc>
        <w:tc>
          <w:tcPr>
            <w:tcW w:w="2588" w:type="dxa"/>
            <w:tcBorders>
              <w:top w:val="single" w:color="222222" w:sz="6" w:space="0"/>
              <w:left w:val="single" w:color="222222" w:sz="6" w:space="0"/>
              <w:bottom w:val="single" w:color="222222" w:sz="6" w:space="0"/>
              <w:right w:val="single" w:color="222222" w:sz="6" w:space="0"/>
            </w:tcBorders>
          </w:tcPr>
          <w:p w14:paraId="7854CFB2">
            <w:pPr>
              <w:spacing w:line="360" w:lineRule="auto"/>
              <w:ind w:firstLine="480" w:firstLineChars="200"/>
            </w:pPr>
            <w:r>
              <w:rPr>
                <w:rFonts w:hint="eastAsia"/>
                <w:sz w:val="24"/>
              </w:rPr>
              <w:t>100</w:t>
            </w:r>
          </w:p>
        </w:tc>
      </w:tr>
      <w:tr w14:paraId="30FC7316">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7F97BD0F">
            <w:pPr>
              <w:spacing w:line="360" w:lineRule="auto"/>
              <w:ind w:firstLine="480" w:firstLineChars="200"/>
            </w:pPr>
            <w:r>
              <w:rPr>
                <w:rFonts w:hint="eastAsia"/>
                <w:sz w:val="24"/>
              </w:rPr>
              <w:t>2020-04</w:t>
            </w:r>
          </w:p>
        </w:tc>
        <w:tc>
          <w:tcPr>
            <w:tcW w:w="2588" w:type="dxa"/>
            <w:tcBorders>
              <w:top w:val="single" w:color="222222" w:sz="6" w:space="0"/>
              <w:left w:val="single" w:color="222222" w:sz="6" w:space="0"/>
              <w:bottom w:val="single" w:color="222222" w:sz="6" w:space="0"/>
              <w:right w:val="single" w:color="222222" w:sz="6" w:space="0"/>
            </w:tcBorders>
          </w:tcPr>
          <w:p w14:paraId="4330C625">
            <w:pPr>
              <w:spacing w:line="360" w:lineRule="auto"/>
              <w:ind w:firstLine="480" w:firstLineChars="200"/>
            </w:pPr>
            <w:r>
              <w:rPr>
                <w:rFonts w:hint="eastAsia"/>
                <w:sz w:val="24"/>
              </w:rPr>
              <w:t>47900</w:t>
            </w:r>
          </w:p>
        </w:tc>
        <w:tc>
          <w:tcPr>
            <w:tcW w:w="2588" w:type="dxa"/>
            <w:tcBorders>
              <w:top w:val="single" w:color="222222" w:sz="6" w:space="0"/>
              <w:left w:val="single" w:color="222222" w:sz="6" w:space="0"/>
              <w:bottom w:val="single" w:color="222222" w:sz="6" w:space="0"/>
              <w:right w:val="single" w:color="222222" w:sz="6" w:space="0"/>
            </w:tcBorders>
          </w:tcPr>
          <w:p w14:paraId="59D1A817">
            <w:pPr>
              <w:spacing w:line="360" w:lineRule="auto"/>
              <w:ind w:firstLine="480" w:firstLineChars="200"/>
            </w:pPr>
            <w:r>
              <w:rPr>
                <w:rFonts w:hint="eastAsia"/>
                <w:sz w:val="24"/>
              </w:rPr>
              <w:t>164200</w:t>
            </w:r>
          </w:p>
        </w:tc>
        <w:tc>
          <w:tcPr>
            <w:tcW w:w="2588" w:type="dxa"/>
            <w:tcBorders>
              <w:top w:val="single" w:color="222222" w:sz="6" w:space="0"/>
              <w:left w:val="single" w:color="222222" w:sz="6" w:space="0"/>
              <w:bottom w:val="single" w:color="222222" w:sz="6" w:space="0"/>
              <w:right w:val="single" w:color="222222" w:sz="6" w:space="0"/>
            </w:tcBorders>
          </w:tcPr>
          <w:p w14:paraId="177FDB94">
            <w:pPr>
              <w:spacing w:line="360" w:lineRule="auto"/>
              <w:ind w:firstLine="480" w:firstLineChars="200"/>
            </w:pPr>
            <w:r>
              <w:rPr>
                <w:rFonts w:hint="eastAsia"/>
                <w:sz w:val="24"/>
              </w:rPr>
              <w:t>141</w:t>
            </w:r>
          </w:p>
        </w:tc>
      </w:tr>
      <w:tr w14:paraId="67686DE9">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77EBE68D">
            <w:pPr>
              <w:spacing w:line="360" w:lineRule="auto"/>
              <w:ind w:firstLine="480" w:firstLineChars="200"/>
            </w:pPr>
            <w:r>
              <w:rPr>
                <w:rFonts w:hint="eastAsia"/>
                <w:sz w:val="24"/>
              </w:rPr>
              <w:t>2020-05</w:t>
            </w:r>
          </w:p>
        </w:tc>
        <w:tc>
          <w:tcPr>
            <w:tcW w:w="2588" w:type="dxa"/>
            <w:tcBorders>
              <w:top w:val="single" w:color="222222" w:sz="6" w:space="0"/>
              <w:left w:val="single" w:color="222222" w:sz="6" w:space="0"/>
              <w:bottom w:val="single" w:color="222222" w:sz="6" w:space="0"/>
              <w:right w:val="single" w:color="222222" w:sz="6" w:space="0"/>
            </w:tcBorders>
          </w:tcPr>
          <w:p w14:paraId="71C766BC">
            <w:pPr>
              <w:spacing w:line="360" w:lineRule="auto"/>
              <w:ind w:firstLine="480" w:firstLineChars="200"/>
            </w:pPr>
            <w:r>
              <w:rPr>
                <w:rFonts w:hint="eastAsia"/>
                <w:sz w:val="24"/>
              </w:rPr>
              <w:t>42600</w:t>
            </w:r>
          </w:p>
        </w:tc>
        <w:tc>
          <w:tcPr>
            <w:tcW w:w="2588" w:type="dxa"/>
            <w:tcBorders>
              <w:top w:val="single" w:color="222222" w:sz="6" w:space="0"/>
              <w:left w:val="single" w:color="222222" w:sz="6" w:space="0"/>
              <w:bottom w:val="single" w:color="222222" w:sz="6" w:space="0"/>
              <w:right w:val="single" w:color="222222" w:sz="6" w:space="0"/>
            </w:tcBorders>
          </w:tcPr>
          <w:p w14:paraId="46FBF2CF">
            <w:pPr>
              <w:spacing w:line="360" w:lineRule="auto"/>
              <w:ind w:firstLine="480" w:firstLineChars="200"/>
            </w:pPr>
            <w:r>
              <w:rPr>
                <w:rFonts w:hint="eastAsia"/>
                <w:sz w:val="24"/>
              </w:rPr>
              <w:t>206800</w:t>
            </w:r>
          </w:p>
        </w:tc>
        <w:tc>
          <w:tcPr>
            <w:tcW w:w="2588" w:type="dxa"/>
            <w:tcBorders>
              <w:top w:val="single" w:color="222222" w:sz="6" w:space="0"/>
              <w:left w:val="single" w:color="222222" w:sz="6" w:space="0"/>
              <w:bottom w:val="single" w:color="222222" w:sz="6" w:space="0"/>
              <w:right w:val="single" w:color="222222" w:sz="6" w:space="0"/>
            </w:tcBorders>
          </w:tcPr>
          <w:p w14:paraId="673C691E">
            <w:pPr>
              <w:spacing w:line="360" w:lineRule="auto"/>
              <w:ind w:firstLine="480" w:firstLineChars="200"/>
            </w:pPr>
            <w:r>
              <w:rPr>
                <w:rFonts w:hint="eastAsia"/>
                <w:sz w:val="24"/>
              </w:rPr>
              <w:t>182</w:t>
            </w:r>
          </w:p>
        </w:tc>
      </w:tr>
      <w:tr w14:paraId="15CDC779">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38173272">
            <w:pPr>
              <w:spacing w:line="360" w:lineRule="auto"/>
              <w:ind w:firstLine="480" w:firstLineChars="200"/>
            </w:pPr>
            <w:r>
              <w:rPr>
                <w:rFonts w:hint="eastAsia"/>
                <w:sz w:val="24"/>
              </w:rPr>
              <w:t>2020-06</w:t>
            </w:r>
          </w:p>
        </w:tc>
        <w:tc>
          <w:tcPr>
            <w:tcW w:w="2588" w:type="dxa"/>
            <w:tcBorders>
              <w:top w:val="single" w:color="222222" w:sz="6" w:space="0"/>
              <w:left w:val="single" w:color="222222" w:sz="6" w:space="0"/>
              <w:bottom w:val="single" w:color="222222" w:sz="6" w:space="0"/>
              <w:right w:val="single" w:color="222222" w:sz="6" w:space="0"/>
            </w:tcBorders>
          </w:tcPr>
          <w:p w14:paraId="4E792548">
            <w:pPr>
              <w:spacing w:line="360" w:lineRule="auto"/>
              <w:ind w:firstLine="480" w:firstLineChars="200"/>
            </w:pPr>
            <w:r>
              <w:rPr>
                <w:rFonts w:hint="eastAsia"/>
                <w:sz w:val="24"/>
              </w:rPr>
              <w:t>38800</w:t>
            </w:r>
          </w:p>
        </w:tc>
        <w:tc>
          <w:tcPr>
            <w:tcW w:w="2588" w:type="dxa"/>
            <w:tcBorders>
              <w:top w:val="single" w:color="222222" w:sz="6" w:space="0"/>
              <w:left w:val="single" w:color="222222" w:sz="6" w:space="0"/>
              <w:bottom w:val="single" w:color="222222" w:sz="6" w:space="0"/>
              <w:right w:val="single" w:color="222222" w:sz="6" w:space="0"/>
            </w:tcBorders>
          </w:tcPr>
          <w:p w14:paraId="7AC470EE">
            <w:pPr>
              <w:spacing w:line="360" w:lineRule="auto"/>
              <w:ind w:firstLine="480" w:firstLineChars="200"/>
            </w:pPr>
            <w:r>
              <w:rPr>
                <w:rFonts w:hint="eastAsia"/>
                <w:sz w:val="24"/>
              </w:rPr>
              <w:t>245600</w:t>
            </w:r>
          </w:p>
        </w:tc>
        <w:tc>
          <w:tcPr>
            <w:tcW w:w="2588" w:type="dxa"/>
            <w:tcBorders>
              <w:top w:val="single" w:color="222222" w:sz="6" w:space="0"/>
              <w:left w:val="single" w:color="222222" w:sz="6" w:space="0"/>
              <w:bottom w:val="single" w:color="222222" w:sz="6" w:space="0"/>
              <w:right w:val="single" w:color="222222" w:sz="6" w:space="0"/>
            </w:tcBorders>
          </w:tcPr>
          <w:p w14:paraId="781D3A51">
            <w:pPr>
              <w:spacing w:line="360" w:lineRule="auto"/>
              <w:ind w:firstLine="480" w:firstLineChars="200"/>
            </w:pPr>
            <w:r>
              <w:rPr>
                <w:rFonts w:hint="eastAsia"/>
                <w:sz w:val="24"/>
              </w:rPr>
              <w:t>222</w:t>
            </w:r>
          </w:p>
        </w:tc>
      </w:tr>
      <w:tr w14:paraId="14D155C2">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41DE8282">
            <w:pPr>
              <w:spacing w:line="360" w:lineRule="auto"/>
              <w:ind w:firstLine="480" w:firstLineChars="200"/>
            </w:pPr>
            <w:r>
              <w:rPr>
                <w:rFonts w:hint="eastAsia"/>
                <w:sz w:val="24"/>
              </w:rPr>
              <w:t>2020-07</w:t>
            </w:r>
          </w:p>
        </w:tc>
        <w:tc>
          <w:tcPr>
            <w:tcW w:w="2588" w:type="dxa"/>
            <w:tcBorders>
              <w:top w:val="single" w:color="222222" w:sz="6" w:space="0"/>
              <w:left w:val="single" w:color="222222" w:sz="6" w:space="0"/>
              <w:bottom w:val="single" w:color="222222" w:sz="6" w:space="0"/>
              <w:right w:val="single" w:color="222222" w:sz="6" w:space="0"/>
            </w:tcBorders>
          </w:tcPr>
          <w:p w14:paraId="10042AE8">
            <w:pPr>
              <w:spacing w:line="360" w:lineRule="auto"/>
              <w:ind w:firstLine="480" w:firstLineChars="200"/>
            </w:pPr>
            <w:r>
              <w:rPr>
                <w:rFonts w:hint="eastAsia"/>
                <w:sz w:val="24"/>
              </w:rPr>
              <w:t>49000</w:t>
            </w:r>
          </w:p>
        </w:tc>
        <w:tc>
          <w:tcPr>
            <w:tcW w:w="2588" w:type="dxa"/>
            <w:tcBorders>
              <w:top w:val="single" w:color="222222" w:sz="6" w:space="0"/>
              <w:left w:val="single" w:color="222222" w:sz="6" w:space="0"/>
              <w:bottom w:val="single" w:color="222222" w:sz="6" w:space="0"/>
              <w:right w:val="single" w:color="222222" w:sz="6" w:space="0"/>
            </w:tcBorders>
          </w:tcPr>
          <w:p w14:paraId="418260FE">
            <w:pPr>
              <w:spacing w:line="360" w:lineRule="auto"/>
              <w:ind w:firstLine="480" w:firstLineChars="200"/>
            </w:pPr>
            <w:r>
              <w:rPr>
                <w:rFonts w:hint="eastAsia"/>
                <w:sz w:val="24"/>
              </w:rPr>
              <w:t>294600</w:t>
            </w:r>
          </w:p>
        </w:tc>
        <w:tc>
          <w:tcPr>
            <w:tcW w:w="2588" w:type="dxa"/>
            <w:tcBorders>
              <w:top w:val="single" w:color="222222" w:sz="6" w:space="0"/>
              <w:left w:val="single" w:color="222222" w:sz="6" w:space="0"/>
              <w:bottom w:val="single" w:color="222222" w:sz="6" w:space="0"/>
              <w:right w:val="single" w:color="222222" w:sz="6" w:space="0"/>
            </w:tcBorders>
          </w:tcPr>
          <w:p w14:paraId="0C796592">
            <w:pPr>
              <w:spacing w:line="360" w:lineRule="auto"/>
              <w:ind w:firstLine="480" w:firstLineChars="200"/>
            </w:pPr>
            <w:r>
              <w:rPr>
                <w:rFonts w:hint="eastAsia"/>
                <w:sz w:val="24"/>
              </w:rPr>
              <w:t>265</w:t>
            </w:r>
          </w:p>
        </w:tc>
      </w:tr>
      <w:tr w14:paraId="0F264C9C">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12CA5776">
            <w:pPr>
              <w:spacing w:line="360" w:lineRule="auto"/>
              <w:ind w:firstLine="480" w:firstLineChars="200"/>
            </w:pPr>
            <w:r>
              <w:rPr>
                <w:rFonts w:hint="eastAsia"/>
                <w:sz w:val="24"/>
              </w:rPr>
              <w:t>2020-08</w:t>
            </w:r>
          </w:p>
        </w:tc>
        <w:tc>
          <w:tcPr>
            <w:tcW w:w="2588" w:type="dxa"/>
            <w:tcBorders>
              <w:top w:val="single" w:color="222222" w:sz="6" w:space="0"/>
              <w:left w:val="single" w:color="222222" w:sz="6" w:space="0"/>
              <w:bottom w:val="single" w:color="222222" w:sz="6" w:space="0"/>
              <w:right w:val="single" w:color="222222" w:sz="6" w:space="0"/>
            </w:tcBorders>
          </w:tcPr>
          <w:p w14:paraId="252FE3B1">
            <w:pPr>
              <w:spacing w:line="360" w:lineRule="auto"/>
              <w:ind w:firstLine="480" w:firstLineChars="200"/>
            </w:pPr>
            <w:r>
              <w:rPr>
                <w:rFonts w:hint="eastAsia"/>
                <w:sz w:val="24"/>
              </w:rPr>
              <w:t>49000</w:t>
            </w:r>
          </w:p>
        </w:tc>
        <w:tc>
          <w:tcPr>
            <w:tcW w:w="2588" w:type="dxa"/>
            <w:tcBorders>
              <w:top w:val="single" w:color="222222" w:sz="6" w:space="0"/>
              <w:left w:val="single" w:color="222222" w:sz="6" w:space="0"/>
              <w:bottom w:val="single" w:color="222222" w:sz="6" w:space="0"/>
              <w:right w:val="single" w:color="222222" w:sz="6" w:space="0"/>
            </w:tcBorders>
          </w:tcPr>
          <w:p w14:paraId="5EF0281A">
            <w:pPr>
              <w:spacing w:line="360" w:lineRule="auto"/>
              <w:ind w:firstLine="480" w:firstLineChars="200"/>
            </w:pPr>
            <w:r>
              <w:rPr>
                <w:rFonts w:hint="eastAsia"/>
                <w:sz w:val="24"/>
              </w:rPr>
              <w:t>343600</w:t>
            </w:r>
          </w:p>
        </w:tc>
        <w:tc>
          <w:tcPr>
            <w:tcW w:w="2588" w:type="dxa"/>
            <w:tcBorders>
              <w:top w:val="single" w:color="222222" w:sz="6" w:space="0"/>
              <w:left w:val="single" w:color="222222" w:sz="6" w:space="0"/>
              <w:bottom w:val="single" w:color="222222" w:sz="6" w:space="0"/>
              <w:right w:val="single" w:color="222222" w:sz="6" w:space="0"/>
            </w:tcBorders>
          </w:tcPr>
          <w:p w14:paraId="48303BE7">
            <w:pPr>
              <w:spacing w:line="360" w:lineRule="auto"/>
              <w:ind w:firstLine="480" w:firstLineChars="200"/>
            </w:pPr>
            <w:r>
              <w:rPr>
                <w:rFonts w:hint="eastAsia"/>
                <w:sz w:val="24"/>
              </w:rPr>
              <w:t>309</w:t>
            </w:r>
          </w:p>
        </w:tc>
      </w:tr>
      <w:tr w14:paraId="4F3C6173">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3BDA00A8">
            <w:pPr>
              <w:spacing w:line="360" w:lineRule="auto"/>
              <w:ind w:firstLine="480" w:firstLineChars="200"/>
            </w:pPr>
            <w:r>
              <w:rPr>
                <w:rFonts w:hint="eastAsia"/>
                <w:sz w:val="24"/>
              </w:rPr>
              <w:t>2020-09</w:t>
            </w:r>
          </w:p>
        </w:tc>
        <w:tc>
          <w:tcPr>
            <w:tcW w:w="2588" w:type="dxa"/>
            <w:tcBorders>
              <w:top w:val="single" w:color="222222" w:sz="6" w:space="0"/>
              <w:left w:val="single" w:color="222222" w:sz="6" w:space="0"/>
              <w:bottom w:val="single" w:color="222222" w:sz="6" w:space="0"/>
              <w:right w:val="single" w:color="222222" w:sz="6" w:space="0"/>
            </w:tcBorders>
          </w:tcPr>
          <w:p w14:paraId="433F2C53">
            <w:pPr>
              <w:spacing w:line="360" w:lineRule="auto"/>
              <w:ind w:firstLine="480" w:firstLineChars="200"/>
            </w:pPr>
            <w:r>
              <w:rPr>
                <w:rFonts w:hint="eastAsia"/>
                <w:sz w:val="24"/>
              </w:rPr>
              <w:t>61700</w:t>
            </w:r>
          </w:p>
        </w:tc>
        <w:tc>
          <w:tcPr>
            <w:tcW w:w="2588" w:type="dxa"/>
            <w:tcBorders>
              <w:top w:val="single" w:color="222222" w:sz="6" w:space="0"/>
              <w:left w:val="single" w:color="222222" w:sz="6" w:space="0"/>
              <w:bottom w:val="single" w:color="222222" w:sz="6" w:space="0"/>
              <w:right w:val="single" w:color="222222" w:sz="6" w:space="0"/>
            </w:tcBorders>
          </w:tcPr>
          <w:p w14:paraId="25B04C99">
            <w:pPr>
              <w:spacing w:line="360" w:lineRule="auto"/>
              <w:ind w:firstLine="480" w:firstLineChars="200"/>
            </w:pPr>
            <w:r>
              <w:rPr>
                <w:rFonts w:hint="eastAsia"/>
                <w:sz w:val="24"/>
              </w:rPr>
              <w:t>405300</w:t>
            </w:r>
          </w:p>
        </w:tc>
        <w:tc>
          <w:tcPr>
            <w:tcW w:w="2588" w:type="dxa"/>
            <w:tcBorders>
              <w:top w:val="single" w:color="222222" w:sz="6" w:space="0"/>
              <w:left w:val="single" w:color="222222" w:sz="6" w:space="0"/>
              <w:bottom w:val="single" w:color="222222" w:sz="6" w:space="0"/>
              <w:right w:val="single" w:color="222222" w:sz="6" w:space="0"/>
            </w:tcBorders>
          </w:tcPr>
          <w:p w14:paraId="2E6F00F1">
            <w:pPr>
              <w:spacing w:line="360" w:lineRule="auto"/>
              <w:ind w:firstLine="480" w:firstLineChars="200"/>
            </w:pPr>
            <w:r>
              <w:rPr>
                <w:rFonts w:hint="eastAsia"/>
                <w:sz w:val="24"/>
              </w:rPr>
              <w:t>362</w:t>
            </w:r>
          </w:p>
        </w:tc>
      </w:tr>
      <w:tr w14:paraId="46750139">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271F82AE">
            <w:pPr>
              <w:spacing w:line="360" w:lineRule="auto"/>
              <w:ind w:firstLine="480" w:firstLineChars="200"/>
            </w:pPr>
            <w:r>
              <w:rPr>
                <w:rFonts w:hint="eastAsia"/>
                <w:sz w:val="24"/>
              </w:rPr>
              <w:t>2020-10</w:t>
            </w:r>
          </w:p>
        </w:tc>
        <w:tc>
          <w:tcPr>
            <w:tcW w:w="2588" w:type="dxa"/>
            <w:tcBorders>
              <w:top w:val="single" w:color="222222" w:sz="6" w:space="0"/>
              <w:left w:val="single" w:color="222222" w:sz="6" w:space="0"/>
              <w:bottom w:val="single" w:color="222222" w:sz="6" w:space="0"/>
              <w:right w:val="single" w:color="222222" w:sz="6" w:space="0"/>
            </w:tcBorders>
          </w:tcPr>
          <w:p w14:paraId="35D7D054">
            <w:pPr>
              <w:spacing w:line="360" w:lineRule="auto"/>
              <w:ind w:firstLine="480" w:firstLineChars="200"/>
            </w:pPr>
            <w:r>
              <w:rPr>
                <w:rFonts w:hint="eastAsia"/>
                <w:sz w:val="24"/>
              </w:rPr>
              <w:t>55500</w:t>
            </w:r>
          </w:p>
        </w:tc>
        <w:tc>
          <w:tcPr>
            <w:tcW w:w="2588" w:type="dxa"/>
            <w:tcBorders>
              <w:top w:val="single" w:color="222222" w:sz="6" w:space="0"/>
              <w:left w:val="single" w:color="222222" w:sz="6" w:space="0"/>
              <w:bottom w:val="single" w:color="222222" w:sz="6" w:space="0"/>
              <w:right w:val="single" w:color="222222" w:sz="6" w:space="0"/>
            </w:tcBorders>
          </w:tcPr>
          <w:p w14:paraId="35CD1ACA">
            <w:pPr>
              <w:spacing w:line="360" w:lineRule="auto"/>
              <w:ind w:firstLine="480" w:firstLineChars="200"/>
            </w:pPr>
            <w:r>
              <w:rPr>
                <w:rFonts w:hint="eastAsia"/>
                <w:sz w:val="24"/>
              </w:rPr>
              <w:t>460700</w:t>
            </w:r>
          </w:p>
        </w:tc>
        <w:tc>
          <w:tcPr>
            <w:tcW w:w="2588" w:type="dxa"/>
            <w:tcBorders>
              <w:top w:val="single" w:color="222222" w:sz="6" w:space="0"/>
              <w:left w:val="single" w:color="222222" w:sz="6" w:space="0"/>
              <w:bottom w:val="single" w:color="222222" w:sz="6" w:space="0"/>
              <w:right w:val="single" w:color="222222" w:sz="6" w:space="0"/>
            </w:tcBorders>
          </w:tcPr>
          <w:p w14:paraId="10CFA97D">
            <w:pPr>
              <w:spacing w:line="360" w:lineRule="auto"/>
              <w:ind w:firstLine="480" w:firstLineChars="200"/>
            </w:pPr>
            <w:r>
              <w:rPr>
                <w:rFonts w:hint="eastAsia"/>
                <w:sz w:val="24"/>
              </w:rPr>
              <w:t>413</w:t>
            </w:r>
          </w:p>
        </w:tc>
      </w:tr>
      <w:tr w14:paraId="17D6CEFB">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081BD55F">
            <w:pPr>
              <w:spacing w:line="360" w:lineRule="auto"/>
              <w:ind w:firstLine="480" w:firstLineChars="200"/>
            </w:pPr>
            <w:r>
              <w:rPr>
                <w:rFonts w:hint="eastAsia"/>
                <w:sz w:val="24"/>
              </w:rPr>
              <w:t>2020-11</w:t>
            </w:r>
          </w:p>
        </w:tc>
        <w:tc>
          <w:tcPr>
            <w:tcW w:w="2588" w:type="dxa"/>
            <w:tcBorders>
              <w:top w:val="single" w:color="222222" w:sz="6" w:space="0"/>
              <w:left w:val="single" w:color="222222" w:sz="6" w:space="0"/>
              <w:bottom w:val="single" w:color="222222" w:sz="6" w:space="0"/>
              <w:right w:val="single" w:color="222222" w:sz="6" w:space="0"/>
            </w:tcBorders>
          </w:tcPr>
          <w:p w14:paraId="1645CD89">
            <w:pPr>
              <w:spacing w:line="360" w:lineRule="auto"/>
              <w:ind w:firstLine="480" w:firstLineChars="200"/>
            </w:pPr>
            <w:r>
              <w:rPr>
                <w:rFonts w:hint="eastAsia"/>
                <w:sz w:val="24"/>
              </w:rPr>
              <w:t>55900</w:t>
            </w:r>
          </w:p>
        </w:tc>
        <w:tc>
          <w:tcPr>
            <w:tcW w:w="2588" w:type="dxa"/>
            <w:tcBorders>
              <w:top w:val="single" w:color="222222" w:sz="6" w:space="0"/>
              <w:left w:val="single" w:color="222222" w:sz="6" w:space="0"/>
              <w:bottom w:val="single" w:color="222222" w:sz="6" w:space="0"/>
              <w:right w:val="single" w:color="222222" w:sz="6" w:space="0"/>
            </w:tcBorders>
          </w:tcPr>
          <w:p w14:paraId="4D79D89C">
            <w:pPr>
              <w:spacing w:line="360" w:lineRule="auto"/>
              <w:ind w:firstLine="480" w:firstLineChars="200"/>
            </w:pPr>
            <w:r>
              <w:rPr>
                <w:rFonts w:hint="eastAsia"/>
                <w:sz w:val="24"/>
              </w:rPr>
              <w:t>516700</w:t>
            </w:r>
          </w:p>
        </w:tc>
        <w:tc>
          <w:tcPr>
            <w:tcW w:w="2588" w:type="dxa"/>
            <w:tcBorders>
              <w:top w:val="single" w:color="222222" w:sz="6" w:space="0"/>
              <w:left w:val="single" w:color="222222" w:sz="6" w:space="0"/>
              <w:bottom w:val="single" w:color="222222" w:sz="6" w:space="0"/>
              <w:right w:val="single" w:color="222222" w:sz="6" w:space="0"/>
            </w:tcBorders>
          </w:tcPr>
          <w:p w14:paraId="0AEC7664">
            <w:pPr>
              <w:spacing w:line="360" w:lineRule="auto"/>
              <w:ind w:firstLine="480" w:firstLineChars="200"/>
            </w:pPr>
            <w:r>
              <w:rPr>
                <w:rFonts w:hint="eastAsia"/>
                <w:sz w:val="24"/>
              </w:rPr>
              <w:t>467</w:t>
            </w:r>
          </w:p>
        </w:tc>
      </w:tr>
      <w:tr w14:paraId="00EFDAEA">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50446A1C">
            <w:pPr>
              <w:spacing w:line="360" w:lineRule="auto"/>
              <w:ind w:firstLine="480" w:firstLineChars="200"/>
            </w:pPr>
            <w:r>
              <w:rPr>
                <w:rFonts w:hint="eastAsia"/>
                <w:sz w:val="24"/>
              </w:rPr>
              <w:t>2020-12</w:t>
            </w:r>
          </w:p>
        </w:tc>
        <w:tc>
          <w:tcPr>
            <w:tcW w:w="2588" w:type="dxa"/>
            <w:tcBorders>
              <w:top w:val="single" w:color="222222" w:sz="6" w:space="0"/>
              <w:left w:val="single" w:color="222222" w:sz="6" w:space="0"/>
              <w:bottom w:val="single" w:color="222222" w:sz="6" w:space="0"/>
              <w:right w:val="single" w:color="222222" w:sz="6" w:space="0"/>
            </w:tcBorders>
          </w:tcPr>
          <w:p w14:paraId="3EE18605">
            <w:pPr>
              <w:spacing w:line="360" w:lineRule="auto"/>
              <w:ind w:firstLine="480" w:firstLineChars="200"/>
            </w:pPr>
            <w:r>
              <w:rPr>
                <w:rFonts w:hint="eastAsia"/>
                <w:sz w:val="24"/>
              </w:rPr>
              <w:t>63200</w:t>
            </w:r>
          </w:p>
        </w:tc>
        <w:tc>
          <w:tcPr>
            <w:tcW w:w="2588" w:type="dxa"/>
            <w:tcBorders>
              <w:top w:val="single" w:color="222222" w:sz="6" w:space="0"/>
              <w:left w:val="single" w:color="222222" w:sz="6" w:space="0"/>
              <w:bottom w:val="single" w:color="222222" w:sz="6" w:space="0"/>
              <w:right w:val="single" w:color="222222" w:sz="6" w:space="0"/>
            </w:tcBorders>
          </w:tcPr>
          <w:p w14:paraId="26AEDF75">
            <w:pPr>
              <w:spacing w:line="360" w:lineRule="auto"/>
              <w:ind w:firstLine="480" w:firstLineChars="200"/>
            </w:pPr>
            <w:r>
              <w:rPr>
                <w:rFonts w:hint="eastAsia"/>
                <w:sz w:val="24"/>
              </w:rPr>
              <w:t>579600</w:t>
            </w:r>
          </w:p>
        </w:tc>
        <w:tc>
          <w:tcPr>
            <w:tcW w:w="2588" w:type="dxa"/>
            <w:tcBorders>
              <w:top w:val="single" w:color="222222" w:sz="6" w:space="0"/>
              <w:left w:val="single" w:color="222222" w:sz="6" w:space="0"/>
              <w:bottom w:val="single" w:color="222222" w:sz="6" w:space="0"/>
              <w:right w:val="single" w:color="222222" w:sz="6" w:space="0"/>
            </w:tcBorders>
          </w:tcPr>
          <w:p w14:paraId="00E17A20">
            <w:pPr>
              <w:spacing w:line="360" w:lineRule="auto"/>
              <w:ind w:firstLine="480" w:firstLineChars="200"/>
            </w:pPr>
            <w:r>
              <w:rPr>
                <w:rFonts w:hint="eastAsia"/>
                <w:sz w:val="24"/>
              </w:rPr>
              <w:t>510</w:t>
            </w:r>
          </w:p>
        </w:tc>
      </w:tr>
      <w:tr w14:paraId="1E5DCADB">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03A1165C">
            <w:pPr>
              <w:spacing w:line="360" w:lineRule="auto"/>
              <w:ind w:firstLine="480" w:firstLineChars="200"/>
            </w:pPr>
            <w:r>
              <w:rPr>
                <w:rFonts w:hint="eastAsia"/>
                <w:sz w:val="24"/>
              </w:rPr>
              <w:t>2021-01</w:t>
            </w:r>
          </w:p>
        </w:tc>
        <w:tc>
          <w:tcPr>
            <w:tcW w:w="2588" w:type="dxa"/>
            <w:tcBorders>
              <w:top w:val="single" w:color="222222" w:sz="6" w:space="0"/>
              <w:left w:val="single" w:color="222222" w:sz="6" w:space="0"/>
              <w:bottom w:val="single" w:color="222222" w:sz="6" w:space="0"/>
              <w:right w:val="single" w:color="222222" w:sz="6" w:space="0"/>
            </w:tcBorders>
          </w:tcPr>
          <w:p w14:paraId="1C93AB5A">
            <w:pPr>
              <w:spacing w:line="360" w:lineRule="auto"/>
              <w:ind w:firstLine="480" w:firstLineChars="200"/>
            </w:pPr>
            <w:r>
              <w:rPr>
                <w:rFonts w:hint="eastAsia"/>
                <w:sz w:val="24"/>
              </w:rPr>
              <w:t>68100</w:t>
            </w:r>
          </w:p>
        </w:tc>
        <w:tc>
          <w:tcPr>
            <w:tcW w:w="2588" w:type="dxa"/>
            <w:tcBorders>
              <w:top w:val="single" w:color="222222" w:sz="6" w:space="0"/>
              <w:left w:val="single" w:color="222222" w:sz="6" w:space="0"/>
              <w:bottom w:val="single" w:color="222222" w:sz="6" w:space="0"/>
              <w:right w:val="single" w:color="222222" w:sz="6" w:space="0"/>
            </w:tcBorders>
          </w:tcPr>
          <w:p w14:paraId="37C0FC77">
            <w:pPr>
              <w:spacing w:line="360" w:lineRule="auto"/>
              <w:ind w:firstLine="480" w:firstLineChars="200"/>
            </w:pPr>
            <w:r>
              <w:rPr>
                <w:rFonts w:hint="eastAsia"/>
                <w:sz w:val="24"/>
              </w:rPr>
              <w:t>68100</w:t>
            </w:r>
          </w:p>
        </w:tc>
        <w:tc>
          <w:tcPr>
            <w:tcW w:w="2588" w:type="dxa"/>
            <w:tcBorders>
              <w:top w:val="single" w:color="222222" w:sz="6" w:space="0"/>
              <w:left w:val="single" w:color="222222" w:sz="6" w:space="0"/>
              <w:bottom w:val="single" w:color="222222" w:sz="6" w:space="0"/>
              <w:right w:val="single" w:color="222222" w:sz="6" w:space="0"/>
            </w:tcBorders>
          </w:tcPr>
          <w:p w14:paraId="720FDB80">
            <w:pPr>
              <w:spacing w:line="360" w:lineRule="auto"/>
              <w:ind w:firstLine="480" w:firstLineChars="200"/>
            </w:pPr>
            <w:r>
              <w:rPr>
                <w:rFonts w:hint="eastAsia"/>
                <w:sz w:val="24"/>
              </w:rPr>
              <w:t>39</w:t>
            </w:r>
          </w:p>
        </w:tc>
      </w:tr>
      <w:tr w14:paraId="05F21483">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1417EEA5">
            <w:pPr>
              <w:spacing w:line="360" w:lineRule="auto"/>
              <w:ind w:firstLine="480" w:firstLineChars="200"/>
            </w:pPr>
            <w:r>
              <w:rPr>
                <w:rFonts w:hint="eastAsia"/>
                <w:sz w:val="24"/>
              </w:rPr>
              <w:t>2021-02</w:t>
            </w:r>
          </w:p>
        </w:tc>
        <w:tc>
          <w:tcPr>
            <w:tcW w:w="2588" w:type="dxa"/>
            <w:tcBorders>
              <w:top w:val="single" w:color="222222" w:sz="6" w:space="0"/>
              <w:left w:val="single" w:color="222222" w:sz="6" w:space="0"/>
              <w:bottom w:val="single" w:color="222222" w:sz="6" w:space="0"/>
              <w:right w:val="single" w:color="222222" w:sz="6" w:space="0"/>
            </w:tcBorders>
          </w:tcPr>
          <w:p w14:paraId="59F160B4">
            <w:pPr>
              <w:spacing w:line="360" w:lineRule="auto"/>
              <w:ind w:firstLine="480" w:firstLineChars="200"/>
            </w:pPr>
            <w:r>
              <w:rPr>
                <w:rFonts w:hint="eastAsia"/>
                <w:sz w:val="24"/>
              </w:rPr>
              <w:t>49600</w:t>
            </w:r>
          </w:p>
        </w:tc>
        <w:tc>
          <w:tcPr>
            <w:tcW w:w="2588" w:type="dxa"/>
            <w:tcBorders>
              <w:top w:val="single" w:color="222222" w:sz="6" w:space="0"/>
              <w:left w:val="single" w:color="222222" w:sz="6" w:space="0"/>
              <w:bottom w:val="single" w:color="222222" w:sz="6" w:space="0"/>
              <w:right w:val="single" w:color="222222" w:sz="6" w:space="0"/>
            </w:tcBorders>
          </w:tcPr>
          <w:p w14:paraId="39E866E9">
            <w:pPr>
              <w:spacing w:line="360" w:lineRule="auto"/>
              <w:ind w:firstLine="480" w:firstLineChars="200"/>
            </w:pPr>
            <w:r>
              <w:rPr>
                <w:rFonts w:hint="eastAsia"/>
                <w:sz w:val="24"/>
              </w:rPr>
              <w:t>117700</w:t>
            </w:r>
          </w:p>
        </w:tc>
        <w:tc>
          <w:tcPr>
            <w:tcW w:w="2588" w:type="dxa"/>
            <w:tcBorders>
              <w:top w:val="single" w:color="222222" w:sz="6" w:space="0"/>
              <w:left w:val="single" w:color="222222" w:sz="6" w:space="0"/>
              <w:bottom w:val="single" w:color="222222" w:sz="6" w:space="0"/>
              <w:right w:val="single" w:color="222222" w:sz="6" w:space="0"/>
            </w:tcBorders>
          </w:tcPr>
          <w:p w14:paraId="4DF6C471">
            <w:pPr>
              <w:spacing w:line="360" w:lineRule="auto"/>
              <w:ind w:firstLine="480" w:firstLineChars="200"/>
            </w:pPr>
            <w:r>
              <w:rPr>
                <w:rFonts w:hint="eastAsia"/>
                <w:sz w:val="24"/>
              </w:rPr>
              <w:t>85</w:t>
            </w:r>
          </w:p>
        </w:tc>
      </w:tr>
      <w:tr w14:paraId="5CE551B5">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4862C6C1">
            <w:pPr>
              <w:spacing w:line="360" w:lineRule="auto"/>
              <w:ind w:firstLine="480" w:firstLineChars="200"/>
            </w:pPr>
            <w:r>
              <w:rPr>
                <w:rFonts w:hint="eastAsia"/>
                <w:sz w:val="24"/>
              </w:rPr>
              <w:t>2021-03</w:t>
            </w:r>
          </w:p>
        </w:tc>
        <w:tc>
          <w:tcPr>
            <w:tcW w:w="2588" w:type="dxa"/>
            <w:tcBorders>
              <w:top w:val="single" w:color="222222" w:sz="6" w:space="0"/>
              <w:left w:val="single" w:color="222222" w:sz="6" w:space="0"/>
              <w:bottom w:val="single" w:color="222222" w:sz="6" w:space="0"/>
              <w:right w:val="single" w:color="222222" w:sz="6" w:space="0"/>
            </w:tcBorders>
          </w:tcPr>
          <w:p w14:paraId="1D64A6C7">
            <w:pPr>
              <w:spacing w:line="360" w:lineRule="auto"/>
              <w:ind w:firstLine="480" w:firstLineChars="200"/>
            </w:pPr>
            <w:r>
              <w:rPr>
                <w:rFonts w:hint="eastAsia"/>
                <w:sz w:val="24"/>
              </w:rPr>
              <w:t>66500</w:t>
            </w:r>
          </w:p>
        </w:tc>
        <w:tc>
          <w:tcPr>
            <w:tcW w:w="2588" w:type="dxa"/>
            <w:tcBorders>
              <w:top w:val="single" w:color="222222" w:sz="6" w:space="0"/>
              <w:left w:val="single" w:color="222222" w:sz="6" w:space="0"/>
              <w:bottom w:val="single" w:color="222222" w:sz="6" w:space="0"/>
              <w:right w:val="single" w:color="222222" w:sz="6" w:space="0"/>
            </w:tcBorders>
          </w:tcPr>
          <w:p w14:paraId="3444CEC6">
            <w:pPr>
              <w:spacing w:line="360" w:lineRule="auto"/>
              <w:ind w:firstLine="480" w:firstLineChars="200"/>
            </w:pPr>
            <w:r>
              <w:rPr>
                <w:rFonts w:hint="eastAsia"/>
                <w:sz w:val="24"/>
              </w:rPr>
              <w:t>184200</w:t>
            </w:r>
          </w:p>
        </w:tc>
        <w:tc>
          <w:tcPr>
            <w:tcW w:w="2588" w:type="dxa"/>
            <w:tcBorders>
              <w:top w:val="single" w:color="222222" w:sz="6" w:space="0"/>
              <w:left w:val="single" w:color="222222" w:sz="6" w:space="0"/>
              <w:bottom w:val="single" w:color="222222" w:sz="6" w:space="0"/>
              <w:right w:val="single" w:color="222222" w:sz="6" w:space="0"/>
            </w:tcBorders>
          </w:tcPr>
          <w:p w14:paraId="67FD5935">
            <w:pPr>
              <w:spacing w:line="360" w:lineRule="auto"/>
              <w:ind w:firstLine="480" w:firstLineChars="200"/>
            </w:pPr>
            <w:r>
              <w:rPr>
                <w:rFonts w:hint="eastAsia"/>
                <w:sz w:val="24"/>
              </w:rPr>
              <w:t>136</w:t>
            </w:r>
          </w:p>
        </w:tc>
      </w:tr>
      <w:tr w14:paraId="0AD6DF58">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23166163">
            <w:pPr>
              <w:spacing w:line="360" w:lineRule="auto"/>
              <w:ind w:firstLine="480" w:firstLineChars="200"/>
            </w:pPr>
            <w:r>
              <w:rPr>
                <w:rFonts w:hint="eastAsia"/>
                <w:sz w:val="24"/>
              </w:rPr>
              <w:t>2021-04</w:t>
            </w:r>
          </w:p>
        </w:tc>
        <w:tc>
          <w:tcPr>
            <w:tcW w:w="2588" w:type="dxa"/>
            <w:tcBorders>
              <w:top w:val="single" w:color="222222" w:sz="6" w:space="0"/>
              <w:left w:val="single" w:color="222222" w:sz="6" w:space="0"/>
              <w:bottom w:val="single" w:color="222222" w:sz="6" w:space="0"/>
              <w:right w:val="single" w:color="222222" w:sz="6" w:space="0"/>
            </w:tcBorders>
          </w:tcPr>
          <w:p w14:paraId="4B09291F">
            <w:pPr>
              <w:spacing w:line="360" w:lineRule="auto"/>
              <w:ind w:firstLine="480" w:firstLineChars="200"/>
            </w:pPr>
            <w:r>
              <w:rPr>
                <w:rFonts w:hint="eastAsia"/>
                <w:sz w:val="24"/>
              </w:rPr>
              <w:t>67000</w:t>
            </w:r>
          </w:p>
        </w:tc>
        <w:tc>
          <w:tcPr>
            <w:tcW w:w="2588" w:type="dxa"/>
            <w:tcBorders>
              <w:top w:val="single" w:color="222222" w:sz="6" w:space="0"/>
              <w:left w:val="single" w:color="222222" w:sz="6" w:space="0"/>
              <w:bottom w:val="single" w:color="222222" w:sz="6" w:space="0"/>
              <w:right w:val="single" w:color="222222" w:sz="6" w:space="0"/>
            </w:tcBorders>
          </w:tcPr>
          <w:p w14:paraId="7F984266">
            <w:pPr>
              <w:spacing w:line="360" w:lineRule="auto"/>
              <w:ind w:firstLine="480" w:firstLineChars="200"/>
            </w:pPr>
            <w:r>
              <w:rPr>
                <w:rFonts w:hint="eastAsia"/>
                <w:sz w:val="24"/>
              </w:rPr>
              <w:t>251300</w:t>
            </w:r>
          </w:p>
        </w:tc>
        <w:tc>
          <w:tcPr>
            <w:tcW w:w="2588" w:type="dxa"/>
            <w:tcBorders>
              <w:top w:val="single" w:color="222222" w:sz="6" w:space="0"/>
              <w:left w:val="single" w:color="222222" w:sz="6" w:space="0"/>
              <w:bottom w:val="single" w:color="222222" w:sz="6" w:space="0"/>
              <w:right w:val="single" w:color="222222" w:sz="6" w:space="0"/>
            </w:tcBorders>
          </w:tcPr>
          <w:p w14:paraId="423A2CCF">
            <w:pPr>
              <w:spacing w:line="360" w:lineRule="auto"/>
              <w:ind w:firstLine="480" w:firstLineChars="200"/>
            </w:pPr>
            <w:r>
              <w:rPr>
                <w:rFonts w:hint="eastAsia"/>
                <w:sz w:val="24"/>
              </w:rPr>
              <w:t>184</w:t>
            </w:r>
          </w:p>
        </w:tc>
      </w:tr>
      <w:tr w14:paraId="4C47038A">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6C3E91C1">
            <w:pPr>
              <w:spacing w:line="360" w:lineRule="auto"/>
              <w:ind w:firstLine="480" w:firstLineChars="200"/>
            </w:pPr>
            <w:r>
              <w:rPr>
                <w:rFonts w:hint="eastAsia"/>
                <w:sz w:val="24"/>
              </w:rPr>
              <w:t>2021-05</w:t>
            </w:r>
          </w:p>
        </w:tc>
        <w:tc>
          <w:tcPr>
            <w:tcW w:w="2588" w:type="dxa"/>
            <w:tcBorders>
              <w:top w:val="single" w:color="222222" w:sz="6" w:space="0"/>
              <w:left w:val="single" w:color="222222" w:sz="6" w:space="0"/>
              <w:bottom w:val="single" w:color="222222" w:sz="6" w:space="0"/>
              <w:right w:val="single" w:color="222222" w:sz="6" w:space="0"/>
            </w:tcBorders>
          </w:tcPr>
          <w:p w14:paraId="4B92CCBF">
            <w:pPr>
              <w:spacing w:line="360" w:lineRule="auto"/>
              <w:ind w:firstLine="480" w:firstLineChars="200"/>
            </w:pPr>
            <w:r>
              <w:rPr>
                <w:rFonts w:hint="eastAsia"/>
                <w:sz w:val="24"/>
              </w:rPr>
              <w:t>65100</w:t>
            </w:r>
          </w:p>
        </w:tc>
        <w:tc>
          <w:tcPr>
            <w:tcW w:w="2588" w:type="dxa"/>
            <w:tcBorders>
              <w:top w:val="single" w:color="222222" w:sz="6" w:space="0"/>
              <w:left w:val="single" w:color="222222" w:sz="6" w:space="0"/>
              <w:bottom w:val="single" w:color="222222" w:sz="6" w:space="0"/>
              <w:right w:val="single" w:color="222222" w:sz="6" w:space="0"/>
            </w:tcBorders>
          </w:tcPr>
          <w:p w14:paraId="05748629">
            <w:pPr>
              <w:spacing w:line="360" w:lineRule="auto"/>
              <w:ind w:firstLine="480" w:firstLineChars="200"/>
            </w:pPr>
            <w:r>
              <w:rPr>
                <w:rFonts w:hint="eastAsia"/>
                <w:sz w:val="24"/>
              </w:rPr>
              <w:t>316400</w:t>
            </w:r>
          </w:p>
        </w:tc>
        <w:tc>
          <w:tcPr>
            <w:tcW w:w="2588" w:type="dxa"/>
            <w:tcBorders>
              <w:top w:val="single" w:color="222222" w:sz="6" w:space="0"/>
              <w:left w:val="single" w:color="222222" w:sz="6" w:space="0"/>
              <w:bottom w:val="single" w:color="222222" w:sz="6" w:space="0"/>
              <w:right w:val="single" w:color="222222" w:sz="6" w:space="0"/>
            </w:tcBorders>
          </w:tcPr>
          <w:p w14:paraId="667B28A1">
            <w:pPr>
              <w:spacing w:line="360" w:lineRule="auto"/>
              <w:ind w:firstLine="480" w:firstLineChars="200"/>
            </w:pPr>
            <w:r>
              <w:rPr>
                <w:rFonts w:hint="eastAsia"/>
                <w:sz w:val="24"/>
              </w:rPr>
              <w:t>235</w:t>
            </w:r>
          </w:p>
        </w:tc>
      </w:tr>
      <w:tr w14:paraId="427B9776">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05963BD7">
            <w:pPr>
              <w:spacing w:line="360" w:lineRule="auto"/>
              <w:ind w:firstLine="480" w:firstLineChars="200"/>
            </w:pPr>
            <w:r>
              <w:rPr>
                <w:rFonts w:hint="eastAsia"/>
                <w:sz w:val="24"/>
              </w:rPr>
              <w:t>2021-06</w:t>
            </w:r>
          </w:p>
        </w:tc>
        <w:tc>
          <w:tcPr>
            <w:tcW w:w="2588" w:type="dxa"/>
            <w:tcBorders>
              <w:top w:val="single" w:color="222222" w:sz="6" w:space="0"/>
              <w:left w:val="single" w:color="222222" w:sz="6" w:space="0"/>
              <w:bottom w:val="single" w:color="222222" w:sz="6" w:space="0"/>
              <w:right w:val="single" w:color="222222" w:sz="6" w:space="0"/>
            </w:tcBorders>
          </w:tcPr>
          <w:p w14:paraId="700FD13D">
            <w:pPr>
              <w:spacing w:line="360" w:lineRule="auto"/>
              <w:ind w:firstLine="480" w:firstLineChars="200"/>
            </w:pPr>
            <w:r>
              <w:rPr>
                <w:rFonts w:hint="eastAsia"/>
                <w:sz w:val="24"/>
              </w:rPr>
              <w:t>60200</w:t>
            </w:r>
          </w:p>
        </w:tc>
        <w:tc>
          <w:tcPr>
            <w:tcW w:w="2588" w:type="dxa"/>
            <w:tcBorders>
              <w:top w:val="single" w:color="222222" w:sz="6" w:space="0"/>
              <w:left w:val="single" w:color="222222" w:sz="6" w:space="0"/>
              <w:bottom w:val="single" w:color="222222" w:sz="6" w:space="0"/>
              <w:right w:val="single" w:color="222222" w:sz="6" w:space="0"/>
            </w:tcBorders>
          </w:tcPr>
          <w:p w14:paraId="48DC6953">
            <w:pPr>
              <w:spacing w:line="360" w:lineRule="auto"/>
              <w:ind w:firstLine="480" w:firstLineChars="200"/>
            </w:pPr>
            <w:r>
              <w:rPr>
                <w:rFonts w:hint="eastAsia"/>
                <w:sz w:val="24"/>
              </w:rPr>
              <w:t>376600</w:t>
            </w:r>
          </w:p>
        </w:tc>
        <w:tc>
          <w:tcPr>
            <w:tcW w:w="2588" w:type="dxa"/>
            <w:tcBorders>
              <w:top w:val="single" w:color="222222" w:sz="6" w:space="0"/>
              <w:left w:val="single" w:color="222222" w:sz="6" w:space="0"/>
              <w:bottom w:val="single" w:color="222222" w:sz="6" w:space="0"/>
              <w:right w:val="single" w:color="222222" w:sz="6" w:space="0"/>
            </w:tcBorders>
          </w:tcPr>
          <w:p w14:paraId="2E360274">
            <w:pPr>
              <w:spacing w:line="360" w:lineRule="auto"/>
              <w:ind w:firstLine="480" w:firstLineChars="200"/>
            </w:pPr>
            <w:r>
              <w:rPr>
                <w:rFonts w:hint="eastAsia"/>
                <w:sz w:val="24"/>
              </w:rPr>
              <w:t>287</w:t>
            </w:r>
          </w:p>
        </w:tc>
      </w:tr>
      <w:tr w14:paraId="40FE070D">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56483BD5">
            <w:pPr>
              <w:spacing w:line="360" w:lineRule="auto"/>
              <w:ind w:firstLine="480" w:firstLineChars="200"/>
            </w:pPr>
            <w:r>
              <w:rPr>
                <w:rFonts w:hint="eastAsia"/>
                <w:sz w:val="24"/>
              </w:rPr>
              <w:t>2021-07</w:t>
            </w:r>
          </w:p>
        </w:tc>
        <w:tc>
          <w:tcPr>
            <w:tcW w:w="2588" w:type="dxa"/>
            <w:tcBorders>
              <w:top w:val="single" w:color="222222" w:sz="6" w:space="0"/>
              <w:left w:val="single" w:color="222222" w:sz="6" w:space="0"/>
              <w:bottom w:val="single" w:color="222222" w:sz="6" w:space="0"/>
              <w:right w:val="single" w:color="222222" w:sz="6" w:space="0"/>
            </w:tcBorders>
          </w:tcPr>
          <w:p w14:paraId="5EF40BE1">
            <w:pPr>
              <w:spacing w:line="360" w:lineRule="auto"/>
              <w:ind w:firstLine="480" w:firstLineChars="200"/>
            </w:pPr>
            <w:r>
              <w:rPr>
                <w:rFonts w:hint="eastAsia"/>
                <w:sz w:val="24"/>
              </w:rPr>
              <w:t>66300</w:t>
            </w:r>
          </w:p>
        </w:tc>
        <w:tc>
          <w:tcPr>
            <w:tcW w:w="2588" w:type="dxa"/>
            <w:tcBorders>
              <w:top w:val="single" w:color="222222" w:sz="6" w:space="0"/>
              <w:left w:val="single" w:color="222222" w:sz="6" w:space="0"/>
              <w:bottom w:val="single" w:color="222222" w:sz="6" w:space="0"/>
              <w:right w:val="single" w:color="222222" w:sz="6" w:space="0"/>
            </w:tcBorders>
          </w:tcPr>
          <w:p w14:paraId="21985D10">
            <w:pPr>
              <w:spacing w:line="360" w:lineRule="auto"/>
              <w:ind w:firstLine="480" w:firstLineChars="200"/>
            </w:pPr>
            <w:r>
              <w:rPr>
                <w:rFonts w:hint="eastAsia"/>
                <w:sz w:val="24"/>
              </w:rPr>
              <w:t>442800</w:t>
            </w:r>
          </w:p>
        </w:tc>
        <w:tc>
          <w:tcPr>
            <w:tcW w:w="2588" w:type="dxa"/>
            <w:tcBorders>
              <w:top w:val="single" w:color="222222" w:sz="6" w:space="0"/>
              <w:left w:val="single" w:color="222222" w:sz="6" w:space="0"/>
              <w:bottom w:val="single" w:color="222222" w:sz="6" w:space="0"/>
              <w:right w:val="single" w:color="222222" w:sz="6" w:space="0"/>
            </w:tcBorders>
          </w:tcPr>
          <w:p w14:paraId="1C9A79DF">
            <w:pPr>
              <w:spacing w:line="360" w:lineRule="auto"/>
              <w:ind w:firstLine="480" w:firstLineChars="200"/>
            </w:pPr>
            <w:r>
              <w:rPr>
                <w:rFonts w:hint="eastAsia"/>
                <w:sz w:val="24"/>
              </w:rPr>
              <w:t>335</w:t>
            </w:r>
          </w:p>
        </w:tc>
      </w:tr>
      <w:tr w14:paraId="68BF0874">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7A8F325E">
            <w:pPr>
              <w:spacing w:line="360" w:lineRule="auto"/>
              <w:ind w:firstLine="480" w:firstLineChars="200"/>
            </w:pPr>
            <w:r>
              <w:rPr>
                <w:rFonts w:hint="eastAsia"/>
                <w:sz w:val="24"/>
              </w:rPr>
              <w:t>2021-08</w:t>
            </w:r>
          </w:p>
        </w:tc>
        <w:tc>
          <w:tcPr>
            <w:tcW w:w="2588" w:type="dxa"/>
            <w:tcBorders>
              <w:top w:val="single" w:color="222222" w:sz="6" w:space="0"/>
              <w:left w:val="single" w:color="222222" w:sz="6" w:space="0"/>
              <w:bottom w:val="single" w:color="222222" w:sz="6" w:space="0"/>
              <w:right w:val="single" w:color="222222" w:sz="6" w:space="0"/>
            </w:tcBorders>
          </w:tcPr>
          <w:p w14:paraId="179B7603">
            <w:pPr>
              <w:spacing w:line="360" w:lineRule="auto"/>
              <w:ind w:firstLine="480" w:firstLineChars="200"/>
            </w:pPr>
            <w:r>
              <w:rPr>
                <w:rFonts w:hint="eastAsia"/>
                <w:sz w:val="24"/>
              </w:rPr>
              <w:t>62900</w:t>
            </w:r>
          </w:p>
        </w:tc>
        <w:tc>
          <w:tcPr>
            <w:tcW w:w="2588" w:type="dxa"/>
            <w:tcBorders>
              <w:top w:val="single" w:color="222222" w:sz="6" w:space="0"/>
              <w:left w:val="single" w:color="222222" w:sz="6" w:space="0"/>
              <w:bottom w:val="single" w:color="222222" w:sz="6" w:space="0"/>
              <w:right w:val="single" w:color="222222" w:sz="6" w:space="0"/>
            </w:tcBorders>
          </w:tcPr>
          <w:p w14:paraId="560B2CF2">
            <w:pPr>
              <w:spacing w:line="360" w:lineRule="auto"/>
              <w:ind w:firstLine="480" w:firstLineChars="200"/>
            </w:pPr>
            <w:r>
              <w:rPr>
                <w:rFonts w:hint="eastAsia"/>
                <w:sz w:val="24"/>
              </w:rPr>
              <w:t>505700</w:t>
            </w:r>
          </w:p>
        </w:tc>
        <w:tc>
          <w:tcPr>
            <w:tcW w:w="2588" w:type="dxa"/>
            <w:tcBorders>
              <w:top w:val="single" w:color="222222" w:sz="6" w:space="0"/>
              <w:left w:val="single" w:color="222222" w:sz="6" w:space="0"/>
              <w:bottom w:val="single" w:color="222222" w:sz="6" w:space="0"/>
              <w:right w:val="single" w:color="222222" w:sz="6" w:space="0"/>
            </w:tcBorders>
          </w:tcPr>
          <w:p w14:paraId="436E49D6">
            <w:pPr>
              <w:spacing w:line="360" w:lineRule="auto"/>
              <w:ind w:firstLine="480" w:firstLineChars="200"/>
            </w:pPr>
            <w:r>
              <w:rPr>
                <w:rFonts w:hint="eastAsia"/>
                <w:sz w:val="24"/>
              </w:rPr>
              <w:t>399</w:t>
            </w:r>
          </w:p>
        </w:tc>
      </w:tr>
      <w:tr w14:paraId="474ECFD6">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631AF261">
            <w:pPr>
              <w:spacing w:line="360" w:lineRule="auto"/>
              <w:ind w:firstLine="480" w:firstLineChars="200"/>
            </w:pPr>
            <w:r>
              <w:rPr>
                <w:rFonts w:hint="eastAsia"/>
                <w:sz w:val="24"/>
              </w:rPr>
              <w:t>2021-09</w:t>
            </w:r>
          </w:p>
        </w:tc>
        <w:tc>
          <w:tcPr>
            <w:tcW w:w="2588" w:type="dxa"/>
            <w:tcBorders>
              <w:top w:val="single" w:color="222222" w:sz="6" w:space="0"/>
              <w:left w:val="single" w:color="222222" w:sz="6" w:space="0"/>
              <w:bottom w:val="single" w:color="222222" w:sz="6" w:space="0"/>
              <w:right w:val="single" w:color="222222" w:sz="6" w:space="0"/>
            </w:tcBorders>
          </w:tcPr>
          <w:p w14:paraId="2A264A8D">
            <w:pPr>
              <w:spacing w:line="360" w:lineRule="auto"/>
              <w:ind w:firstLine="480" w:firstLineChars="200"/>
            </w:pPr>
            <w:r>
              <w:rPr>
                <w:rFonts w:hint="eastAsia"/>
                <w:sz w:val="24"/>
              </w:rPr>
              <w:t>65800</w:t>
            </w:r>
          </w:p>
        </w:tc>
        <w:tc>
          <w:tcPr>
            <w:tcW w:w="2588" w:type="dxa"/>
            <w:tcBorders>
              <w:top w:val="single" w:color="222222" w:sz="6" w:space="0"/>
              <w:left w:val="single" w:color="222222" w:sz="6" w:space="0"/>
              <w:bottom w:val="single" w:color="222222" w:sz="6" w:space="0"/>
              <w:right w:val="single" w:color="222222" w:sz="6" w:space="0"/>
            </w:tcBorders>
          </w:tcPr>
          <w:p w14:paraId="23C5CB08">
            <w:pPr>
              <w:spacing w:line="360" w:lineRule="auto"/>
              <w:ind w:firstLine="480" w:firstLineChars="200"/>
            </w:pPr>
            <w:r>
              <w:rPr>
                <w:rFonts w:hint="eastAsia"/>
                <w:sz w:val="24"/>
              </w:rPr>
              <w:t>571500</w:t>
            </w:r>
          </w:p>
        </w:tc>
        <w:tc>
          <w:tcPr>
            <w:tcW w:w="2588" w:type="dxa"/>
            <w:tcBorders>
              <w:top w:val="single" w:color="222222" w:sz="6" w:space="0"/>
              <w:left w:val="single" w:color="222222" w:sz="6" w:space="0"/>
              <w:bottom w:val="single" w:color="222222" w:sz="6" w:space="0"/>
              <w:right w:val="single" w:color="222222" w:sz="6" w:space="0"/>
            </w:tcBorders>
          </w:tcPr>
          <w:p w14:paraId="581CEDDB">
            <w:pPr>
              <w:spacing w:line="360" w:lineRule="auto"/>
              <w:ind w:firstLine="480" w:firstLineChars="200"/>
            </w:pPr>
            <w:r>
              <w:rPr>
                <w:rFonts w:hint="eastAsia"/>
                <w:sz w:val="24"/>
              </w:rPr>
              <w:t>459</w:t>
            </w:r>
          </w:p>
        </w:tc>
      </w:tr>
      <w:tr w14:paraId="567CDDAF">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2465F0A6">
            <w:pPr>
              <w:spacing w:line="360" w:lineRule="auto"/>
              <w:ind w:firstLine="480" w:firstLineChars="200"/>
            </w:pPr>
            <w:r>
              <w:rPr>
                <w:rFonts w:hint="eastAsia"/>
                <w:sz w:val="24"/>
              </w:rPr>
              <w:t>2021-10</w:t>
            </w:r>
          </w:p>
        </w:tc>
        <w:tc>
          <w:tcPr>
            <w:tcW w:w="2588" w:type="dxa"/>
            <w:tcBorders>
              <w:top w:val="single" w:color="222222" w:sz="6" w:space="0"/>
              <w:left w:val="single" w:color="222222" w:sz="6" w:space="0"/>
              <w:bottom w:val="single" w:color="222222" w:sz="6" w:space="0"/>
              <w:right w:val="single" w:color="222222" w:sz="6" w:space="0"/>
            </w:tcBorders>
          </w:tcPr>
          <w:p w14:paraId="281F020A">
            <w:pPr>
              <w:spacing w:line="360" w:lineRule="auto"/>
              <w:ind w:firstLine="480" w:firstLineChars="200"/>
            </w:pPr>
            <w:r>
              <w:rPr>
                <w:rFonts w:hint="eastAsia"/>
                <w:sz w:val="24"/>
              </w:rPr>
              <w:t>57700</w:t>
            </w:r>
          </w:p>
        </w:tc>
        <w:tc>
          <w:tcPr>
            <w:tcW w:w="2588" w:type="dxa"/>
            <w:tcBorders>
              <w:top w:val="single" w:color="222222" w:sz="6" w:space="0"/>
              <w:left w:val="single" w:color="222222" w:sz="6" w:space="0"/>
              <w:bottom w:val="single" w:color="222222" w:sz="6" w:space="0"/>
              <w:right w:val="single" w:color="222222" w:sz="6" w:space="0"/>
            </w:tcBorders>
          </w:tcPr>
          <w:p w14:paraId="56F27CE1">
            <w:pPr>
              <w:spacing w:line="360" w:lineRule="auto"/>
              <w:ind w:firstLine="480" w:firstLineChars="200"/>
            </w:pPr>
            <w:r>
              <w:rPr>
                <w:rFonts w:hint="eastAsia"/>
                <w:sz w:val="24"/>
              </w:rPr>
              <w:t>629300</w:t>
            </w:r>
          </w:p>
        </w:tc>
        <w:tc>
          <w:tcPr>
            <w:tcW w:w="2588" w:type="dxa"/>
            <w:tcBorders>
              <w:top w:val="single" w:color="222222" w:sz="6" w:space="0"/>
              <w:left w:val="single" w:color="222222" w:sz="6" w:space="0"/>
              <w:bottom w:val="single" w:color="222222" w:sz="6" w:space="0"/>
              <w:right w:val="single" w:color="222222" w:sz="6" w:space="0"/>
            </w:tcBorders>
          </w:tcPr>
          <w:p w14:paraId="134EA188">
            <w:pPr>
              <w:spacing w:line="360" w:lineRule="auto"/>
              <w:ind w:firstLine="480" w:firstLineChars="200"/>
            </w:pPr>
            <w:r>
              <w:rPr>
                <w:rFonts w:hint="eastAsia"/>
                <w:sz w:val="24"/>
              </w:rPr>
              <w:t>523</w:t>
            </w:r>
          </w:p>
        </w:tc>
      </w:tr>
      <w:tr w14:paraId="2ADE432C">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713335A2">
            <w:pPr>
              <w:spacing w:line="360" w:lineRule="auto"/>
              <w:ind w:firstLine="480" w:firstLineChars="200"/>
            </w:pPr>
            <w:r>
              <w:rPr>
                <w:rFonts w:hint="eastAsia"/>
                <w:sz w:val="24"/>
              </w:rPr>
              <w:t>2021-11</w:t>
            </w:r>
          </w:p>
        </w:tc>
        <w:tc>
          <w:tcPr>
            <w:tcW w:w="2588" w:type="dxa"/>
            <w:tcBorders>
              <w:top w:val="single" w:color="222222" w:sz="6" w:space="0"/>
              <w:left w:val="single" w:color="222222" w:sz="6" w:space="0"/>
              <w:bottom w:val="single" w:color="222222" w:sz="6" w:space="0"/>
              <w:right w:val="single" w:color="222222" w:sz="6" w:space="0"/>
            </w:tcBorders>
          </w:tcPr>
          <w:p w14:paraId="023BF6D0">
            <w:pPr>
              <w:spacing w:line="360" w:lineRule="auto"/>
              <w:ind w:firstLine="480" w:firstLineChars="200"/>
            </w:pPr>
            <w:r>
              <w:rPr>
                <w:rFonts w:hint="eastAsia"/>
                <w:sz w:val="24"/>
              </w:rPr>
              <w:t>61000</w:t>
            </w:r>
          </w:p>
        </w:tc>
        <w:tc>
          <w:tcPr>
            <w:tcW w:w="2588" w:type="dxa"/>
            <w:tcBorders>
              <w:top w:val="single" w:color="222222" w:sz="6" w:space="0"/>
              <w:left w:val="single" w:color="222222" w:sz="6" w:space="0"/>
              <w:bottom w:val="single" w:color="222222" w:sz="6" w:space="0"/>
              <w:right w:val="single" w:color="222222" w:sz="6" w:space="0"/>
            </w:tcBorders>
          </w:tcPr>
          <w:p w14:paraId="168AD45F">
            <w:pPr>
              <w:spacing w:line="360" w:lineRule="auto"/>
              <w:ind w:firstLine="480" w:firstLineChars="200"/>
            </w:pPr>
            <w:r>
              <w:rPr>
                <w:rFonts w:hint="eastAsia"/>
                <w:sz w:val="24"/>
              </w:rPr>
              <w:t>690300</w:t>
            </w:r>
          </w:p>
        </w:tc>
        <w:tc>
          <w:tcPr>
            <w:tcW w:w="2588" w:type="dxa"/>
            <w:tcBorders>
              <w:top w:val="single" w:color="222222" w:sz="6" w:space="0"/>
              <w:left w:val="single" w:color="222222" w:sz="6" w:space="0"/>
              <w:bottom w:val="single" w:color="222222" w:sz="6" w:space="0"/>
              <w:right w:val="single" w:color="222222" w:sz="6" w:space="0"/>
            </w:tcBorders>
          </w:tcPr>
          <w:p w14:paraId="68866025">
            <w:pPr>
              <w:spacing w:line="360" w:lineRule="auto"/>
              <w:ind w:firstLine="480" w:firstLineChars="200"/>
            </w:pPr>
            <w:r>
              <w:rPr>
                <w:rFonts w:hint="eastAsia"/>
                <w:sz w:val="24"/>
              </w:rPr>
              <w:t>576</w:t>
            </w:r>
          </w:p>
        </w:tc>
      </w:tr>
      <w:tr w14:paraId="729096D3">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38535545">
            <w:pPr>
              <w:spacing w:line="360" w:lineRule="auto"/>
              <w:ind w:firstLine="480" w:firstLineChars="200"/>
            </w:pPr>
            <w:r>
              <w:rPr>
                <w:rFonts w:hint="eastAsia"/>
                <w:sz w:val="24"/>
              </w:rPr>
              <w:t>2021-12</w:t>
            </w:r>
          </w:p>
        </w:tc>
        <w:tc>
          <w:tcPr>
            <w:tcW w:w="2588" w:type="dxa"/>
            <w:tcBorders>
              <w:top w:val="single" w:color="222222" w:sz="6" w:space="0"/>
              <w:left w:val="single" w:color="222222" w:sz="6" w:space="0"/>
              <w:bottom w:val="single" w:color="222222" w:sz="6" w:space="0"/>
              <w:right w:val="single" w:color="222222" w:sz="6" w:space="0"/>
            </w:tcBorders>
          </w:tcPr>
          <w:p w14:paraId="6F7FE0A2">
            <w:pPr>
              <w:spacing w:line="360" w:lineRule="auto"/>
              <w:ind w:firstLine="480" w:firstLineChars="200"/>
            </w:pPr>
            <w:r>
              <w:rPr>
                <w:rFonts w:hint="eastAsia"/>
                <w:sz w:val="24"/>
              </w:rPr>
              <w:t>65200</w:t>
            </w:r>
          </w:p>
        </w:tc>
        <w:tc>
          <w:tcPr>
            <w:tcW w:w="2588" w:type="dxa"/>
            <w:tcBorders>
              <w:top w:val="single" w:color="222222" w:sz="6" w:space="0"/>
              <w:left w:val="single" w:color="222222" w:sz="6" w:space="0"/>
              <w:bottom w:val="single" w:color="222222" w:sz="6" w:space="0"/>
              <w:right w:val="single" w:color="222222" w:sz="6" w:space="0"/>
            </w:tcBorders>
          </w:tcPr>
          <w:p w14:paraId="4DE3A188">
            <w:pPr>
              <w:spacing w:line="360" w:lineRule="auto"/>
              <w:ind w:firstLine="480" w:firstLineChars="200"/>
            </w:pPr>
            <w:r>
              <w:rPr>
                <w:rFonts w:hint="eastAsia"/>
                <w:sz w:val="24"/>
              </w:rPr>
              <w:t>755500</w:t>
            </w:r>
          </w:p>
        </w:tc>
        <w:tc>
          <w:tcPr>
            <w:tcW w:w="2588" w:type="dxa"/>
            <w:tcBorders>
              <w:top w:val="single" w:color="222222" w:sz="6" w:space="0"/>
              <w:left w:val="single" w:color="222222" w:sz="6" w:space="0"/>
              <w:bottom w:val="single" w:color="222222" w:sz="6" w:space="0"/>
              <w:right w:val="single" w:color="222222" w:sz="6" w:space="0"/>
            </w:tcBorders>
          </w:tcPr>
          <w:p w14:paraId="6F2FE3B3">
            <w:pPr>
              <w:spacing w:line="360" w:lineRule="auto"/>
              <w:ind w:firstLine="480" w:firstLineChars="200"/>
            </w:pPr>
            <w:r>
              <w:rPr>
                <w:rFonts w:hint="eastAsia"/>
                <w:sz w:val="24"/>
              </w:rPr>
              <w:t>635</w:t>
            </w:r>
          </w:p>
        </w:tc>
      </w:tr>
      <w:tr w14:paraId="04C07422">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4CA10F81">
            <w:pPr>
              <w:spacing w:line="360" w:lineRule="auto"/>
              <w:ind w:firstLine="480" w:firstLineChars="200"/>
            </w:pPr>
            <w:r>
              <w:rPr>
                <w:rFonts w:hint="eastAsia"/>
                <w:sz w:val="24"/>
              </w:rPr>
              <w:t>2022-01</w:t>
            </w:r>
          </w:p>
        </w:tc>
        <w:tc>
          <w:tcPr>
            <w:tcW w:w="2588" w:type="dxa"/>
            <w:tcBorders>
              <w:top w:val="single" w:color="222222" w:sz="6" w:space="0"/>
              <w:left w:val="single" w:color="222222" w:sz="6" w:space="0"/>
              <w:bottom w:val="single" w:color="222222" w:sz="6" w:space="0"/>
              <w:right w:val="single" w:color="222222" w:sz="6" w:space="0"/>
            </w:tcBorders>
          </w:tcPr>
          <w:p w14:paraId="71FF1CDE">
            <w:pPr>
              <w:spacing w:line="360" w:lineRule="auto"/>
              <w:ind w:firstLine="480" w:firstLineChars="200"/>
            </w:pPr>
            <w:r>
              <w:rPr>
                <w:rFonts w:hint="eastAsia"/>
                <w:sz w:val="24"/>
              </w:rPr>
              <w:t>64600</w:t>
            </w:r>
          </w:p>
        </w:tc>
        <w:tc>
          <w:tcPr>
            <w:tcW w:w="2588" w:type="dxa"/>
            <w:tcBorders>
              <w:top w:val="single" w:color="222222" w:sz="6" w:space="0"/>
              <w:left w:val="single" w:color="222222" w:sz="6" w:space="0"/>
              <w:bottom w:val="single" w:color="222222" w:sz="6" w:space="0"/>
              <w:right w:val="single" w:color="222222" w:sz="6" w:space="0"/>
            </w:tcBorders>
          </w:tcPr>
          <w:p w14:paraId="7D62E352">
            <w:pPr>
              <w:spacing w:line="360" w:lineRule="auto"/>
              <w:ind w:firstLine="480" w:firstLineChars="200"/>
            </w:pPr>
            <w:r>
              <w:rPr>
                <w:rFonts w:hint="eastAsia"/>
                <w:sz w:val="24"/>
              </w:rPr>
              <w:t>64600</w:t>
            </w:r>
          </w:p>
        </w:tc>
        <w:tc>
          <w:tcPr>
            <w:tcW w:w="2588" w:type="dxa"/>
            <w:tcBorders>
              <w:top w:val="single" w:color="222222" w:sz="6" w:space="0"/>
              <w:left w:val="single" w:color="222222" w:sz="6" w:space="0"/>
              <w:bottom w:val="single" w:color="222222" w:sz="6" w:space="0"/>
              <w:right w:val="single" w:color="222222" w:sz="6" w:space="0"/>
            </w:tcBorders>
          </w:tcPr>
          <w:p w14:paraId="2101192D">
            <w:pPr>
              <w:spacing w:line="360" w:lineRule="auto"/>
              <w:ind w:firstLine="480" w:firstLineChars="200"/>
            </w:pPr>
            <w:r>
              <w:rPr>
                <w:rFonts w:hint="eastAsia"/>
                <w:sz w:val="24"/>
              </w:rPr>
              <w:t>63</w:t>
            </w:r>
          </w:p>
        </w:tc>
      </w:tr>
      <w:tr w14:paraId="3F076347">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60CBE47B">
            <w:pPr>
              <w:spacing w:line="360" w:lineRule="auto"/>
              <w:ind w:firstLine="480" w:firstLineChars="200"/>
            </w:pPr>
            <w:r>
              <w:rPr>
                <w:rFonts w:hint="eastAsia"/>
                <w:sz w:val="24"/>
              </w:rPr>
              <w:t>2022-02</w:t>
            </w:r>
          </w:p>
        </w:tc>
        <w:tc>
          <w:tcPr>
            <w:tcW w:w="2588" w:type="dxa"/>
            <w:tcBorders>
              <w:top w:val="single" w:color="222222" w:sz="6" w:space="0"/>
              <w:left w:val="single" w:color="222222" w:sz="6" w:space="0"/>
              <w:bottom w:val="single" w:color="222222" w:sz="6" w:space="0"/>
              <w:right w:val="single" w:color="222222" w:sz="6" w:space="0"/>
            </w:tcBorders>
          </w:tcPr>
          <w:p w14:paraId="475708E9">
            <w:pPr>
              <w:spacing w:line="360" w:lineRule="auto"/>
              <w:ind w:firstLine="480" w:firstLineChars="200"/>
            </w:pPr>
            <w:r>
              <w:rPr>
                <w:rFonts w:hint="eastAsia"/>
                <w:sz w:val="24"/>
              </w:rPr>
              <w:t>45400</w:t>
            </w:r>
          </w:p>
        </w:tc>
        <w:tc>
          <w:tcPr>
            <w:tcW w:w="2588" w:type="dxa"/>
            <w:tcBorders>
              <w:top w:val="single" w:color="222222" w:sz="6" w:space="0"/>
              <w:left w:val="single" w:color="222222" w:sz="6" w:space="0"/>
              <w:bottom w:val="single" w:color="222222" w:sz="6" w:space="0"/>
              <w:right w:val="single" w:color="222222" w:sz="6" w:space="0"/>
            </w:tcBorders>
          </w:tcPr>
          <w:p w14:paraId="2C18EDE6">
            <w:pPr>
              <w:spacing w:line="360" w:lineRule="auto"/>
              <w:ind w:firstLine="480" w:firstLineChars="200"/>
            </w:pPr>
            <w:r>
              <w:rPr>
                <w:rFonts w:hint="eastAsia"/>
                <w:sz w:val="24"/>
              </w:rPr>
              <w:t>110000</w:t>
            </w:r>
          </w:p>
        </w:tc>
        <w:tc>
          <w:tcPr>
            <w:tcW w:w="2588" w:type="dxa"/>
            <w:tcBorders>
              <w:top w:val="single" w:color="222222" w:sz="6" w:space="0"/>
              <w:left w:val="single" w:color="222222" w:sz="6" w:space="0"/>
              <w:bottom w:val="single" w:color="222222" w:sz="6" w:space="0"/>
              <w:right w:val="single" w:color="222222" w:sz="6" w:space="0"/>
            </w:tcBorders>
          </w:tcPr>
          <w:p w14:paraId="41AAAB49">
            <w:pPr>
              <w:spacing w:line="360" w:lineRule="auto"/>
              <w:ind w:firstLine="480" w:firstLineChars="200"/>
            </w:pPr>
            <w:r>
              <w:rPr>
                <w:rFonts w:hint="eastAsia"/>
                <w:sz w:val="24"/>
              </w:rPr>
              <w:t>144</w:t>
            </w:r>
          </w:p>
        </w:tc>
      </w:tr>
      <w:tr w14:paraId="3C2251EA">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75D35521">
            <w:pPr>
              <w:spacing w:line="360" w:lineRule="auto"/>
              <w:ind w:firstLine="480" w:firstLineChars="200"/>
            </w:pPr>
            <w:r>
              <w:rPr>
                <w:rFonts w:hint="eastAsia"/>
                <w:sz w:val="24"/>
              </w:rPr>
              <w:t>2022-03</w:t>
            </w:r>
          </w:p>
        </w:tc>
        <w:tc>
          <w:tcPr>
            <w:tcW w:w="2588" w:type="dxa"/>
            <w:tcBorders>
              <w:top w:val="single" w:color="222222" w:sz="6" w:space="0"/>
              <w:left w:val="single" w:color="222222" w:sz="6" w:space="0"/>
              <w:bottom w:val="single" w:color="222222" w:sz="6" w:space="0"/>
              <w:right w:val="single" w:color="222222" w:sz="6" w:space="0"/>
            </w:tcBorders>
          </w:tcPr>
          <w:p w14:paraId="41C4D2B3">
            <w:pPr>
              <w:spacing w:line="360" w:lineRule="auto"/>
              <w:ind w:firstLine="480" w:firstLineChars="200"/>
            </w:pPr>
            <w:r>
              <w:rPr>
                <w:rFonts w:hint="eastAsia"/>
                <w:sz w:val="24"/>
              </w:rPr>
              <w:t>59400</w:t>
            </w:r>
          </w:p>
        </w:tc>
        <w:tc>
          <w:tcPr>
            <w:tcW w:w="2588" w:type="dxa"/>
            <w:tcBorders>
              <w:top w:val="single" w:color="222222" w:sz="6" w:space="0"/>
              <w:left w:val="single" w:color="222222" w:sz="6" w:space="0"/>
              <w:bottom w:val="single" w:color="222222" w:sz="6" w:space="0"/>
              <w:right w:val="single" w:color="222222" w:sz="6" w:space="0"/>
            </w:tcBorders>
          </w:tcPr>
          <w:p w14:paraId="357CE4F4">
            <w:pPr>
              <w:spacing w:line="360" w:lineRule="auto"/>
              <w:ind w:firstLine="480" w:firstLineChars="200"/>
            </w:pPr>
            <w:r>
              <w:rPr>
                <w:rFonts w:hint="eastAsia"/>
                <w:sz w:val="24"/>
              </w:rPr>
              <w:t>169800</w:t>
            </w:r>
          </w:p>
        </w:tc>
        <w:tc>
          <w:tcPr>
            <w:tcW w:w="2588" w:type="dxa"/>
            <w:tcBorders>
              <w:top w:val="single" w:color="222222" w:sz="6" w:space="0"/>
              <w:left w:val="single" w:color="222222" w:sz="6" w:space="0"/>
              <w:bottom w:val="single" w:color="222222" w:sz="6" w:space="0"/>
              <w:right w:val="single" w:color="222222" w:sz="6" w:space="0"/>
            </w:tcBorders>
          </w:tcPr>
          <w:p w14:paraId="566A0730">
            <w:pPr>
              <w:spacing w:line="360" w:lineRule="auto"/>
              <w:ind w:firstLine="480" w:firstLineChars="200"/>
            </w:pPr>
            <w:r>
              <w:rPr>
                <w:rFonts w:hint="eastAsia"/>
                <w:sz w:val="24"/>
              </w:rPr>
              <w:t>224</w:t>
            </w:r>
          </w:p>
        </w:tc>
      </w:tr>
      <w:tr w14:paraId="1F31FB94">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6BD07146">
            <w:pPr>
              <w:spacing w:line="360" w:lineRule="auto"/>
              <w:ind w:firstLine="480" w:firstLineChars="200"/>
            </w:pPr>
            <w:r>
              <w:rPr>
                <w:rFonts w:hint="eastAsia"/>
                <w:sz w:val="24"/>
              </w:rPr>
              <w:t>2022-04</w:t>
            </w:r>
          </w:p>
        </w:tc>
        <w:tc>
          <w:tcPr>
            <w:tcW w:w="2588" w:type="dxa"/>
            <w:tcBorders>
              <w:top w:val="single" w:color="222222" w:sz="6" w:space="0"/>
              <w:left w:val="single" w:color="222222" w:sz="6" w:space="0"/>
              <w:bottom w:val="single" w:color="222222" w:sz="6" w:space="0"/>
              <w:right w:val="single" w:color="222222" w:sz="6" w:space="0"/>
            </w:tcBorders>
          </w:tcPr>
          <w:p w14:paraId="29AFAEC3">
            <w:pPr>
              <w:spacing w:line="360" w:lineRule="auto"/>
              <w:ind w:firstLine="480" w:firstLineChars="200"/>
            </w:pPr>
            <w:r>
              <w:rPr>
                <w:rFonts w:hint="eastAsia"/>
                <w:sz w:val="24"/>
              </w:rPr>
              <w:t>58000</w:t>
            </w:r>
          </w:p>
        </w:tc>
        <w:tc>
          <w:tcPr>
            <w:tcW w:w="2588" w:type="dxa"/>
            <w:tcBorders>
              <w:top w:val="single" w:color="222222" w:sz="6" w:space="0"/>
              <w:left w:val="single" w:color="222222" w:sz="6" w:space="0"/>
              <w:bottom w:val="single" w:color="222222" w:sz="6" w:space="0"/>
              <w:right w:val="single" w:color="222222" w:sz="6" w:space="0"/>
            </w:tcBorders>
          </w:tcPr>
          <w:p w14:paraId="6CAD8295">
            <w:pPr>
              <w:spacing w:line="360" w:lineRule="auto"/>
              <w:ind w:firstLine="480" w:firstLineChars="200"/>
            </w:pPr>
            <w:r>
              <w:rPr>
                <w:rFonts w:hint="eastAsia"/>
                <w:sz w:val="24"/>
              </w:rPr>
              <w:t>227800</w:t>
            </w:r>
          </w:p>
        </w:tc>
        <w:tc>
          <w:tcPr>
            <w:tcW w:w="2588" w:type="dxa"/>
            <w:tcBorders>
              <w:top w:val="single" w:color="222222" w:sz="6" w:space="0"/>
              <w:left w:val="single" w:color="222222" w:sz="6" w:space="0"/>
              <w:bottom w:val="single" w:color="222222" w:sz="6" w:space="0"/>
              <w:right w:val="single" w:color="222222" w:sz="6" w:space="0"/>
            </w:tcBorders>
          </w:tcPr>
          <w:p w14:paraId="77604711">
            <w:pPr>
              <w:spacing w:line="360" w:lineRule="auto"/>
              <w:ind w:firstLine="480" w:firstLineChars="200"/>
            </w:pPr>
            <w:r>
              <w:rPr>
                <w:rFonts w:hint="eastAsia"/>
                <w:sz w:val="24"/>
              </w:rPr>
              <w:t>292</w:t>
            </w:r>
          </w:p>
        </w:tc>
      </w:tr>
      <w:tr w14:paraId="7C49955A">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462F1410">
            <w:pPr>
              <w:spacing w:line="360" w:lineRule="auto"/>
              <w:ind w:firstLine="480" w:firstLineChars="200"/>
            </w:pPr>
            <w:r>
              <w:rPr>
                <w:rFonts w:hint="eastAsia"/>
                <w:sz w:val="24"/>
              </w:rPr>
              <w:t>2022-05</w:t>
            </w:r>
          </w:p>
        </w:tc>
        <w:tc>
          <w:tcPr>
            <w:tcW w:w="2588" w:type="dxa"/>
            <w:tcBorders>
              <w:top w:val="single" w:color="222222" w:sz="6" w:space="0"/>
              <w:left w:val="single" w:color="222222" w:sz="6" w:space="0"/>
              <w:bottom w:val="single" w:color="222222" w:sz="6" w:space="0"/>
              <w:right w:val="single" w:color="222222" w:sz="6" w:space="0"/>
            </w:tcBorders>
          </w:tcPr>
          <w:p w14:paraId="160DBC99">
            <w:pPr>
              <w:spacing w:line="360" w:lineRule="auto"/>
              <w:ind w:firstLine="480" w:firstLineChars="200"/>
            </w:pPr>
            <w:r>
              <w:rPr>
                <w:rFonts w:hint="eastAsia"/>
                <w:sz w:val="24"/>
              </w:rPr>
              <w:t>61000</w:t>
            </w:r>
          </w:p>
        </w:tc>
        <w:tc>
          <w:tcPr>
            <w:tcW w:w="2588" w:type="dxa"/>
            <w:tcBorders>
              <w:top w:val="single" w:color="222222" w:sz="6" w:space="0"/>
              <w:left w:val="single" w:color="222222" w:sz="6" w:space="0"/>
              <w:bottom w:val="single" w:color="222222" w:sz="6" w:space="0"/>
              <w:right w:val="single" w:color="222222" w:sz="6" w:space="0"/>
            </w:tcBorders>
          </w:tcPr>
          <w:p w14:paraId="0B169E49">
            <w:pPr>
              <w:spacing w:line="360" w:lineRule="auto"/>
              <w:ind w:firstLine="480" w:firstLineChars="200"/>
            </w:pPr>
            <w:r>
              <w:rPr>
                <w:rFonts w:hint="eastAsia"/>
                <w:sz w:val="24"/>
              </w:rPr>
              <w:t>288800</w:t>
            </w:r>
          </w:p>
        </w:tc>
        <w:tc>
          <w:tcPr>
            <w:tcW w:w="2588" w:type="dxa"/>
            <w:tcBorders>
              <w:top w:val="single" w:color="222222" w:sz="6" w:space="0"/>
              <w:left w:val="single" w:color="222222" w:sz="6" w:space="0"/>
              <w:bottom w:val="single" w:color="222222" w:sz="6" w:space="0"/>
              <w:right w:val="single" w:color="222222" w:sz="6" w:space="0"/>
            </w:tcBorders>
          </w:tcPr>
          <w:p w14:paraId="00ED03EA">
            <w:pPr>
              <w:spacing w:line="360" w:lineRule="auto"/>
              <w:ind w:firstLine="480" w:firstLineChars="200"/>
            </w:pPr>
            <w:r>
              <w:rPr>
                <w:rFonts w:hint="eastAsia"/>
                <w:sz w:val="24"/>
              </w:rPr>
              <w:t>378</w:t>
            </w:r>
          </w:p>
        </w:tc>
      </w:tr>
      <w:tr w14:paraId="3C70DA63">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7B0FD73F">
            <w:pPr>
              <w:spacing w:line="360" w:lineRule="auto"/>
              <w:ind w:firstLine="480" w:firstLineChars="200"/>
            </w:pPr>
            <w:r>
              <w:rPr>
                <w:rFonts w:hint="eastAsia"/>
                <w:sz w:val="24"/>
              </w:rPr>
              <w:t>2022-06</w:t>
            </w:r>
          </w:p>
        </w:tc>
        <w:tc>
          <w:tcPr>
            <w:tcW w:w="2588" w:type="dxa"/>
            <w:tcBorders>
              <w:top w:val="single" w:color="222222" w:sz="6" w:space="0"/>
              <w:left w:val="single" w:color="222222" w:sz="6" w:space="0"/>
              <w:bottom w:val="single" w:color="222222" w:sz="6" w:space="0"/>
              <w:right w:val="single" w:color="222222" w:sz="6" w:space="0"/>
            </w:tcBorders>
          </w:tcPr>
          <w:p w14:paraId="2A1E00E1">
            <w:pPr>
              <w:spacing w:line="360" w:lineRule="auto"/>
              <w:ind w:firstLine="480" w:firstLineChars="200"/>
            </w:pPr>
            <w:r>
              <w:rPr>
                <w:rFonts w:hint="eastAsia"/>
                <w:sz w:val="24"/>
              </w:rPr>
              <w:t>59300</w:t>
            </w:r>
          </w:p>
        </w:tc>
        <w:tc>
          <w:tcPr>
            <w:tcW w:w="2588" w:type="dxa"/>
            <w:tcBorders>
              <w:top w:val="single" w:color="222222" w:sz="6" w:space="0"/>
              <w:left w:val="single" w:color="222222" w:sz="6" w:space="0"/>
              <w:bottom w:val="single" w:color="222222" w:sz="6" w:space="0"/>
              <w:right w:val="single" w:color="222222" w:sz="6" w:space="0"/>
            </w:tcBorders>
          </w:tcPr>
          <w:p w14:paraId="66E03AFC">
            <w:pPr>
              <w:spacing w:line="360" w:lineRule="auto"/>
              <w:ind w:firstLine="480" w:firstLineChars="200"/>
            </w:pPr>
            <w:r>
              <w:rPr>
                <w:rFonts w:hint="eastAsia"/>
                <w:sz w:val="24"/>
              </w:rPr>
              <w:t>347900</w:t>
            </w:r>
          </w:p>
        </w:tc>
        <w:tc>
          <w:tcPr>
            <w:tcW w:w="2588" w:type="dxa"/>
            <w:tcBorders>
              <w:top w:val="single" w:color="222222" w:sz="6" w:space="0"/>
              <w:left w:val="single" w:color="222222" w:sz="6" w:space="0"/>
              <w:bottom w:val="single" w:color="222222" w:sz="6" w:space="0"/>
              <w:right w:val="single" w:color="222222" w:sz="6" w:space="0"/>
            </w:tcBorders>
          </w:tcPr>
          <w:p w14:paraId="19496195">
            <w:pPr>
              <w:spacing w:line="360" w:lineRule="auto"/>
              <w:ind w:firstLine="480" w:firstLineChars="200"/>
            </w:pPr>
            <w:r>
              <w:rPr>
                <w:rFonts w:hint="eastAsia"/>
                <w:sz w:val="24"/>
              </w:rPr>
              <w:t>468</w:t>
            </w:r>
          </w:p>
        </w:tc>
      </w:tr>
      <w:tr w14:paraId="145D8FBB">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3EF5F9FB">
            <w:pPr>
              <w:spacing w:line="360" w:lineRule="auto"/>
              <w:ind w:firstLine="480" w:firstLineChars="200"/>
            </w:pPr>
            <w:r>
              <w:rPr>
                <w:rFonts w:hint="eastAsia"/>
                <w:sz w:val="24"/>
              </w:rPr>
              <w:t>2022-07</w:t>
            </w:r>
          </w:p>
        </w:tc>
        <w:tc>
          <w:tcPr>
            <w:tcW w:w="2588" w:type="dxa"/>
            <w:tcBorders>
              <w:top w:val="single" w:color="222222" w:sz="6" w:space="0"/>
              <w:left w:val="single" w:color="222222" w:sz="6" w:space="0"/>
              <w:bottom w:val="single" w:color="222222" w:sz="6" w:space="0"/>
              <w:right w:val="single" w:color="222222" w:sz="6" w:space="0"/>
            </w:tcBorders>
          </w:tcPr>
          <w:p w14:paraId="3C641A5D">
            <w:pPr>
              <w:spacing w:line="360" w:lineRule="auto"/>
              <w:ind w:firstLine="480" w:firstLineChars="200"/>
            </w:pPr>
            <w:r>
              <w:rPr>
                <w:rFonts w:hint="eastAsia"/>
                <w:sz w:val="24"/>
              </w:rPr>
              <w:t>56800</w:t>
            </w:r>
          </w:p>
        </w:tc>
        <w:tc>
          <w:tcPr>
            <w:tcW w:w="2588" w:type="dxa"/>
            <w:tcBorders>
              <w:top w:val="single" w:color="222222" w:sz="6" w:space="0"/>
              <w:left w:val="single" w:color="222222" w:sz="6" w:space="0"/>
              <w:bottom w:val="single" w:color="222222" w:sz="6" w:space="0"/>
              <w:right w:val="single" w:color="222222" w:sz="6" w:space="0"/>
            </w:tcBorders>
          </w:tcPr>
          <w:p w14:paraId="2BEF7DB8">
            <w:pPr>
              <w:spacing w:line="360" w:lineRule="auto"/>
              <w:ind w:firstLine="480" w:firstLineChars="200"/>
            </w:pPr>
            <w:r>
              <w:rPr>
                <w:rFonts w:hint="eastAsia"/>
                <w:sz w:val="24"/>
              </w:rPr>
              <w:t>404500</w:t>
            </w:r>
          </w:p>
        </w:tc>
        <w:tc>
          <w:tcPr>
            <w:tcW w:w="2588" w:type="dxa"/>
            <w:tcBorders>
              <w:top w:val="single" w:color="222222" w:sz="6" w:space="0"/>
              <w:left w:val="single" w:color="222222" w:sz="6" w:space="0"/>
              <w:bottom w:val="single" w:color="222222" w:sz="6" w:space="0"/>
              <w:right w:val="single" w:color="222222" w:sz="6" w:space="0"/>
            </w:tcBorders>
          </w:tcPr>
          <w:p w14:paraId="20EEA6D5">
            <w:pPr>
              <w:spacing w:line="360" w:lineRule="auto"/>
              <w:ind w:firstLine="480" w:firstLineChars="200"/>
            </w:pPr>
            <w:r>
              <w:rPr>
                <w:rFonts w:hint="eastAsia"/>
                <w:sz w:val="24"/>
              </w:rPr>
              <w:t>561</w:t>
            </w:r>
          </w:p>
        </w:tc>
      </w:tr>
      <w:tr w14:paraId="2ECF39CE">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6122A0DE">
            <w:pPr>
              <w:spacing w:line="360" w:lineRule="auto"/>
              <w:ind w:firstLine="480" w:firstLineChars="200"/>
            </w:pPr>
            <w:r>
              <w:rPr>
                <w:rFonts w:hint="eastAsia"/>
                <w:sz w:val="24"/>
              </w:rPr>
              <w:t>2022-08</w:t>
            </w:r>
          </w:p>
        </w:tc>
        <w:tc>
          <w:tcPr>
            <w:tcW w:w="2588" w:type="dxa"/>
            <w:tcBorders>
              <w:top w:val="single" w:color="222222" w:sz="6" w:space="0"/>
              <w:left w:val="single" w:color="222222" w:sz="6" w:space="0"/>
              <w:bottom w:val="single" w:color="222222" w:sz="6" w:space="0"/>
              <w:right w:val="single" w:color="222222" w:sz="6" w:space="0"/>
            </w:tcBorders>
          </w:tcPr>
          <w:p w14:paraId="56DE6DB9">
            <w:pPr>
              <w:spacing w:line="360" w:lineRule="auto"/>
              <w:ind w:firstLine="480" w:firstLineChars="200"/>
            </w:pPr>
            <w:r>
              <w:rPr>
                <w:rFonts w:hint="eastAsia"/>
                <w:sz w:val="24"/>
              </w:rPr>
              <w:t>50600</w:t>
            </w:r>
          </w:p>
        </w:tc>
        <w:tc>
          <w:tcPr>
            <w:tcW w:w="2588" w:type="dxa"/>
            <w:tcBorders>
              <w:top w:val="single" w:color="222222" w:sz="6" w:space="0"/>
              <w:left w:val="single" w:color="222222" w:sz="6" w:space="0"/>
              <w:bottom w:val="single" w:color="222222" w:sz="6" w:space="0"/>
              <w:right w:val="single" w:color="222222" w:sz="6" w:space="0"/>
            </w:tcBorders>
          </w:tcPr>
          <w:p w14:paraId="037F3E9D">
            <w:pPr>
              <w:spacing w:line="360" w:lineRule="auto"/>
              <w:ind w:firstLine="480" w:firstLineChars="200"/>
            </w:pPr>
            <w:r>
              <w:rPr>
                <w:rFonts w:hint="eastAsia"/>
                <w:sz w:val="24"/>
              </w:rPr>
              <w:t>455100</w:t>
            </w:r>
          </w:p>
        </w:tc>
        <w:tc>
          <w:tcPr>
            <w:tcW w:w="2588" w:type="dxa"/>
            <w:tcBorders>
              <w:top w:val="single" w:color="222222" w:sz="6" w:space="0"/>
              <w:left w:val="single" w:color="222222" w:sz="6" w:space="0"/>
              <w:bottom w:val="single" w:color="222222" w:sz="6" w:space="0"/>
              <w:right w:val="single" w:color="222222" w:sz="6" w:space="0"/>
            </w:tcBorders>
          </w:tcPr>
          <w:p w14:paraId="290FE92F">
            <w:pPr>
              <w:spacing w:line="360" w:lineRule="auto"/>
              <w:ind w:firstLine="480" w:firstLineChars="200"/>
            </w:pPr>
            <w:r>
              <w:rPr>
                <w:rFonts w:hint="eastAsia"/>
                <w:sz w:val="24"/>
              </w:rPr>
              <w:t>644</w:t>
            </w:r>
          </w:p>
        </w:tc>
      </w:tr>
      <w:tr w14:paraId="61C167A1">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12D9B4EA">
            <w:pPr>
              <w:spacing w:line="360" w:lineRule="auto"/>
              <w:ind w:firstLine="480" w:firstLineChars="200"/>
            </w:pPr>
            <w:r>
              <w:rPr>
                <w:rFonts w:hint="eastAsia"/>
                <w:sz w:val="24"/>
              </w:rPr>
              <w:t>2022-09</w:t>
            </w:r>
          </w:p>
        </w:tc>
        <w:tc>
          <w:tcPr>
            <w:tcW w:w="2588" w:type="dxa"/>
            <w:tcBorders>
              <w:top w:val="single" w:color="222222" w:sz="6" w:space="0"/>
              <w:left w:val="single" w:color="222222" w:sz="6" w:space="0"/>
              <w:bottom w:val="single" w:color="222222" w:sz="6" w:space="0"/>
              <w:right w:val="single" w:color="222222" w:sz="6" w:space="0"/>
            </w:tcBorders>
          </w:tcPr>
          <w:p w14:paraId="7402A706">
            <w:pPr>
              <w:spacing w:line="360" w:lineRule="auto"/>
              <w:ind w:firstLine="480" w:firstLineChars="200"/>
            </w:pPr>
            <w:r>
              <w:rPr>
                <w:rFonts w:hint="eastAsia"/>
                <w:sz w:val="24"/>
              </w:rPr>
              <w:t>54900</w:t>
            </w:r>
          </w:p>
        </w:tc>
        <w:tc>
          <w:tcPr>
            <w:tcW w:w="2588" w:type="dxa"/>
            <w:tcBorders>
              <w:top w:val="single" w:color="222222" w:sz="6" w:space="0"/>
              <w:left w:val="single" w:color="222222" w:sz="6" w:space="0"/>
              <w:bottom w:val="single" w:color="222222" w:sz="6" w:space="0"/>
              <w:right w:val="single" w:color="222222" w:sz="6" w:space="0"/>
            </w:tcBorders>
          </w:tcPr>
          <w:p w14:paraId="48D00317">
            <w:pPr>
              <w:spacing w:line="360" w:lineRule="auto"/>
              <w:ind w:firstLine="480" w:firstLineChars="200"/>
            </w:pPr>
            <w:r>
              <w:rPr>
                <w:rFonts w:hint="eastAsia"/>
                <w:sz w:val="24"/>
              </w:rPr>
              <w:t>510000</w:t>
            </w:r>
          </w:p>
        </w:tc>
        <w:tc>
          <w:tcPr>
            <w:tcW w:w="2588" w:type="dxa"/>
            <w:tcBorders>
              <w:top w:val="single" w:color="222222" w:sz="6" w:space="0"/>
              <w:left w:val="single" w:color="222222" w:sz="6" w:space="0"/>
              <w:bottom w:val="single" w:color="222222" w:sz="6" w:space="0"/>
              <w:right w:val="single" w:color="222222" w:sz="6" w:space="0"/>
            </w:tcBorders>
          </w:tcPr>
          <w:p w14:paraId="6C05EFF6">
            <w:pPr>
              <w:spacing w:line="360" w:lineRule="auto"/>
              <w:ind w:firstLine="480" w:firstLineChars="200"/>
            </w:pPr>
            <w:r>
              <w:rPr>
                <w:rFonts w:hint="eastAsia"/>
                <w:sz w:val="24"/>
              </w:rPr>
              <w:t>716</w:t>
            </w:r>
          </w:p>
        </w:tc>
      </w:tr>
      <w:tr w14:paraId="5254601C">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34D3A658">
            <w:pPr>
              <w:spacing w:line="360" w:lineRule="auto"/>
              <w:ind w:firstLine="480" w:firstLineChars="200"/>
            </w:pPr>
            <w:r>
              <w:rPr>
                <w:rFonts w:hint="eastAsia"/>
                <w:sz w:val="24"/>
              </w:rPr>
              <w:t>2022-10</w:t>
            </w:r>
          </w:p>
        </w:tc>
        <w:tc>
          <w:tcPr>
            <w:tcW w:w="2588" w:type="dxa"/>
            <w:tcBorders>
              <w:top w:val="single" w:color="222222" w:sz="6" w:space="0"/>
              <w:left w:val="single" w:color="222222" w:sz="6" w:space="0"/>
              <w:bottom w:val="single" w:color="222222" w:sz="6" w:space="0"/>
              <w:right w:val="single" w:color="222222" w:sz="6" w:space="0"/>
            </w:tcBorders>
          </w:tcPr>
          <w:p w14:paraId="6D43FFB4">
            <w:pPr>
              <w:spacing w:line="360" w:lineRule="auto"/>
              <w:ind w:firstLine="480" w:firstLineChars="200"/>
            </w:pPr>
            <w:r>
              <w:rPr>
                <w:rFonts w:hint="eastAsia"/>
                <w:sz w:val="24"/>
              </w:rPr>
              <w:t>49300</w:t>
            </w:r>
          </w:p>
        </w:tc>
        <w:tc>
          <w:tcPr>
            <w:tcW w:w="2588" w:type="dxa"/>
            <w:tcBorders>
              <w:top w:val="single" w:color="222222" w:sz="6" w:space="0"/>
              <w:left w:val="single" w:color="222222" w:sz="6" w:space="0"/>
              <w:bottom w:val="single" w:color="222222" w:sz="6" w:space="0"/>
              <w:right w:val="single" w:color="222222" w:sz="6" w:space="0"/>
            </w:tcBorders>
          </w:tcPr>
          <w:p w14:paraId="3BE2D424">
            <w:pPr>
              <w:spacing w:line="360" w:lineRule="auto"/>
              <w:ind w:firstLine="480" w:firstLineChars="200"/>
            </w:pPr>
            <w:r>
              <w:rPr>
                <w:rFonts w:hint="eastAsia"/>
                <w:sz w:val="24"/>
              </w:rPr>
              <w:t>558800</w:t>
            </w:r>
          </w:p>
        </w:tc>
        <w:tc>
          <w:tcPr>
            <w:tcW w:w="2588" w:type="dxa"/>
            <w:tcBorders>
              <w:top w:val="single" w:color="222222" w:sz="6" w:space="0"/>
              <w:left w:val="single" w:color="222222" w:sz="6" w:space="0"/>
              <w:bottom w:val="single" w:color="222222" w:sz="6" w:space="0"/>
              <w:right w:val="single" w:color="222222" w:sz="6" w:space="0"/>
            </w:tcBorders>
          </w:tcPr>
          <w:p w14:paraId="2ABB8EA4">
            <w:pPr>
              <w:spacing w:line="360" w:lineRule="auto"/>
              <w:ind w:firstLine="480" w:firstLineChars="200"/>
            </w:pPr>
            <w:r>
              <w:rPr>
                <w:rFonts w:hint="eastAsia"/>
                <w:sz w:val="24"/>
              </w:rPr>
              <w:t>782</w:t>
            </w:r>
          </w:p>
        </w:tc>
      </w:tr>
      <w:tr w14:paraId="00ED0EB2">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598F3699">
            <w:pPr>
              <w:spacing w:line="360" w:lineRule="auto"/>
              <w:ind w:firstLine="480" w:firstLineChars="200"/>
            </w:pPr>
            <w:r>
              <w:rPr>
                <w:rFonts w:hint="eastAsia"/>
                <w:sz w:val="24"/>
              </w:rPr>
              <w:t>2022-11</w:t>
            </w:r>
          </w:p>
        </w:tc>
        <w:tc>
          <w:tcPr>
            <w:tcW w:w="2588" w:type="dxa"/>
            <w:tcBorders>
              <w:top w:val="single" w:color="222222" w:sz="6" w:space="0"/>
              <w:left w:val="single" w:color="222222" w:sz="6" w:space="0"/>
              <w:bottom w:val="single" w:color="222222" w:sz="6" w:space="0"/>
              <w:right w:val="single" w:color="222222" w:sz="6" w:space="0"/>
            </w:tcBorders>
          </w:tcPr>
          <w:p w14:paraId="34282E89">
            <w:pPr>
              <w:spacing w:line="360" w:lineRule="auto"/>
              <w:ind w:firstLine="480" w:firstLineChars="200"/>
            </w:pPr>
            <w:r>
              <w:rPr>
                <w:rFonts w:hint="eastAsia"/>
                <w:sz w:val="24"/>
              </w:rPr>
              <w:t>47500</w:t>
            </w:r>
          </w:p>
        </w:tc>
        <w:tc>
          <w:tcPr>
            <w:tcW w:w="2588" w:type="dxa"/>
            <w:tcBorders>
              <w:top w:val="single" w:color="222222" w:sz="6" w:space="0"/>
              <w:left w:val="single" w:color="222222" w:sz="6" w:space="0"/>
              <w:bottom w:val="single" w:color="222222" w:sz="6" w:space="0"/>
              <w:right w:val="single" w:color="222222" w:sz="6" w:space="0"/>
            </w:tcBorders>
          </w:tcPr>
          <w:p w14:paraId="6FF90698">
            <w:pPr>
              <w:spacing w:line="360" w:lineRule="auto"/>
              <w:ind w:firstLine="480" w:firstLineChars="200"/>
            </w:pPr>
            <w:r>
              <w:rPr>
                <w:rFonts w:hint="eastAsia"/>
                <w:sz w:val="24"/>
              </w:rPr>
              <w:t>606000</w:t>
            </w:r>
          </w:p>
        </w:tc>
        <w:tc>
          <w:tcPr>
            <w:tcW w:w="2588" w:type="dxa"/>
            <w:tcBorders>
              <w:top w:val="single" w:color="222222" w:sz="6" w:space="0"/>
              <w:left w:val="single" w:color="222222" w:sz="6" w:space="0"/>
              <w:bottom w:val="single" w:color="222222" w:sz="6" w:space="0"/>
              <w:right w:val="single" w:color="222222" w:sz="6" w:space="0"/>
            </w:tcBorders>
          </w:tcPr>
          <w:p w14:paraId="0853F950">
            <w:pPr>
              <w:spacing w:line="360" w:lineRule="auto"/>
              <w:ind w:firstLine="480" w:firstLineChars="200"/>
            </w:pPr>
            <w:r>
              <w:rPr>
                <w:rFonts w:hint="eastAsia"/>
                <w:sz w:val="24"/>
              </w:rPr>
              <w:t>841</w:t>
            </w:r>
          </w:p>
        </w:tc>
      </w:tr>
      <w:tr w14:paraId="7AB2A010">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43C06AD9">
            <w:pPr>
              <w:spacing w:line="360" w:lineRule="auto"/>
              <w:ind w:firstLine="480" w:firstLineChars="200"/>
            </w:pPr>
            <w:r>
              <w:rPr>
                <w:rFonts w:hint="eastAsia"/>
                <w:sz w:val="24"/>
              </w:rPr>
              <w:t>2022-12</w:t>
            </w:r>
          </w:p>
        </w:tc>
        <w:tc>
          <w:tcPr>
            <w:tcW w:w="2588" w:type="dxa"/>
            <w:tcBorders>
              <w:top w:val="single" w:color="222222" w:sz="6" w:space="0"/>
              <w:left w:val="single" w:color="222222" w:sz="6" w:space="0"/>
              <w:bottom w:val="single" w:color="222222" w:sz="6" w:space="0"/>
              <w:right w:val="single" w:color="222222" w:sz="6" w:space="0"/>
            </w:tcBorders>
          </w:tcPr>
          <w:p w14:paraId="45F98091">
            <w:pPr>
              <w:spacing w:line="360" w:lineRule="auto"/>
              <w:ind w:firstLine="480" w:firstLineChars="200"/>
            </w:pPr>
            <w:r>
              <w:rPr>
                <w:rFonts w:hint="eastAsia"/>
                <w:sz w:val="24"/>
              </w:rPr>
              <w:t>50400</w:t>
            </w:r>
          </w:p>
        </w:tc>
        <w:tc>
          <w:tcPr>
            <w:tcW w:w="2588" w:type="dxa"/>
            <w:tcBorders>
              <w:top w:val="single" w:color="222222" w:sz="6" w:space="0"/>
              <w:left w:val="single" w:color="222222" w:sz="6" w:space="0"/>
              <w:bottom w:val="single" w:color="222222" w:sz="6" w:space="0"/>
              <w:right w:val="single" w:color="222222" w:sz="6" w:space="0"/>
            </w:tcBorders>
          </w:tcPr>
          <w:p w14:paraId="46EBFE0C">
            <w:pPr>
              <w:spacing w:line="360" w:lineRule="auto"/>
              <w:ind w:firstLine="480" w:firstLineChars="200"/>
            </w:pPr>
            <w:r>
              <w:rPr>
                <w:rFonts w:hint="eastAsia"/>
                <w:sz w:val="24"/>
              </w:rPr>
              <w:t>656600</w:t>
            </w:r>
          </w:p>
        </w:tc>
        <w:tc>
          <w:tcPr>
            <w:tcW w:w="2588" w:type="dxa"/>
            <w:tcBorders>
              <w:top w:val="single" w:color="222222" w:sz="6" w:space="0"/>
              <w:left w:val="single" w:color="222222" w:sz="6" w:space="0"/>
              <w:bottom w:val="single" w:color="222222" w:sz="6" w:space="0"/>
              <w:right w:val="single" w:color="222222" w:sz="6" w:space="0"/>
            </w:tcBorders>
          </w:tcPr>
          <w:p w14:paraId="71CF0625">
            <w:pPr>
              <w:spacing w:line="360" w:lineRule="auto"/>
              <w:ind w:firstLine="480" w:firstLineChars="200"/>
            </w:pPr>
            <w:r>
              <w:rPr>
                <w:rFonts w:hint="eastAsia"/>
                <w:sz w:val="24"/>
              </w:rPr>
              <w:t>896</w:t>
            </w:r>
          </w:p>
        </w:tc>
      </w:tr>
      <w:tr w14:paraId="50C00D0B">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13388394">
            <w:pPr>
              <w:spacing w:line="360" w:lineRule="auto"/>
              <w:ind w:firstLine="480" w:firstLineChars="200"/>
            </w:pPr>
            <w:r>
              <w:rPr>
                <w:rFonts w:hint="eastAsia"/>
                <w:sz w:val="24"/>
              </w:rPr>
              <w:t>2023-01</w:t>
            </w:r>
          </w:p>
        </w:tc>
        <w:tc>
          <w:tcPr>
            <w:tcW w:w="2588" w:type="dxa"/>
            <w:tcBorders>
              <w:top w:val="single" w:color="222222" w:sz="6" w:space="0"/>
              <w:left w:val="single" w:color="222222" w:sz="6" w:space="0"/>
              <w:bottom w:val="single" w:color="222222" w:sz="6" w:space="0"/>
              <w:right w:val="single" w:color="222222" w:sz="6" w:space="0"/>
            </w:tcBorders>
          </w:tcPr>
          <w:p w14:paraId="6FDD42D1">
            <w:pPr>
              <w:spacing w:line="360" w:lineRule="auto"/>
              <w:ind w:firstLine="480" w:firstLineChars="200"/>
            </w:pPr>
            <w:r>
              <w:rPr>
                <w:rFonts w:hint="eastAsia"/>
                <w:sz w:val="24"/>
              </w:rPr>
              <w:t>44800</w:t>
            </w:r>
          </w:p>
        </w:tc>
        <w:tc>
          <w:tcPr>
            <w:tcW w:w="2588" w:type="dxa"/>
            <w:tcBorders>
              <w:top w:val="single" w:color="222222" w:sz="6" w:space="0"/>
              <w:left w:val="single" w:color="222222" w:sz="6" w:space="0"/>
              <w:bottom w:val="single" w:color="222222" w:sz="6" w:space="0"/>
              <w:right w:val="single" w:color="222222" w:sz="6" w:space="0"/>
            </w:tcBorders>
          </w:tcPr>
          <w:p w14:paraId="43AB050F">
            <w:pPr>
              <w:spacing w:line="360" w:lineRule="auto"/>
              <w:ind w:firstLine="480" w:firstLineChars="200"/>
            </w:pPr>
            <w:r>
              <w:rPr>
                <w:rFonts w:hint="eastAsia"/>
                <w:sz w:val="24"/>
              </w:rPr>
              <w:t>44800</w:t>
            </w:r>
          </w:p>
        </w:tc>
        <w:tc>
          <w:tcPr>
            <w:tcW w:w="2588" w:type="dxa"/>
            <w:tcBorders>
              <w:top w:val="single" w:color="222222" w:sz="6" w:space="0"/>
              <w:left w:val="single" w:color="222222" w:sz="6" w:space="0"/>
              <w:bottom w:val="single" w:color="222222" w:sz="6" w:space="0"/>
              <w:right w:val="single" w:color="222222" w:sz="6" w:space="0"/>
            </w:tcBorders>
          </w:tcPr>
          <w:p w14:paraId="1AD59EBB">
            <w:pPr>
              <w:spacing w:line="360" w:lineRule="auto"/>
              <w:ind w:firstLine="480" w:firstLineChars="200"/>
            </w:pPr>
            <w:r>
              <w:rPr>
                <w:rFonts w:hint="eastAsia"/>
                <w:sz w:val="24"/>
              </w:rPr>
              <w:t>76</w:t>
            </w:r>
          </w:p>
        </w:tc>
      </w:tr>
      <w:tr w14:paraId="067E3471">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2012969E">
            <w:pPr>
              <w:spacing w:line="360" w:lineRule="auto"/>
              <w:ind w:firstLine="480" w:firstLineChars="200"/>
            </w:pPr>
            <w:r>
              <w:rPr>
                <w:rFonts w:hint="eastAsia"/>
                <w:sz w:val="24"/>
              </w:rPr>
              <w:t>2023-02</w:t>
            </w:r>
          </w:p>
        </w:tc>
        <w:tc>
          <w:tcPr>
            <w:tcW w:w="2588" w:type="dxa"/>
            <w:tcBorders>
              <w:top w:val="single" w:color="222222" w:sz="6" w:space="0"/>
              <w:left w:val="single" w:color="222222" w:sz="6" w:space="0"/>
              <w:bottom w:val="single" w:color="222222" w:sz="6" w:space="0"/>
              <w:right w:val="single" w:color="222222" w:sz="6" w:space="0"/>
            </w:tcBorders>
          </w:tcPr>
          <w:p w14:paraId="4240B526">
            <w:pPr>
              <w:spacing w:line="360" w:lineRule="auto"/>
              <w:ind w:firstLine="480" w:firstLineChars="200"/>
            </w:pPr>
            <w:r>
              <w:rPr>
                <w:rFonts w:hint="eastAsia"/>
                <w:sz w:val="24"/>
              </w:rPr>
              <w:t>41700</w:t>
            </w:r>
          </w:p>
        </w:tc>
        <w:tc>
          <w:tcPr>
            <w:tcW w:w="2588" w:type="dxa"/>
            <w:tcBorders>
              <w:top w:val="single" w:color="222222" w:sz="6" w:space="0"/>
              <w:left w:val="single" w:color="222222" w:sz="6" w:space="0"/>
              <w:bottom w:val="single" w:color="222222" w:sz="6" w:space="0"/>
              <w:right w:val="single" w:color="222222" w:sz="6" w:space="0"/>
            </w:tcBorders>
          </w:tcPr>
          <w:p w14:paraId="74113045">
            <w:pPr>
              <w:spacing w:line="360" w:lineRule="auto"/>
              <w:ind w:firstLine="480" w:firstLineChars="200"/>
            </w:pPr>
            <w:r>
              <w:rPr>
                <w:rFonts w:hint="eastAsia"/>
                <w:sz w:val="24"/>
              </w:rPr>
              <w:t>86600</w:t>
            </w:r>
          </w:p>
        </w:tc>
        <w:tc>
          <w:tcPr>
            <w:tcW w:w="2588" w:type="dxa"/>
            <w:tcBorders>
              <w:top w:val="single" w:color="222222" w:sz="6" w:space="0"/>
              <w:left w:val="single" w:color="222222" w:sz="6" w:space="0"/>
              <w:bottom w:val="single" w:color="222222" w:sz="6" w:space="0"/>
              <w:right w:val="single" w:color="222222" w:sz="6" w:space="0"/>
            </w:tcBorders>
          </w:tcPr>
          <w:p w14:paraId="362A6069">
            <w:pPr>
              <w:spacing w:line="360" w:lineRule="auto"/>
              <w:ind w:firstLine="480" w:firstLineChars="200"/>
            </w:pPr>
            <w:r>
              <w:rPr>
                <w:rFonts w:hint="eastAsia"/>
                <w:sz w:val="24"/>
              </w:rPr>
              <w:t>152</w:t>
            </w:r>
          </w:p>
        </w:tc>
      </w:tr>
      <w:tr w14:paraId="4498E9DF">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6D5CAA16">
            <w:pPr>
              <w:spacing w:line="360" w:lineRule="auto"/>
              <w:ind w:firstLine="480" w:firstLineChars="200"/>
            </w:pPr>
            <w:r>
              <w:rPr>
                <w:rFonts w:hint="eastAsia"/>
                <w:sz w:val="24"/>
              </w:rPr>
              <w:t>2023-03</w:t>
            </w:r>
          </w:p>
        </w:tc>
        <w:tc>
          <w:tcPr>
            <w:tcW w:w="2588" w:type="dxa"/>
            <w:tcBorders>
              <w:top w:val="single" w:color="222222" w:sz="6" w:space="0"/>
              <w:left w:val="single" w:color="222222" w:sz="6" w:space="0"/>
              <w:bottom w:val="single" w:color="222222" w:sz="6" w:space="0"/>
              <w:right w:val="single" w:color="222222" w:sz="6" w:space="0"/>
            </w:tcBorders>
          </w:tcPr>
          <w:p w14:paraId="11735073">
            <w:pPr>
              <w:spacing w:line="360" w:lineRule="auto"/>
              <w:ind w:firstLine="480" w:firstLineChars="200"/>
            </w:pPr>
            <w:r>
              <w:rPr>
                <w:rFonts w:hint="eastAsia"/>
                <w:sz w:val="24"/>
              </w:rPr>
              <w:t>48900</w:t>
            </w:r>
          </w:p>
        </w:tc>
        <w:tc>
          <w:tcPr>
            <w:tcW w:w="2588" w:type="dxa"/>
            <w:tcBorders>
              <w:top w:val="single" w:color="222222" w:sz="6" w:space="0"/>
              <w:left w:val="single" w:color="222222" w:sz="6" w:space="0"/>
              <w:bottom w:val="single" w:color="222222" w:sz="6" w:space="0"/>
              <w:right w:val="single" w:color="222222" w:sz="6" w:space="0"/>
            </w:tcBorders>
          </w:tcPr>
          <w:p w14:paraId="0E125353">
            <w:pPr>
              <w:spacing w:line="360" w:lineRule="auto"/>
              <w:ind w:firstLine="480" w:firstLineChars="200"/>
            </w:pPr>
            <w:r>
              <w:rPr>
                <w:rFonts w:hint="eastAsia"/>
                <w:sz w:val="24"/>
              </w:rPr>
              <w:t>135500</w:t>
            </w:r>
          </w:p>
        </w:tc>
        <w:tc>
          <w:tcPr>
            <w:tcW w:w="2588" w:type="dxa"/>
            <w:tcBorders>
              <w:top w:val="single" w:color="222222" w:sz="6" w:space="0"/>
              <w:left w:val="single" w:color="222222" w:sz="6" w:space="0"/>
              <w:bottom w:val="single" w:color="222222" w:sz="6" w:space="0"/>
              <w:right w:val="single" w:color="222222" w:sz="6" w:space="0"/>
            </w:tcBorders>
          </w:tcPr>
          <w:p w14:paraId="08D3A963">
            <w:pPr>
              <w:spacing w:line="360" w:lineRule="auto"/>
              <w:ind w:firstLine="480" w:firstLineChars="200"/>
            </w:pPr>
            <w:r>
              <w:rPr>
                <w:rFonts w:hint="eastAsia"/>
                <w:sz w:val="24"/>
              </w:rPr>
              <w:t>262</w:t>
            </w:r>
          </w:p>
        </w:tc>
      </w:tr>
      <w:tr w14:paraId="27A2D5E7">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16A996F6">
            <w:pPr>
              <w:spacing w:line="360" w:lineRule="auto"/>
              <w:ind w:firstLine="480" w:firstLineChars="200"/>
            </w:pPr>
            <w:r>
              <w:rPr>
                <w:rFonts w:hint="eastAsia"/>
                <w:sz w:val="24"/>
              </w:rPr>
              <w:t>2023-04</w:t>
            </w:r>
          </w:p>
        </w:tc>
        <w:tc>
          <w:tcPr>
            <w:tcW w:w="2588" w:type="dxa"/>
            <w:tcBorders>
              <w:top w:val="single" w:color="222222" w:sz="6" w:space="0"/>
              <w:left w:val="single" w:color="222222" w:sz="6" w:space="0"/>
              <w:bottom w:val="single" w:color="222222" w:sz="6" w:space="0"/>
              <w:right w:val="single" w:color="222222" w:sz="6" w:space="0"/>
            </w:tcBorders>
          </w:tcPr>
          <w:p w14:paraId="15613241">
            <w:pPr>
              <w:spacing w:line="360" w:lineRule="auto"/>
              <w:ind w:firstLine="480" w:firstLineChars="200"/>
            </w:pPr>
            <w:r>
              <w:rPr>
                <w:rFonts w:hint="eastAsia"/>
                <w:sz w:val="24"/>
              </w:rPr>
              <w:t>49600</w:t>
            </w:r>
          </w:p>
        </w:tc>
        <w:tc>
          <w:tcPr>
            <w:tcW w:w="2588" w:type="dxa"/>
            <w:tcBorders>
              <w:top w:val="single" w:color="222222" w:sz="6" w:space="0"/>
              <w:left w:val="single" w:color="222222" w:sz="6" w:space="0"/>
              <w:bottom w:val="single" w:color="222222" w:sz="6" w:space="0"/>
              <w:right w:val="single" w:color="222222" w:sz="6" w:space="0"/>
            </w:tcBorders>
          </w:tcPr>
          <w:p w14:paraId="66FA5458">
            <w:pPr>
              <w:spacing w:line="360" w:lineRule="auto"/>
              <w:ind w:firstLine="480" w:firstLineChars="200"/>
            </w:pPr>
            <w:r>
              <w:rPr>
                <w:rFonts w:hint="eastAsia"/>
                <w:sz w:val="24"/>
              </w:rPr>
              <w:t>184200</w:t>
            </w:r>
          </w:p>
        </w:tc>
        <w:tc>
          <w:tcPr>
            <w:tcW w:w="2588" w:type="dxa"/>
            <w:tcBorders>
              <w:top w:val="single" w:color="222222" w:sz="6" w:space="0"/>
              <w:left w:val="single" w:color="222222" w:sz="6" w:space="0"/>
              <w:bottom w:val="single" w:color="222222" w:sz="6" w:space="0"/>
              <w:right w:val="single" w:color="222222" w:sz="6" w:space="0"/>
            </w:tcBorders>
          </w:tcPr>
          <w:p w14:paraId="53D13B8F">
            <w:pPr>
              <w:spacing w:line="360" w:lineRule="auto"/>
              <w:ind w:firstLine="480" w:firstLineChars="200"/>
            </w:pPr>
            <w:r>
              <w:rPr>
                <w:rFonts w:hint="eastAsia"/>
                <w:sz w:val="24"/>
              </w:rPr>
              <w:t>354</w:t>
            </w:r>
          </w:p>
        </w:tc>
      </w:tr>
      <w:tr w14:paraId="1AE10264">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4A83D66C">
            <w:pPr>
              <w:spacing w:line="360" w:lineRule="auto"/>
              <w:ind w:firstLine="480" w:firstLineChars="200"/>
            </w:pPr>
            <w:r>
              <w:rPr>
                <w:rFonts w:hint="eastAsia"/>
                <w:sz w:val="24"/>
              </w:rPr>
              <w:t>2023-05</w:t>
            </w:r>
          </w:p>
        </w:tc>
        <w:tc>
          <w:tcPr>
            <w:tcW w:w="2588" w:type="dxa"/>
            <w:tcBorders>
              <w:top w:val="single" w:color="222222" w:sz="6" w:space="0"/>
              <w:left w:val="single" w:color="222222" w:sz="6" w:space="0"/>
              <w:bottom w:val="single" w:color="222222" w:sz="6" w:space="0"/>
              <w:right w:val="single" w:color="222222" w:sz="6" w:space="0"/>
            </w:tcBorders>
          </w:tcPr>
          <w:p w14:paraId="38B62B46">
            <w:pPr>
              <w:spacing w:line="360" w:lineRule="auto"/>
              <w:ind w:firstLine="480" w:firstLineChars="200"/>
            </w:pPr>
            <w:r>
              <w:rPr>
                <w:rFonts w:hint="eastAsia"/>
                <w:sz w:val="24"/>
              </w:rPr>
              <w:t>46800</w:t>
            </w:r>
          </w:p>
        </w:tc>
        <w:tc>
          <w:tcPr>
            <w:tcW w:w="2588" w:type="dxa"/>
            <w:tcBorders>
              <w:top w:val="single" w:color="222222" w:sz="6" w:space="0"/>
              <w:left w:val="single" w:color="222222" w:sz="6" w:space="0"/>
              <w:bottom w:val="single" w:color="222222" w:sz="6" w:space="0"/>
              <w:right w:val="single" w:color="222222" w:sz="6" w:space="0"/>
            </w:tcBorders>
          </w:tcPr>
          <w:p w14:paraId="3E450EB3">
            <w:pPr>
              <w:spacing w:line="360" w:lineRule="auto"/>
              <w:ind w:firstLine="480" w:firstLineChars="200"/>
            </w:pPr>
            <w:r>
              <w:rPr>
                <w:rFonts w:hint="eastAsia"/>
                <w:sz w:val="24"/>
              </w:rPr>
              <w:t>231000</w:t>
            </w:r>
          </w:p>
        </w:tc>
        <w:tc>
          <w:tcPr>
            <w:tcW w:w="2588" w:type="dxa"/>
            <w:tcBorders>
              <w:top w:val="single" w:color="222222" w:sz="6" w:space="0"/>
              <w:left w:val="single" w:color="222222" w:sz="6" w:space="0"/>
              <w:bottom w:val="single" w:color="222222" w:sz="6" w:space="0"/>
              <w:right w:val="single" w:color="222222" w:sz="6" w:space="0"/>
            </w:tcBorders>
          </w:tcPr>
          <w:p w14:paraId="4977B5DF">
            <w:pPr>
              <w:spacing w:line="360" w:lineRule="auto"/>
              <w:ind w:firstLine="480" w:firstLineChars="200"/>
            </w:pPr>
            <w:r>
              <w:rPr>
                <w:rFonts w:hint="eastAsia"/>
                <w:sz w:val="24"/>
              </w:rPr>
              <w:t>450</w:t>
            </w:r>
          </w:p>
        </w:tc>
      </w:tr>
      <w:tr w14:paraId="61266CF1">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519CA345">
            <w:pPr>
              <w:spacing w:line="360" w:lineRule="auto"/>
              <w:ind w:firstLine="480" w:firstLineChars="200"/>
            </w:pPr>
            <w:r>
              <w:rPr>
                <w:rFonts w:hint="eastAsia"/>
                <w:sz w:val="24"/>
              </w:rPr>
              <w:t>2023-06</w:t>
            </w:r>
          </w:p>
        </w:tc>
        <w:tc>
          <w:tcPr>
            <w:tcW w:w="2588" w:type="dxa"/>
            <w:tcBorders>
              <w:top w:val="single" w:color="222222" w:sz="6" w:space="0"/>
              <w:left w:val="single" w:color="222222" w:sz="6" w:space="0"/>
              <w:bottom w:val="single" w:color="222222" w:sz="6" w:space="0"/>
              <w:right w:val="single" w:color="222222" w:sz="6" w:space="0"/>
            </w:tcBorders>
          </w:tcPr>
          <w:p w14:paraId="6C53A1BB">
            <w:pPr>
              <w:spacing w:line="360" w:lineRule="auto"/>
              <w:ind w:firstLine="480" w:firstLineChars="200"/>
            </w:pPr>
            <w:r>
              <w:rPr>
                <w:rFonts w:hint="eastAsia"/>
                <w:sz w:val="24"/>
              </w:rPr>
              <w:t>53800</w:t>
            </w:r>
          </w:p>
        </w:tc>
        <w:tc>
          <w:tcPr>
            <w:tcW w:w="2588" w:type="dxa"/>
            <w:tcBorders>
              <w:top w:val="single" w:color="222222" w:sz="6" w:space="0"/>
              <w:left w:val="single" w:color="222222" w:sz="6" w:space="0"/>
              <w:bottom w:val="single" w:color="222222" w:sz="6" w:space="0"/>
              <w:right w:val="single" w:color="222222" w:sz="6" w:space="0"/>
            </w:tcBorders>
          </w:tcPr>
          <w:p w14:paraId="7FE7D07A">
            <w:pPr>
              <w:spacing w:line="360" w:lineRule="auto"/>
              <w:ind w:firstLine="480" w:firstLineChars="200"/>
            </w:pPr>
            <w:r>
              <w:rPr>
                <w:rFonts w:hint="eastAsia"/>
                <w:sz w:val="24"/>
              </w:rPr>
              <w:t>283800</w:t>
            </w:r>
          </w:p>
        </w:tc>
        <w:tc>
          <w:tcPr>
            <w:tcW w:w="2588" w:type="dxa"/>
            <w:tcBorders>
              <w:top w:val="single" w:color="222222" w:sz="6" w:space="0"/>
              <w:left w:val="single" w:color="222222" w:sz="6" w:space="0"/>
              <w:bottom w:val="single" w:color="222222" w:sz="6" w:space="0"/>
              <w:right w:val="single" w:color="222222" w:sz="6" w:space="0"/>
            </w:tcBorders>
          </w:tcPr>
          <w:p w14:paraId="542F0634">
            <w:pPr>
              <w:spacing w:line="360" w:lineRule="auto"/>
              <w:ind w:firstLine="480" w:firstLineChars="200"/>
            </w:pPr>
            <w:r>
              <w:rPr>
                <w:rFonts w:hint="eastAsia"/>
                <w:sz w:val="24"/>
              </w:rPr>
              <w:t>542</w:t>
            </w:r>
          </w:p>
        </w:tc>
      </w:tr>
      <w:tr w14:paraId="22817027">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479E8A96">
            <w:pPr>
              <w:spacing w:line="360" w:lineRule="auto"/>
              <w:ind w:firstLine="480" w:firstLineChars="200"/>
            </w:pPr>
            <w:r>
              <w:rPr>
                <w:rFonts w:hint="eastAsia"/>
                <w:sz w:val="24"/>
              </w:rPr>
              <w:t>2023-07</w:t>
            </w:r>
          </w:p>
        </w:tc>
        <w:tc>
          <w:tcPr>
            <w:tcW w:w="2588" w:type="dxa"/>
            <w:tcBorders>
              <w:top w:val="single" w:color="222222" w:sz="6" w:space="0"/>
              <w:left w:val="single" w:color="222222" w:sz="6" w:space="0"/>
              <w:bottom w:val="single" w:color="222222" w:sz="6" w:space="0"/>
              <w:right w:val="single" w:color="222222" w:sz="6" w:space="0"/>
            </w:tcBorders>
          </w:tcPr>
          <w:p w14:paraId="523407EF">
            <w:pPr>
              <w:spacing w:line="360" w:lineRule="auto"/>
              <w:ind w:firstLine="480" w:firstLineChars="200"/>
            </w:pPr>
            <w:r>
              <w:rPr>
                <w:rFonts w:hint="eastAsia"/>
                <w:sz w:val="24"/>
              </w:rPr>
              <w:t>52900</w:t>
            </w:r>
          </w:p>
        </w:tc>
        <w:tc>
          <w:tcPr>
            <w:tcW w:w="2588" w:type="dxa"/>
            <w:tcBorders>
              <w:top w:val="single" w:color="222222" w:sz="6" w:space="0"/>
              <w:left w:val="single" w:color="222222" w:sz="6" w:space="0"/>
              <w:bottom w:val="single" w:color="222222" w:sz="6" w:space="0"/>
              <w:right w:val="single" w:color="222222" w:sz="6" w:space="0"/>
            </w:tcBorders>
          </w:tcPr>
          <w:p w14:paraId="7D8D795A">
            <w:pPr>
              <w:spacing w:line="360" w:lineRule="auto"/>
              <w:ind w:firstLine="480" w:firstLineChars="200"/>
            </w:pPr>
            <w:r>
              <w:rPr>
                <w:rFonts w:hint="eastAsia"/>
                <w:sz w:val="24"/>
              </w:rPr>
              <w:t>336700</w:t>
            </w:r>
          </w:p>
        </w:tc>
        <w:tc>
          <w:tcPr>
            <w:tcW w:w="2588" w:type="dxa"/>
            <w:tcBorders>
              <w:top w:val="single" w:color="222222" w:sz="6" w:space="0"/>
              <w:left w:val="single" w:color="222222" w:sz="6" w:space="0"/>
              <w:bottom w:val="single" w:color="222222" w:sz="6" w:space="0"/>
              <w:right w:val="single" w:color="222222" w:sz="6" w:space="0"/>
            </w:tcBorders>
          </w:tcPr>
          <w:p w14:paraId="69E58155">
            <w:pPr>
              <w:spacing w:line="360" w:lineRule="auto"/>
              <w:ind w:firstLine="480" w:firstLineChars="200"/>
            </w:pPr>
            <w:r>
              <w:rPr>
                <w:rFonts w:hint="eastAsia"/>
                <w:sz w:val="24"/>
              </w:rPr>
              <w:t>617</w:t>
            </w:r>
          </w:p>
        </w:tc>
      </w:tr>
      <w:tr w14:paraId="2007D039">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5FDB8EC7">
            <w:pPr>
              <w:spacing w:line="360" w:lineRule="auto"/>
              <w:ind w:firstLine="480" w:firstLineChars="200"/>
            </w:pPr>
            <w:r>
              <w:rPr>
                <w:rFonts w:hint="eastAsia"/>
                <w:sz w:val="24"/>
              </w:rPr>
              <w:t>2023-08</w:t>
            </w:r>
          </w:p>
        </w:tc>
        <w:tc>
          <w:tcPr>
            <w:tcW w:w="2588" w:type="dxa"/>
            <w:tcBorders>
              <w:top w:val="single" w:color="222222" w:sz="6" w:space="0"/>
              <w:left w:val="single" w:color="222222" w:sz="6" w:space="0"/>
              <w:bottom w:val="single" w:color="222222" w:sz="6" w:space="0"/>
              <w:right w:val="single" w:color="222222" w:sz="6" w:space="0"/>
            </w:tcBorders>
          </w:tcPr>
          <w:p w14:paraId="63DB694E">
            <w:pPr>
              <w:spacing w:line="360" w:lineRule="auto"/>
              <w:ind w:firstLine="480" w:firstLineChars="200"/>
            </w:pPr>
            <w:r>
              <w:rPr>
                <w:rFonts w:hint="eastAsia"/>
                <w:sz w:val="24"/>
              </w:rPr>
              <w:t>52600</w:t>
            </w:r>
          </w:p>
        </w:tc>
        <w:tc>
          <w:tcPr>
            <w:tcW w:w="2588" w:type="dxa"/>
            <w:tcBorders>
              <w:top w:val="single" w:color="222222" w:sz="6" w:space="0"/>
              <w:left w:val="single" w:color="222222" w:sz="6" w:space="0"/>
              <w:bottom w:val="single" w:color="222222" w:sz="6" w:space="0"/>
              <w:right w:val="single" w:color="222222" w:sz="6" w:space="0"/>
            </w:tcBorders>
          </w:tcPr>
          <w:p w14:paraId="020C3F10">
            <w:pPr>
              <w:spacing w:line="360" w:lineRule="auto"/>
              <w:ind w:firstLine="480" w:firstLineChars="200"/>
            </w:pPr>
            <w:r>
              <w:rPr>
                <w:rFonts w:hint="eastAsia"/>
                <w:sz w:val="24"/>
              </w:rPr>
              <w:t>388900</w:t>
            </w:r>
          </w:p>
        </w:tc>
        <w:tc>
          <w:tcPr>
            <w:tcW w:w="2588" w:type="dxa"/>
            <w:tcBorders>
              <w:top w:val="single" w:color="222222" w:sz="6" w:space="0"/>
              <w:left w:val="single" w:color="222222" w:sz="6" w:space="0"/>
              <w:bottom w:val="single" w:color="222222" w:sz="6" w:space="0"/>
              <w:right w:val="single" w:color="222222" w:sz="6" w:space="0"/>
            </w:tcBorders>
          </w:tcPr>
          <w:p w14:paraId="30419419">
            <w:pPr>
              <w:spacing w:line="360" w:lineRule="auto"/>
              <w:ind w:firstLine="480" w:firstLineChars="200"/>
            </w:pPr>
            <w:r>
              <w:rPr>
                <w:rFonts w:hint="eastAsia"/>
                <w:sz w:val="24"/>
              </w:rPr>
              <w:t>704</w:t>
            </w:r>
          </w:p>
        </w:tc>
      </w:tr>
      <w:tr w14:paraId="2953F2D9">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6D5B00AF">
            <w:pPr>
              <w:spacing w:line="360" w:lineRule="auto"/>
              <w:ind w:firstLine="480" w:firstLineChars="200"/>
            </w:pPr>
            <w:r>
              <w:rPr>
                <w:rFonts w:hint="eastAsia"/>
                <w:sz w:val="24"/>
              </w:rPr>
              <w:t>2023-09</w:t>
            </w:r>
          </w:p>
        </w:tc>
        <w:tc>
          <w:tcPr>
            <w:tcW w:w="2588" w:type="dxa"/>
            <w:tcBorders>
              <w:top w:val="single" w:color="222222" w:sz="6" w:space="0"/>
              <w:left w:val="single" w:color="222222" w:sz="6" w:space="0"/>
              <w:bottom w:val="single" w:color="222222" w:sz="6" w:space="0"/>
              <w:right w:val="single" w:color="222222" w:sz="6" w:space="0"/>
            </w:tcBorders>
          </w:tcPr>
          <w:p w14:paraId="4D9CB97B">
            <w:pPr>
              <w:spacing w:line="360" w:lineRule="auto"/>
              <w:ind w:firstLine="480" w:firstLineChars="200"/>
            </w:pPr>
            <w:r>
              <w:rPr>
                <w:rFonts w:hint="eastAsia"/>
                <w:sz w:val="24"/>
              </w:rPr>
              <w:t>56200</w:t>
            </w:r>
          </w:p>
        </w:tc>
        <w:tc>
          <w:tcPr>
            <w:tcW w:w="2588" w:type="dxa"/>
            <w:tcBorders>
              <w:top w:val="single" w:color="222222" w:sz="6" w:space="0"/>
              <w:left w:val="single" w:color="222222" w:sz="6" w:space="0"/>
              <w:bottom w:val="single" w:color="222222" w:sz="6" w:space="0"/>
              <w:right w:val="single" w:color="222222" w:sz="6" w:space="0"/>
            </w:tcBorders>
          </w:tcPr>
          <w:p w14:paraId="356DD3E4">
            <w:pPr>
              <w:spacing w:line="360" w:lineRule="auto"/>
              <w:ind w:firstLine="480" w:firstLineChars="200"/>
            </w:pPr>
            <w:r>
              <w:rPr>
                <w:rFonts w:hint="eastAsia"/>
                <w:sz w:val="24"/>
              </w:rPr>
              <w:t>444500</w:t>
            </w:r>
          </w:p>
        </w:tc>
        <w:tc>
          <w:tcPr>
            <w:tcW w:w="2588" w:type="dxa"/>
            <w:tcBorders>
              <w:top w:val="single" w:color="222222" w:sz="6" w:space="0"/>
              <w:left w:val="single" w:color="222222" w:sz="6" w:space="0"/>
              <w:bottom w:val="single" w:color="222222" w:sz="6" w:space="0"/>
              <w:right w:val="single" w:color="222222" w:sz="6" w:space="0"/>
            </w:tcBorders>
          </w:tcPr>
          <w:p w14:paraId="4AC22C7C">
            <w:pPr>
              <w:spacing w:line="360" w:lineRule="auto"/>
              <w:ind w:firstLine="480" w:firstLineChars="200"/>
            </w:pPr>
            <w:r>
              <w:rPr>
                <w:rFonts w:hint="eastAsia"/>
                <w:sz w:val="24"/>
              </w:rPr>
              <w:t>797</w:t>
            </w:r>
          </w:p>
        </w:tc>
      </w:tr>
      <w:tr w14:paraId="24D648CD">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7AA3EB9C">
            <w:pPr>
              <w:spacing w:line="360" w:lineRule="auto"/>
              <w:ind w:firstLine="480" w:firstLineChars="200"/>
            </w:pPr>
            <w:r>
              <w:rPr>
                <w:rFonts w:hint="eastAsia"/>
                <w:sz w:val="24"/>
              </w:rPr>
              <w:t>2023-10</w:t>
            </w:r>
          </w:p>
        </w:tc>
        <w:tc>
          <w:tcPr>
            <w:tcW w:w="2588" w:type="dxa"/>
            <w:tcBorders>
              <w:top w:val="single" w:color="222222" w:sz="6" w:space="0"/>
              <w:left w:val="single" w:color="222222" w:sz="6" w:space="0"/>
              <w:bottom w:val="single" w:color="222222" w:sz="6" w:space="0"/>
              <w:right w:val="single" w:color="222222" w:sz="6" w:space="0"/>
            </w:tcBorders>
          </w:tcPr>
          <w:p w14:paraId="6D3EE1D5">
            <w:pPr>
              <w:spacing w:line="360" w:lineRule="auto"/>
              <w:ind w:firstLine="480" w:firstLineChars="200"/>
            </w:pPr>
            <w:r>
              <w:rPr>
                <w:rFonts w:hint="eastAsia"/>
                <w:sz w:val="24"/>
              </w:rPr>
              <w:t>47200</w:t>
            </w:r>
          </w:p>
        </w:tc>
        <w:tc>
          <w:tcPr>
            <w:tcW w:w="2588" w:type="dxa"/>
            <w:tcBorders>
              <w:top w:val="single" w:color="222222" w:sz="6" w:space="0"/>
              <w:left w:val="single" w:color="222222" w:sz="6" w:space="0"/>
              <w:bottom w:val="single" w:color="222222" w:sz="6" w:space="0"/>
              <w:right w:val="single" w:color="222222" w:sz="6" w:space="0"/>
            </w:tcBorders>
          </w:tcPr>
          <w:p w14:paraId="3A829C9E">
            <w:pPr>
              <w:spacing w:line="360" w:lineRule="auto"/>
              <w:ind w:firstLine="480" w:firstLineChars="200"/>
            </w:pPr>
            <w:r>
              <w:rPr>
                <w:rFonts w:hint="eastAsia"/>
                <w:sz w:val="24"/>
              </w:rPr>
              <w:t>491700</w:t>
            </w:r>
          </w:p>
        </w:tc>
        <w:tc>
          <w:tcPr>
            <w:tcW w:w="2588" w:type="dxa"/>
            <w:tcBorders>
              <w:top w:val="single" w:color="222222" w:sz="6" w:space="0"/>
              <w:left w:val="single" w:color="222222" w:sz="6" w:space="0"/>
              <w:bottom w:val="single" w:color="222222" w:sz="6" w:space="0"/>
              <w:right w:val="single" w:color="222222" w:sz="6" w:space="0"/>
            </w:tcBorders>
          </w:tcPr>
          <w:p w14:paraId="4BC13F27">
            <w:pPr>
              <w:spacing w:line="360" w:lineRule="auto"/>
              <w:ind w:firstLine="480" w:firstLineChars="200"/>
            </w:pPr>
            <w:r>
              <w:rPr>
                <w:rFonts w:hint="eastAsia"/>
                <w:sz w:val="24"/>
              </w:rPr>
              <w:t>875</w:t>
            </w:r>
          </w:p>
        </w:tc>
      </w:tr>
      <w:tr w14:paraId="2801797D">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4A1A1DDF">
            <w:pPr>
              <w:spacing w:line="360" w:lineRule="auto"/>
              <w:ind w:firstLine="480" w:firstLineChars="200"/>
            </w:pPr>
            <w:r>
              <w:rPr>
                <w:rFonts w:hint="eastAsia"/>
                <w:sz w:val="24"/>
              </w:rPr>
              <w:t>2023-11</w:t>
            </w:r>
          </w:p>
        </w:tc>
        <w:tc>
          <w:tcPr>
            <w:tcW w:w="2588" w:type="dxa"/>
            <w:tcBorders>
              <w:top w:val="single" w:color="222222" w:sz="6" w:space="0"/>
              <w:left w:val="single" w:color="222222" w:sz="6" w:space="0"/>
              <w:bottom w:val="single" w:color="222222" w:sz="6" w:space="0"/>
              <w:right w:val="single" w:color="222222" w:sz="6" w:space="0"/>
            </w:tcBorders>
          </w:tcPr>
          <w:p w14:paraId="03D51918">
            <w:pPr>
              <w:spacing w:line="360" w:lineRule="auto"/>
              <w:ind w:firstLine="480" w:firstLineChars="200"/>
            </w:pPr>
            <w:r>
              <w:rPr>
                <w:rFonts w:hint="eastAsia"/>
                <w:sz w:val="24"/>
              </w:rPr>
              <w:t>49500</w:t>
            </w:r>
          </w:p>
        </w:tc>
        <w:tc>
          <w:tcPr>
            <w:tcW w:w="2588" w:type="dxa"/>
            <w:tcBorders>
              <w:top w:val="single" w:color="222222" w:sz="6" w:space="0"/>
              <w:left w:val="single" w:color="222222" w:sz="6" w:space="0"/>
              <w:bottom w:val="single" w:color="222222" w:sz="6" w:space="0"/>
              <w:right w:val="single" w:color="222222" w:sz="6" w:space="0"/>
            </w:tcBorders>
          </w:tcPr>
          <w:p w14:paraId="54919E7D">
            <w:pPr>
              <w:spacing w:line="360" w:lineRule="auto"/>
              <w:ind w:firstLine="480" w:firstLineChars="200"/>
            </w:pPr>
            <w:r>
              <w:rPr>
                <w:rFonts w:hint="eastAsia"/>
                <w:sz w:val="24"/>
              </w:rPr>
              <w:t>539500</w:t>
            </w:r>
          </w:p>
        </w:tc>
        <w:tc>
          <w:tcPr>
            <w:tcW w:w="2588" w:type="dxa"/>
            <w:tcBorders>
              <w:top w:val="single" w:color="222222" w:sz="6" w:space="0"/>
              <w:left w:val="single" w:color="222222" w:sz="6" w:space="0"/>
              <w:bottom w:val="single" w:color="222222" w:sz="6" w:space="0"/>
              <w:right w:val="single" w:color="222222" w:sz="6" w:space="0"/>
            </w:tcBorders>
          </w:tcPr>
          <w:p w14:paraId="1E201BD0">
            <w:pPr>
              <w:spacing w:line="360" w:lineRule="auto"/>
              <w:ind w:firstLine="480" w:firstLineChars="200"/>
            </w:pPr>
            <w:r>
              <w:rPr>
                <w:rFonts w:hint="eastAsia"/>
                <w:sz w:val="24"/>
              </w:rPr>
              <w:t>956</w:t>
            </w:r>
          </w:p>
        </w:tc>
      </w:tr>
      <w:tr w14:paraId="0A37EA65">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3D7752F4">
            <w:pPr>
              <w:spacing w:line="360" w:lineRule="auto"/>
              <w:ind w:firstLine="480" w:firstLineChars="200"/>
            </w:pPr>
            <w:r>
              <w:rPr>
                <w:rFonts w:hint="eastAsia"/>
                <w:sz w:val="24"/>
              </w:rPr>
              <w:t>2023-12</w:t>
            </w:r>
          </w:p>
        </w:tc>
        <w:tc>
          <w:tcPr>
            <w:tcW w:w="2588" w:type="dxa"/>
            <w:tcBorders>
              <w:top w:val="single" w:color="222222" w:sz="6" w:space="0"/>
              <w:left w:val="single" w:color="222222" w:sz="6" w:space="0"/>
              <w:bottom w:val="single" w:color="222222" w:sz="6" w:space="0"/>
              <w:right w:val="single" w:color="222222" w:sz="6" w:space="0"/>
            </w:tcBorders>
          </w:tcPr>
          <w:p w14:paraId="658E977E">
            <w:pPr>
              <w:spacing w:line="360" w:lineRule="auto"/>
              <w:ind w:firstLine="480" w:firstLineChars="200"/>
            </w:pPr>
            <w:r>
              <w:rPr>
                <w:rFonts w:hint="eastAsia"/>
                <w:sz w:val="24"/>
              </w:rPr>
              <w:t>54200</w:t>
            </w:r>
          </w:p>
        </w:tc>
        <w:tc>
          <w:tcPr>
            <w:tcW w:w="2588" w:type="dxa"/>
            <w:tcBorders>
              <w:top w:val="single" w:color="222222" w:sz="6" w:space="0"/>
              <w:left w:val="single" w:color="222222" w:sz="6" w:space="0"/>
              <w:bottom w:val="single" w:color="222222" w:sz="6" w:space="0"/>
              <w:right w:val="single" w:color="222222" w:sz="6" w:space="0"/>
            </w:tcBorders>
          </w:tcPr>
          <w:p w14:paraId="06B2C325">
            <w:pPr>
              <w:spacing w:line="360" w:lineRule="auto"/>
              <w:ind w:firstLine="480" w:firstLineChars="200"/>
            </w:pPr>
            <w:r>
              <w:rPr>
                <w:rFonts w:hint="eastAsia"/>
                <w:sz w:val="24"/>
              </w:rPr>
              <w:t>593700</w:t>
            </w:r>
          </w:p>
        </w:tc>
        <w:tc>
          <w:tcPr>
            <w:tcW w:w="2588" w:type="dxa"/>
            <w:tcBorders>
              <w:top w:val="single" w:color="222222" w:sz="6" w:space="0"/>
              <w:left w:val="single" w:color="222222" w:sz="6" w:space="0"/>
              <w:bottom w:val="single" w:color="222222" w:sz="6" w:space="0"/>
              <w:right w:val="single" w:color="222222" w:sz="6" w:space="0"/>
            </w:tcBorders>
          </w:tcPr>
          <w:p w14:paraId="2AA614E5">
            <w:pPr>
              <w:spacing w:line="360" w:lineRule="auto"/>
              <w:ind w:firstLine="480" w:firstLineChars="200"/>
            </w:pPr>
            <w:r>
              <w:rPr>
                <w:rFonts w:hint="eastAsia"/>
                <w:sz w:val="24"/>
              </w:rPr>
              <w:t>1034</w:t>
            </w:r>
          </w:p>
        </w:tc>
      </w:tr>
      <w:tr w14:paraId="5250B851">
        <w:tblPrEx>
          <w:tblCellMar>
            <w:top w:w="0" w:type="dxa"/>
            <w:left w:w="108" w:type="dxa"/>
            <w:bottom w:w="0" w:type="dxa"/>
            <w:right w:w="108" w:type="dxa"/>
          </w:tblCellMar>
        </w:tblPrEx>
        <w:trPr>
          <w:jc w:val="center"/>
        </w:trPr>
        <w:tc>
          <w:tcPr>
            <w:tcW w:w="2588" w:type="dxa"/>
            <w:tcBorders>
              <w:top w:val="single" w:color="222222" w:sz="6" w:space="0"/>
              <w:left w:val="single" w:color="222222" w:sz="6" w:space="0"/>
              <w:bottom w:val="single" w:color="222222" w:sz="6" w:space="0"/>
              <w:right w:val="single" w:color="222222" w:sz="6" w:space="0"/>
            </w:tcBorders>
          </w:tcPr>
          <w:p w14:paraId="2D6364CB">
            <w:pPr>
              <w:spacing w:line="360" w:lineRule="auto"/>
              <w:ind w:firstLine="480" w:firstLineChars="200"/>
            </w:pPr>
            <w:r>
              <w:rPr>
                <w:rFonts w:hint="eastAsia"/>
                <w:sz w:val="24"/>
              </w:rPr>
              <w:t>2024-01</w:t>
            </w:r>
          </w:p>
        </w:tc>
        <w:tc>
          <w:tcPr>
            <w:tcW w:w="2588" w:type="dxa"/>
            <w:tcBorders>
              <w:top w:val="single" w:color="222222" w:sz="6" w:space="0"/>
              <w:left w:val="single" w:color="222222" w:sz="6" w:space="0"/>
              <w:bottom w:val="single" w:color="222222" w:sz="6" w:space="0"/>
              <w:right w:val="single" w:color="222222" w:sz="6" w:space="0"/>
            </w:tcBorders>
          </w:tcPr>
          <w:p w14:paraId="55B15CDE">
            <w:pPr>
              <w:spacing w:line="360" w:lineRule="auto"/>
              <w:ind w:firstLine="480" w:firstLineChars="200"/>
            </w:pPr>
            <w:r>
              <w:rPr>
                <w:rFonts w:hint="eastAsia"/>
                <w:sz w:val="24"/>
              </w:rPr>
              <w:t>53200</w:t>
            </w:r>
          </w:p>
        </w:tc>
        <w:tc>
          <w:tcPr>
            <w:tcW w:w="2588" w:type="dxa"/>
            <w:tcBorders>
              <w:top w:val="single" w:color="222222" w:sz="6" w:space="0"/>
              <w:left w:val="single" w:color="222222" w:sz="6" w:space="0"/>
              <w:bottom w:val="single" w:color="222222" w:sz="6" w:space="0"/>
              <w:right w:val="single" w:color="222222" w:sz="6" w:space="0"/>
            </w:tcBorders>
          </w:tcPr>
          <w:p w14:paraId="46AF8739">
            <w:pPr>
              <w:spacing w:line="360" w:lineRule="auto"/>
              <w:ind w:firstLine="480" w:firstLineChars="200"/>
            </w:pPr>
            <w:r>
              <w:rPr>
                <w:rFonts w:hint="eastAsia"/>
                <w:sz w:val="24"/>
              </w:rPr>
              <w:t>53200</w:t>
            </w:r>
          </w:p>
        </w:tc>
        <w:tc>
          <w:tcPr>
            <w:tcW w:w="2588" w:type="dxa"/>
            <w:tcBorders>
              <w:top w:val="single" w:color="222222" w:sz="6" w:space="0"/>
              <w:left w:val="single" w:color="222222" w:sz="6" w:space="0"/>
              <w:bottom w:val="single" w:color="222222" w:sz="6" w:space="0"/>
              <w:right w:val="single" w:color="222222" w:sz="6" w:space="0"/>
            </w:tcBorders>
          </w:tcPr>
          <w:p w14:paraId="6A73C2EA">
            <w:pPr>
              <w:spacing w:line="360" w:lineRule="auto"/>
              <w:ind w:firstLine="480" w:firstLineChars="200"/>
            </w:pPr>
            <w:r>
              <w:rPr>
                <w:rFonts w:hint="eastAsia"/>
                <w:sz w:val="24"/>
              </w:rPr>
              <w:t>107</w:t>
            </w:r>
          </w:p>
        </w:tc>
      </w:tr>
    </w:tbl>
    <w:p w14:paraId="756AAED6">
      <w:pPr>
        <w:spacing w:before="120" w:beforeLines="50" w:line="360" w:lineRule="auto"/>
        <w:jc w:val="left"/>
      </w:pPr>
      <w:r>
        <w:rPr>
          <w:rFonts w:hint="eastAsia"/>
          <w:b/>
        </w:rPr>
        <w:t>数据来源：中经数据CEIdata</w:t>
      </w:r>
    </w:p>
    <w:p w14:paraId="6CC994E3">
      <w:pPr>
        <w:spacing w:before="360" w:line="360" w:lineRule="auto"/>
        <w:jc w:val="center"/>
      </w:pPr>
      <w:r>
        <w:drawing>
          <wp:inline distT="0" distB="0" distL="0" distR="0">
            <wp:extent cx="6572250" cy="26670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0"/>
                    <a:stretch>
                      <a:fillRect/>
                    </a:stretch>
                  </pic:blipFill>
                  <pic:spPr>
                    <a:xfrm>
                      <a:off x="0" y="0"/>
                      <a:ext cx="5732145" cy="2326088"/>
                    </a:xfrm>
                    <a:prstGeom prst="rect">
                      <a:avLst/>
                    </a:prstGeom>
                  </pic:spPr>
                </pic:pic>
              </a:graphicData>
            </a:graphic>
          </wp:inline>
        </w:drawing>
      </w:r>
    </w:p>
    <w:p w14:paraId="5BFAA436">
      <w:pPr>
        <w:pStyle w:val="3"/>
        <w:spacing w:line="288" w:lineRule="auto"/>
      </w:pPr>
      <w:bookmarkStart w:id="16" w:name="_Toc12375617"/>
      <w:r>
        <w:rPr>
          <w:rFonts w:hint="eastAsia"/>
          <w:sz w:val="39"/>
        </w:rPr>
        <w:t>三、 面临的主要挑战与机遇</w:t>
      </w:r>
      <w:bookmarkEnd w:id="16"/>
    </w:p>
    <w:p w14:paraId="1B860C84">
      <w:pPr>
        <w:spacing w:line="360" w:lineRule="auto"/>
        <w:ind w:firstLine="480" w:firstLineChars="200"/>
      </w:pPr>
      <w:r>
        <w:rPr>
          <w:rFonts w:hint="eastAsia"/>
          <w:sz w:val="24"/>
        </w:rPr>
        <w:t>在深入分析中国高纯镉市场的发展现状后，我们发现其面临着诸多挑战，同时也蕴藏着不少机遇。</w:t>
      </w:r>
    </w:p>
    <w:p w14:paraId="1D56693F">
      <w:pPr>
        <w:spacing w:line="360" w:lineRule="auto"/>
        <w:ind w:firstLine="480" w:firstLineChars="200"/>
      </w:pPr>
      <w:r>
        <w:rPr>
          <w:rFonts w:hint="eastAsia"/>
          <w:b/>
          <w:sz w:val="24"/>
        </w:rPr>
        <w:t>挑战方面</w:t>
      </w:r>
      <w:r>
        <w:rPr>
          <w:rFonts w:hint="eastAsia"/>
          <w:sz w:val="24"/>
        </w:rPr>
        <w:t>：</w:t>
      </w:r>
    </w:p>
    <w:p w14:paraId="509606BD">
      <w:pPr>
        <w:spacing w:line="360" w:lineRule="auto"/>
        <w:ind w:firstLine="480" w:firstLineChars="200"/>
      </w:pPr>
      <w:r>
        <w:rPr>
          <w:rFonts w:hint="eastAsia"/>
          <w:sz w:val="24"/>
        </w:rPr>
        <w:t>市场竞争日趋激烈。在国内外市场上，高纯镉产品面临着来自众多企业的竞争。这些企业不仅在生产规模、技术水平、产品质量等方面具有优势，而且在价格上也具有较大的竞争压力。这使得中国高纯镉产品在国际市场上的竞争力受到一定影响。</w:t>
      </w:r>
    </w:p>
    <w:p w14:paraId="400E8B9C">
      <w:pPr>
        <w:spacing w:line="360" w:lineRule="auto"/>
        <w:ind w:firstLine="480" w:firstLineChars="200"/>
      </w:pPr>
      <w:r>
        <w:rPr>
          <w:rFonts w:hint="eastAsia"/>
          <w:sz w:val="24"/>
        </w:rPr>
        <w:t>环保要求不断提高。随着国家对环保和可持续发展的重视程度不断提高，对高纯镉生产企业的环保要求也越来越高。企业需要投入更多的资金和技术来改进生产工艺，降低生产过程中对环境的污染，以满足国家的环保要求。这将对企业的生产经营带来一定的压力和挑战。</w:t>
      </w:r>
    </w:p>
    <w:p w14:paraId="393CB385">
      <w:pPr>
        <w:spacing w:line="360" w:lineRule="auto"/>
        <w:ind w:firstLine="480" w:firstLineChars="200"/>
      </w:pPr>
      <w:r>
        <w:rPr>
          <w:rFonts w:hint="eastAsia"/>
          <w:sz w:val="24"/>
        </w:rPr>
        <w:t>资源约束加剧也是一个不可忽视的问题。高纯镉的生产需要大量的原材料，而原材料的供应和质量将直接影响到产品的质量和成本。随着资源的不断消耗和价格的上涨，中国高纯镉生产企业面临着越来越大的资源约束。</w:t>
      </w:r>
    </w:p>
    <w:p w14:paraId="30AF3887">
      <w:pPr>
        <w:spacing w:line="360" w:lineRule="auto"/>
        <w:ind w:firstLine="480" w:firstLineChars="200"/>
      </w:pPr>
      <w:r>
        <w:rPr>
          <w:rFonts w:hint="eastAsia"/>
          <w:b/>
          <w:sz w:val="24"/>
        </w:rPr>
        <w:t>机遇方面</w:t>
      </w:r>
      <w:r>
        <w:rPr>
          <w:rFonts w:hint="eastAsia"/>
          <w:sz w:val="24"/>
        </w:rPr>
        <w:t>：</w:t>
      </w:r>
    </w:p>
    <w:p w14:paraId="7099D794">
      <w:pPr>
        <w:spacing w:line="360" w:lineRule="auto"/>
        <w:ind w:firstLine="480" w:firstLineChars="200"/>
      </w:pPr>
      <w:r>
        <w:rPr>
          <w:rFonts w:hint="eastAsia"/>
          <w:sz w:val="24"/>
        </w:rPr>
        <w:t>尽管中国高纯镉市场面临着诸多挑战，但也蕴藏着不少机遇。随着国家对环保和资源的重视程度不断提高，对高纯镉生产企业的环保和资源利用效率要求也越来越高。这将促使企业加大技术创新和产业升级力度，提升产品品质和竞争力。</w:t>
      </w:r>
      <w:r>
        <w:br w:type="page"/>
      </w:r>
    </w:p>
    <w:p w14:paraId="79A57672">
      <w:pPr>
        <w:pStyle w:val="2"/>
        <w:spacing w:before="0" w:line="288" w:lineRule="auto"/>
      </w:pPr>
      <w:bookmarkStart w:id="17" w:name="_Toc12375618"/>
      <w:r>
        <w:rPr>
          <w:rFonts w:hint="eastAsia"/>
          <w:color w:val="2947E8"/>
          <w:sz w:val="42"/>
        </w:rPr>
        <w:t>第五章 高纯镉市场发展趋势预测</w:t>
      </w:r>
      <w:bookmarkEnd w:id="17"/>
    </w:p>
    <w:p w14:paraId="05638A56">
      <w:pPr>
        <w:pStyle w:val="3"/>
        <w:spacing w:line="288" w:lineRule="auto"/>
      </w:pPr>
      <w:bookmarkStart w:id="18" w:name="_Toc12375619"/>
      <w:r>
        <w:rPr>
          <w:rFonts w:hint="eastAsia"/>
          <w:sz w:val="39"/>
        </w:rPr>
        <w:t>一、 技术创新与产业升级方向</w:t>
      </w:r>
      <w:bookmarkEnd w:id="18"/>
    </w:p>
    <w:p w14:paraId="1E7EADE8">
      <w:pPr>
        <w:spacing w:line="360" w:lineRule="auto"/>
        <w:ind w:firstLine="480" w:firstLineChars="200"/>
      </w:pPr>
      <w:r>
        <w:rPr>
          <w:rFonts w:hint="eastAsia"/>
          <w:sz w:val="24"/>
        </w:rPr>
        <w:t>在制备工艺方面，企业也在不断探索新的方法和工艺，以提高高纯镉的生产效率和产品质量。通过改进生产工艺和设备，优化生产流程，减少生产过程中的污染和浪费，企业可以生产出更加符合市场需求的高纯镉产品。随着环保意识的不断提高，资源回收利用也成为了高纯镉制备工艺中的重要环节。通过回收利用废旧镉材料，不仅可以减少对自然资源的开采，还可以降低生产成本，提高企业的经济效益。</w:t>
      </w:r>
    </w:p>
    <w:p w14:paraId="57E10385">
      <w:pPr>
        <w:spacing w:line="360" w:lineRule="auto"/>
        <w:ind w:firstLine="480" w:firstLineChars="200"/>
      </w:pPr>
      <w:r>
        <w:rPr>
          <w:rFonts w:hint="eastAsia"/>
          <w:sz w:val="24"/>
        </w:rPr>
        <w:t>产业升级是高纯镉市场发展的重要方向。在产业结构优化方面，企业应加强产业链协同，优化产业结构，提高产业集中度，形成规模效应和协同效应。通过加强上下游企业的合作与协调，可以实现对资源的合理配置和有效利用，提高整个产业的竞争力和抗风险能力。在绿色低碳发展方面，企业应积极推广绿色生产方式，减少能源消耗和废物排放，降低生产对环境的影响。同时，还应加强环保技术研发和应用，提高产品的环保性能和附加值。</w:t>
      </w:r>
    </w:p>
    <w:p w14:paraId="5A534899">
      <w:pPr>
        <w:pStyle w:val="3"/>
        <w:spacing w:line="288" w:lineRule="auto"/>
      </w:pPr>
      <w:bookmarkStart w:id="19" w:name="_Toc12375620"/>
      <w:r>
        <w:rPr>
          <w:rFonts w:hint="eastAsia"/>
          <w:sz w:val="39"/>
        </w:rPr>
        <w:t>二、 新兴应用领域市场潜力分析</w:t>
      </w:r>
      <w:bookmarkEnd w:id="19"/>
    </w:p>
    <w:p w14:paraId="482DEB0E">
      <w:pPr>
        <w:spacing w:line="360" w:lineRule="auto"/>
        <w:ind w:firstLine="480" w:firstLineChars="200"/>
      </w:pPr>
      <w:r>
        <w:rPr>
          <w:rFonts w:hint="eastAsia"/>
          <w:sz w:val="24"/>
        </w:rPr>
        <w:t>高纯镉在多个新兴应用领域均展现出巨大的市场潜力，特别是在太阳能电池、半导体以及其它工业领域，其需求呈现快速增长的趋势。</w:t>
      </w:r>
    </w:p>
    <w:p w14:paraId="1E672253">
      <w:pPr>
        <w:spacing w:line="360" w:lineRule="auto"/>
        <w:ind w:firstLine="480" w:firstLineChars="200"/>
      </w:pPr>
      <w:r>
        <w:rPr>
          <w:rFonts w:hint="eastAsia"/>
          <w:sz w:val="24"/>
        </w:rPr>
        <w:t>在太阳能电池领域，高纯镉的应用尤为突出。由于镉元素的优异物理和化学性质，如良好的导电性和耐高温性，使得高纯镉在太阳能电池中扮演着重要的角色。它作为太阳能电池的主要材料之一，能够显著提高太阳能电池的转换效率和稳定性。随着全球对可再生能源的日益重视，太阳能电池市场规模持续扩大，对高纯镉的需求也随之增加。因此，高纯镉在太阳能电池领域的应用前景非常广阔，未来几年有望实现快速增长。</w:t>
      </w:r>
    </w:p>
    <w:p w14:paraId="10184A7D">
      <w:pPr>
        <w:spacing w:line="360" w:lineRule="auto"/>
        <w:ind w:firstLine="480" w:firstLineChars="200"/>
      </w:pPr>
      <w:r>
        <w:rPr>
          <w:rFonts w:hint="eastAsia"/>
          <w:sz w:val="24"/>
        </w:rPr>
        <w:t>在半导体领域，高纯镉同样发挥着关键作用。随着半导体技术的不断发展，半导体器件和集成电路的集成度越来越高，对材料的纯度要求也日益严格。高纯镉作为半导体材料的重要添加剂，能够显著提高半导体器件的性能和稳定性。随着半导体市场的快速增长，对高纯镉的需求也在不断增加。预计未来几年，半导体领域将成为高纯镉需求增长的主要驱动力之一。</w:t>
      </w:r>
    </w:p>
    <w:p w14:paraId="744B4530">
      <w:pPr>
        <w:spacing w:line="360" w:lineRule="auto"/>
        <w:ind w:firstLine="480" w:firstLineChars="200"/>
      </w:pPr>
      <w:r>
        <w:rPr>
          <w:rFonts w:hint="eastAsia"/>
          <w:sz w:val="24"/>
        </w:rPr>
        <w:t>高纯镉在其他领域也有广泛的应用前景。例如，在涂料和橡胶等工业领域，高纯镉可以作为添加剂提高产品的质量和性能；在医疗器械和电子产品中，高纯镉也发挥着不可替代的作用。这些领域的快速发展将进一步推动高纯镉市场的增长。</w:t>
      </w:r>
    </w:p>
    <w:p w14:paraId="1FAF1332">
      <w:pPr>
        <w:pStyle w:val="3"/>
        <w:spacing w:line="288" w:lineRule="auto"/>
      </w:pPr>
      <w:bookmarkStart w:id="20" w:name="_Toc12375621"/>
      <w:r>
        <w:rPr>
          <w:rFonts w:hint="eastAsia"/>
          <w:sz w:val="39"/>
        </w:rPr>
        <w:t>三、 未来五年市场规模预测</w:t>
      </w:r>
      <w:bookmarkEnd w:id="20"/>
    </w:p>
    <w:p w14:paraId="75967EBB">
      <w:pPr>
        <w:spacing w:line="360" w:lineRule="auto"/>
        <w:ind w:firstLine="480" w:firstLineChars="200"/>
      </w:pPr>
      <w:r>
        <w:rPr>
          <w:rFonts w:hint="eastAsia"/>
          <w:sz w:val="24"/>
        </w:rPr>
        <w:t>在未来五年，高纯镉市场将展现出显著的增长潜力。这一趋势得益于全球经济的持续复苏，以及高科技行业对高纯镉需求的不断增加。以下是对未来五年高纯镉市场规模的详细预测和分析。</w:t>
      </w:r>
    </w:p>
    <w:p w14:paraId="4439BB5B">
      <w:pPr>
        <w:spacing w:line="360" w:lineRule="auto"/>
        <w:ind w:firstLine="480" w:firstLineChars="200"/>
      </w:pPr>
      <w:r>
        <w:rPr>
          <w:rFonts w:hint="eastAsia"/>
          <w:sz w:val="24"/>
        </w:rPr>
        <w:t>市场规模增长：根据市场研究机构的预测，未来几年高纯镉市场将保持较高的增长率。这主要归因于多个因素的推动，包括技术进步、产业升级以及新能源和电子信息产业的快速发展。这些因素共同促进了高纯镉需求的持续增长，为市场规模的扩大提供了有力的支撑。</w:t>
      </w:r>
    </w:p>
    <w:p w14:paraId="213BAA6A">
      <w:pPr>
        <w:spacing w:line="360" w:lineRule="auto"/>
        <w:ind w:firstLine="480" w:firstLineChars="200"/>
      </w:pPr>
      <w:r>
        <w:rPr>
          <w:rFonts w:hint="eastAsia"/>
          <w:sz w:val="24"/>
        </w:rPr>
        <w:t>技术进步：在高纯镉的提取和加工过程中，技术创新是关键因素。随着新技术的不断涌现，高纯镉的提取效率将得到提高，成本将降低，这将进一步推动高纯镉市场的增长。新技术的应用还将为高纯镉产品带来新的应用领域和市场需求，从而拓宽市场发展空间。</w:t>
      </w:r>
    </w:p>
    <w:p w14:paraId="4FC9B909">
      <w:pPr>
        <w:spacing w:line="360" w:lineRule="auto"/>
        <w:ind w:firstLine="480" w:firstLineChars="200"/>
      </w:pPr>
      <w:r>
        <w:rPr>
          <w:rFonts w:hint="eastAsia"/>
          <w:sz w:val="24"/>
        </w:rPr>
        <w:t>政策扶持：政府对新能源和电子信息产业的支持力度不断加大，为高纯镉市场的发展提供了良好的政策环境。各国政府纷纷出台优惠政策，鼓励企业加大研发投入，推动高纯镉技术的创新和应用。同时，政府还加强了对高纯镉市场的监管和规范，提高了市场准入门槛，保障了行业的健康发展。</w:t>
      </w:r>
    </w:p>
    <w:p w14:paraId="1A6A034D">
      <w:pPr>
        <w:spacing w:line="360" w:lineRule="auto"/>
        <w:ind w:firstLine="480" w:firstLineChars="200"/>
      </w:pPr>
      <w:r>
        <w:rPr>
          <w:rFonts w:hint="eastAsia"/>
          <w:sz w:val="24"/>
        </w:rPr>
        <w:t>市场需求：随着新能源和电子信息产业的快速发展，对高纯镉的需求不断增加。高纯镉作为新能源和电子信息产业的重要材料，在太阳能电池、LED照明、半导体材料等领域具有广泛的应用前景。随着这些行业的持续发展，对高纯镉的需求将持续增加，推动市场规模的扩大。</w:t>
      </w:r>
      <w:r>
        <w:br w:type="page"/>
      </w:r>
    </w:p>
    <w:p w14:paraId="58116EAC">
      <w:pPr>
        <w:pStyle w:val="2"/>
        <w:spacing w:before="0" w:line="288" w:lineRule="auto"/>
      </w:pPr>
      <w:bookmarkStart w:id="21" w:name="_Toc12375622"/>
      <w:r>
        <w:rPr>
          <w:rFonts w:hint="eastAsia"/>
          <w:color w:val="2947E8"/>
          <w:sz w:val="42"/>
        </w:rPr>
        <w:t>第六章 高纯镉行业竞争格局分析</w:t>
      </w:r>
      <w:bookmarkEnd w:id="21"/>
    </w:p>
    <w:p w14:paraId="6CCECF1D">
      <w:pPr>
        <w:pStyle w:val="3"/>
        <w:spacing w:line="288" w:lineRule="auto"/>
      </w:pPr>
      <w:bookmarkStart w:id="22" w:name="_Toc12375623"/>
      <w:r>
        <w:rPr>
          <w:rFonts w:hint="eastAsia"/>
          <w:sz w:val="39"/>
        </w:rPr>
        <w:t>一、 主要企业市场份额与竞争力评估</w:t>
      </w:r>
      <w:bookmarkEnd w:id="22"/>
    </w:p>
    <w:p w14:paraId="22CFCA2C">
      <w:pPr>
        <w:spacing w:line="360" w:lineRule="auto"/>
        <w:ind w:firstLine="480" w:firstLineChars="200"/>
      </w:pPr>
      <w:r>
        <w:rPr>
          <w:rFonts w:hint="eastAsia"/>
          <w:sz w:val="24"/>
        </w:rPr>
        <w:t>在全球及中国高纯镉市场中，主要企业的市场份额分布呈现较为集中的态势。以下是对这些企业市场份额的详细分析以及竞争力评估。</w:t>
      </w:r>
    </w:p>
    <w:p w14:paraId="30862B27">
      <w:pPr>
        <w:spacing w:line="360" w:lineRule="auto"/>
        <w:ind w:firstLine="480" w:firstLineChars="200"/>
      </w:pPr>
      <w:r>
        <w:rPr>
          <w:rFonts w:hint="eastAsia"/>
          <w:sz w:val="24"/>
        </w:rPr>
        <w:t>全球及中国高纯镉市场被少数几家企业所占据。在市场份额占比方面，部分企业凭借其强大的研发能力、生产能力以及品牌影响力，占据了市场的较大份额。这些企业在技术实力、产品质量、品牌影响力以及市场占有率等方面均表现出较强的竞争力。然而，市场竞争格局并非一成不变，其他企业也在积极寻求突破，试图通过技术创新、市场拓展等方式提高自身的市场份额。</w:t>
      </w:r>
    </w:p>
    <w:p w14:paraId="32118AA6">
      <w:pPr>
        <w:spacing w:line="360" w:lineRule="auto"/>
        <w:ind w:firstLine="480" w:firstLineChars="200"/>
      </w:pPr>
      <w:r>
        <w:rPr>
          <w:rFonts w:hint="eastAsia"/>
          <w:sz w:val="24"/>
        </w:rPr>
        <w:t>在竞争力评估方面，企业需要注重技术实力、产品质量、品牌影响力以及市场占有率等多个维度。技术实力是企业的核心竞争力，只有不断研发出新产品、新技术，才能满足市场的不断变化和消费者的需求。产品质量是企业的生命线，只有保证产品的质量，才能赢得消费者的信任和口碑。品牌影响力是企业形象的重要体现，良好的品牌形象可以为企业带来更多的市场份额和利润。市场占有率则是企业实力的直接体现，市场份额越大，企业的议价能力就越强。</w:t>
      </w:r>
    </w:p>
    <w:p w14:paraId="2D566090">
      <w:pPr>
        <w:pStyle w:val="3"/>
        <w:spacing w:line="288" w:lineRule="auto"/>
      </w:pPr>
      <w:bookmarkStart w:id="23" w:name="_Toc12375624"/>
      <w:r>
        <w:rPr>
          <w:rFonts w:hint="eastAsia"/>
          <w:sz w:val="39"/>
        </w:rPr>
        <w:t>二、 竞争策略与差异化优势探讨</w:t>
      </w:r>
      <w:bookmarkEnd w:id="23"/>
    </w:p>
    <w:p w14:paraId="05762E80">
      <w:pPr>
        <w:spacing w:line="360" w:lineRule="auto"/>
        <w:ind w:firstLine="480" w:firstLineChars="200"/>
      </w:pPr>
      <w:r>
        <w:rPr>
          <w:rFonts w:hint="eastAsia"/>
          <w:sz w:val="24"/>
        </w:rPr>
        <w:t>在高纯镉市场中，主要企业的竞争策略及其差异化竞争优势是分析该市场格局和未来发展的关键因素。本章节将详细阐述主要企业的竞争策略及其差异化优势。</w:t>
      </w:r>
    </w:p>
    <w:p w14:paraId="3EC01403">
      <w:pPr>
        <w:spacing w:line="360" w:lineRule="auto"/>
        <w:ind w:firstLine="480" w:firstLineChars="200"/>
      </w:pPr>
      <w:r>
        <w:rPr>
          <w:rFonts w:hint="eastAsia"/>
          <w:sz w:val="24"/>
        </w:rPr>
        <w:t>从竞争策略来看，主要企业在高纯镉市场上采取了不同的市场定位策略。例如，部分企业选择深耕高端市场，通过提供高品质、高性能的产品和专业的服务来树立品牌形象，吸引高端客户。这种策略需要企业具备强大的技术实力和资金支持，以确保产品品质和服务的稳定性。另一部分企业则选择进入中低端市场，通过价格优势吸引客户，扩大市场份额。这种策略需要企业具备成本控制能力和生产效率，以保证产品的价格竞争力。</w:t>
      </w:r>
    </w:p>
    <w:p w14:paraId="7A482405">
      <w:pPr>
        <w:spacing w:line="360" w:lineRule="auto"/>
        <w:ind w:firstLine="480" w:firstLineChars="200"/>
      </w:pPr>
      <w:r>
        <w:rPr>
          <w:rFonts w:hint="eastAsia"/>
          <w:sz w:val="24"/>
        </w:rPr>
        <w:t>在营销策略方面，主要企业通过多种渠道进行市场推广和品牌建设。例如，通过参加行业展会和技术交流会，提高企业的知名度和影响力；通过广告宣传和客户关系管理，增强客户对企业的信任和忠诚度；通过与行业协会和科研机构合作，提升企业的技术水平和品牌形象。</w:t>
      </w:r>
    </w:p>
    <w:p w14:paraId="6BCE9CB9">
      <w:pPr>
        <w:spacing w:line="360" w:lineRule="auto"/>
        <w:ind w:firstLine="480" w:firstLineChars="200"/>
      </w:pPr>
      <w:r>
        <w:rPr>
          <w:rFonts w:hint="eastAsia"/>
          <w:sz w:val="24"/>
        </w:rPr>
        <w:t>在产品开发方向上，主要企业注重技术创新和产品升级。他们投入大量资源进行新产品的研发和技术的改进，以满足客户不断变化的需求和市场的变化。例如，一些企业开发出更高纯度、更高性能的高纯镉产品，以满足高端客户的需求。同时，他们还注重产品的环保性和可持续性，以符合社会的发展趋势和环保要求。</w:t>
      </w:r>
    </w:p>
    <w:p w14:paraId="6B5A6ECE">
      <w:pPr>
        <w:spacing w:line="360" w:lineRule="auto"/>
        <w:ind w:firstLine="480" w:firstLineChars="200"/>
      </w:pPr>
      <w:r>
        <w:rPr>
          <w:rFonts w:hint="eastAsia"/>
          <w:sz w:val="24"/>
        </w:rPr>
        <w:t>在差异化优势方面，主要企业通过技术创新、成本控制和客户服务等方面形成了差异化竞争优势。技术创新是企业核心竞争力的重要组成部分，企业通过不断的技术创新，可以开发出更具竞争力的产品，满足客户的需求。成本控制则是企业保持价格竞争力的关键，通过优化生产流程、降低原材料成本等方式，企业可以降低产品的成本，从而在价格上获得优势。客户服务则是企业与客户之间的桥梁，通过提供优质的服务，企业可以增强客户的信任和忠诚度，提高市场份额。</w:t>
      </w:r>
    </w:p>
    <w:p w14:paraId="2E41B685">
      <w:pPr>
        <w:pStyle w:val="3"/>
        <w:spacing w:line="288" w:lineRule="auto"/>
      </w:pPr>
      <w:bookmarkStart w:id="24" w:name="_Toc12375625"/>
      <w:r>
        <w:rPr>
          <w:rFonts w:hint="eastAsia"/>
          <w:sz w:val="39"/>
        </w:rPr>
        <w:t>三、 合作与兼并重组趋势预测</w:t>
      </w:r>
      <w:bookmarkEnd w:id="24"/>
    </w:p>
    <w:p w14:paraId="7336E8F0">
      <w:pPr>
        <w:spacing w:line="360" w:lineRule="auto"/>
        <w:ind w:firstLine="480" w:firstLineChars="200"/>
      </w:pPr>
      <w:r>
        <w:rPr>
          <w:rFonts w:hint="eastAsia"/>
          <w:sz w:val="24"/>
        </w:rPr>
        <w:t>在全球及中国高纯镉市场中，合作与兼并重组一直是推动市场发展的重要动力。随着技术的不断进步和市场需求的不断扩大，合作与兼并重组的趋势也日益明显。</w:t>
      </w:r>
    </w:p>
    <w:p w14:paraId="0F5DE128">
      <w:pPr>
        <w:spacing w:line="360" w:lineRule="auto"/>
        <w:ind w:firstLine="480" w:firstLineChars="200"/>
      </w:pPr>
      <w:r>
        <w:rPr>
          <w:rFonts w:hint="eastAsia"/>
          <w:sz w:val="24"/>
        </w:rPr>
        <w:t>当前，全球高纯镉市场上的合作与兼并重组主要呈现出以下特点：一是企业间的合作日益紧密，通过技术合作、资源共享等方式，共同提升市场竞争力。这种合作方式不仅有助于降低研发成本，还能加速新产品的推出速度，满足市场的多元化需求。二是兼并重组的案例不断增多，一些实力雄厚的企业通过兼并重组，扩大生产规模，提高市场占有率。这种兼并重组的方式不仅有助于优化资源配置，还能实现规模效应，降低成本。</w:t>
      </w:r>
    </w:p>
    <w:p w14:paraId="559727F3">
      <w:pPr>
        <w:spacing w:line="360" w:lineRule="auto"/>
        <w:ind w:firstLine="480" w:firstLineChars="200"/>
      </w:pPr>
      <w:r>
        <w:rPr>
          <w:rFonts w:hint="eastAsia"/>
          <w:sz w:val="24"/>
        </w:rPr>
        <w:t>在全球及中国高纯镉市场上，合作与兼并重组的趋势仍将持续。随着技术的不断进步和市场需求的不断扩大，企业间的竞争将更加激烈。为了保持竞争优势，企业将更加注重技术创新和产品研发，而合作与兼并重组则是实现这一目标的重要途径。</w:t>
      </w:r>
      <w:r>
        <w:br w:type="page"/>
      </w:r>
    </w:p>
    <w:p w14:paraId="70FE59FF">
      <w:pPr>
        <w:pStyle w:val="2"/>
        <w:spacing w:before="0" w:line="288" w:lineRule="auto"/>
      </w:pPr>
      <w:bookmarkStart w:id="25" w:name="_Toc12375626"/>
      <w:r>
        <w:rPr>
          <w:rFonts w:hint="eastAsia"/>
          <w:color w:val="2947E8"/>
          <w:sz w:val="42"/>
        </w:rPr>
        <w:t>第七章 高纯镉市场营销策略建议</w:t>
      </w:r>
      <w:bookmarkEnd w:id="25"/>
    </w:p>
    <w:p w14:paraId="3C2931E0">
      <w:pPr>
        <w:pStyle w:val="3"/>
        <w:spacing w:line="288" w:lineRule="auto"/>
      </w:pPr>
      <w:bookmarkStart w:id="26" w:name="_Toc12375627"/>
      <w:r>
        <w:rPr>
          <w:rFonts w:hint="eastAsia"/>
          <w:sz w:val="39"/>
        </w:rPr>
        <w:t>一、 目标市场定位与细分策略</w:t>
      </w:r>
      <w:bookmarkEnd w:id="26"/>
    </w:p>
    <w:p w14:paraId="68C5249A">
      <w:pPr>
        <w:spacing w:line="360" w:lineRule="auto"/>
        <w:ind w:firstLine="480" w:firstLineChars="200"/>
      </w:pPr>
      <w:r>
        <w:rPr>
          <w:rFonts w:hint="eastAsia"/>
          <w:sz w:val="24"/>
        </w:rPr>
        <w:t>在当前全球经济背景下，高纯镉作为一种重要的金属材料，在多个领域具有广泛的应用，其市场潜力和增长空间不容忽视。为了有效开拓高纯镉产品的市场，必须明确其目标市场定位，并制定切实可行的细分策略。</w:t>
      </w:r>
    </w:p>
    <w:p w14:paraId="38877B72">
      <w:pPr>
        <w:spacing w:line="360" w:lineRule="auto"/>
        <w:ind w:firstLine="480" w:firstLineChars="200"/>
      </w:pPr>
      <w:r>
        <w:rPr>
          <w:rFonts w:hint="eastAsia"/>
          <w:sz w:val="24"/>
        </w:rPr>
        <w:t>高纯镉产品的定位需要基于其独特的性能、质量和价格优势。在性能方面，高纯镉具有高纯度、高稳定性等特点，能够满足特定行业对材料的高要求。在质量方面，高纯镉产品的生产过程严格控制，确保了产品的稳定性和可靠性。在价格方面，高纯镉产品的价格相对较高，但也具有相应的价值。因此，应将高纯镉产品定位在高端市场，以满足对高性能、高质量材料有需求的客户。</w:t>
      </w:r>
    </w:p>
    <w:p w14:paraId="48B49FBD">
      <w:pPr>
        <w:spacing w:line="360" w:lineRule="auto"/>
        <w:ind w:firstLine="480" w:firstLineChars="200"/>
      </w:pPr>
      <w:r>
        <w:rPr>
          <w:rFonts w:hint="eastAsia"/>
          <w:sz w:val="24"/>
        </w:rPr>
        <w:t>同时，还需要注意与竞争对手的差异化。通过深入了解客户的需求和偏好，以及竞争对手的产品特点和市场策略，可以制定出更具针对性的产品策略和营销策略，从而在市场中脱颖而出。</w:t>
      </w:r>
    </w:p>
    <w:p w14:paraId="2AF0BB89">
      <w:pPr>
        <w:spacing w:line="360" w:lineRule="auto"/>
        <w:ind w:firstLine="480" w:firstLineChars="200"/>
      </w:pPr>
      <w:r>
        <w:rPr>
          <w:rFonts w:hint="eastAsia"/>
          <w:sz w:val="24"/>
        </w:rPr>
        <w:t>针对高纯镉产品的目标市场，可以根据客户需求、行业趋势和竞争格局等因素进行细分。具体来说，可以从以下几个方面进行细分：</w:t>
      </w:r>
    </w:p>
    <w:p w14:paraId="0CCC273B">
      <w:pPr>
        <w:spacing w:line="360" w:lineRule="auto"/>
        <w:ind w:firstLine="480" w:firstLineChars="200"/>
      </w:pPr>
      <w:r>
        <w:rPr>
          <w:rFonts w:hint="eastAsia"/>
          <w:sz w:val="24"/>
        </w:rPr>
        <w:t>1、行业细分：高纯镉产品在不同行业的应用有所不同，可以根据行业的特点和需求进行细分。例如，电子、通讯、航空航天等高科技行业对材料的要求较高，可以作为重点市场进行开发。</w:t>
      </w:r>
    </w:p>
    <w:p w14:paraId="1EC18F72">
      <w:pPr>
        <w:spacing w:line="360" w:lineRule="auto"/>
        <w:ind w:firstLine="480" w:firstLineChars="200"/>
      </w:pPr>
      <w:r>
        <w:rPr>
          <w:rFonts w:hint="eastAsia"/>
          <w:sz w:val="24"/>
        </w:rPr>
        <w:t>2、客户细分：根据客户的需求和购买行为，可以将市场分为大客户、中等客户和小客户等不同群体。针对不同客户群体的特点，可以制定不同的营销策略和服务方案，以满足其个性化需求。</w:t>
      </w:r>
    </w:p>
    <w:p w14:paraId="7B972E37">
      <w:pPr>
        <w:spacing w:line="360" w:lineRule="auto"/>
        <w:ind w:firstLine="480" w:firstLineChars="200"/>
      </w:pPr>
      <w:r>
        <w:rPr>
          <w:rFonts w:hint="eastAsia"/>
          <w:sz w:val="24"/>
        </w:rPr>
        <w:t>3、地域细分：不同地区的市场需求和消费水平存在差异，可以根据地域特点进行市场细分。例如，经济发达、科技水平较高的地区对高纯镉产品的需求会更大，可以作为重点市场进行开发。</w:t>
      </w:r>
    </w:p>
    <w:p w14:paraId="065FA1FD">
      <w:pPr>
        <w:pStyle w:val="3"/>
        <w:spacing w:line="288" w:lineRule="auto"/>
      </w:pPr>
      <w:bookmarkStart w:id="27" w:name="_Toc12375628"/>
      <w:r>
        <w:rPr>
          <w:rFonts w:hint="eastAsia"/>
          <w:sz w:val="39"/>
        </w:rPr>
        <w:t>二、 产品定价与促销手段优化</w:t>
      </w:r>
      <w:bookmarkEnd w:id="27"/>
    </w:p>
    <w:p w14:paraId="1E9363A1">
      <w:pPr>
        <w:spacing w:line="360" w:lineRule="auto"/>
        <w:ind w:firstLine="480" w:firstLineChars="200"/>
      </w:pPr>
      <w:r>
        <w:rPr>
          <w:rFonts w:hint="eastAsia"/>
          <w:sz w:val="24"/>
        </w:rPr>
        <w:t>产品定价与促销手段是企业市场营销策略的重要组成部分，它们直接关系到产品的市场接受度、销售业绩以及市场份额。在这一章节中，我们将详细探讨如何结合产品成本、需求状况、竞争态势等因素，合理制定产品定价策略，并优化促销手段，以提升产品的吸引力和市场竞争力。</w:t>
      </w:r>
    </w:p>
    <w:p w14:paraId="1E57C14F">
      <w:pPr>
        <w:spacing w:line="360" w:lineRule="auto"/>
        <w:ind w:firstLine="480" w:firstLineChars="200"/>
      </w:pPr>
      <w:r>
        <w:rPr>
          <w:rFonts w:hint="eastAsia"/>
          <w:b/>
          <w:sz w:val="24"/>
        </w:rPr>
        <w:t>定价策略制定</w:t>
      </w:r>
    </w:p>
    <w:p w14:paraId="543CF5D4">
      <w:pPr>
        <w:spacing w:line="360" w:lineRule="auto"/>
        <w:ind w:firstLine="480" w:firstLineChars="200"/>
      </w:pPr>
      <w:r>
        <w:rPr>
          <w:rFonts w:hint="eastAsia"/>
          <w:sz w:val="24"/>
        </w:rPr>
        <w:t>在制定定价策略时，企业需要综合考虑多个因素。产品成本是定价的基础，包括直接成本、间接成本以及沉没成本等。企业需要在保证盈利的前提下，合理设定产品价格。需求状况也是定价的重要依据。当市场需求旺盛时，企业可以适当提高价格；当市场需求不足时，则需要通过降价来刺激需求。竞争态势也是定价策略制定的重要考虑因素。企业需要密切关注竞争对手的价格动态，确保自己的价格具有竞争力。</w:t>
      </w:r>
    </w:p>
    <w:p w14:paraId="47CE5181">
      <w:pPr>
        <w:spacing w:line="360" w:lineRule="auto"/>
        <w:ind w:firstLine="480" w:firstLineChars="200"/>
      </w:pPr>
      <w:r>
        <w:rPr>
          <w:rFonts w:hint="eastAsia"/>
          <w:sz w:val="24"/>
        </w:rPr>
        <w:t>在综合考虑了成本、需求和竞争态势后，企业可以采取多种定价策略。例如，成本加成定价策略可以在产品成本的基础上加上一定的利润来定价；市场定价策略则根据市场需求和竞争情况来设定价格；心理定价策略则利用消费者的心理需求来定价，如定价为99元的产品比定价为100元的产品更具吸引力。</w:t>
      </w:r>
    </w:p>
    <w:p w14:paraId="246E99BF">
      <w:pPr>
        <w:spacing w:line="360" w:lineRule="auto"/>
        <w:ind w:firstLine="480" w:firstLineChars="200"/>
      </w:pPr>
      <w:r>
        <w:rPr>
          <w:rFonts w:hint="eastAsia"/>
          <w:b/>
          <w:sz w:val="24"/>
        </w:rPr>
        <w:t>促销手段优化</w:t>
      </w:r>
    </w:p>
    <w:p w14:paraId="345B510C">
      <w:pPr>
        <w:spacing w:line="360" w:lineRule="auto"/>
        <w:ind w:firstLine="480" w:firstLineChars="200"/>
      </w:pPr>
      <w:r>
        <w:rPr>
          <w:rFonts w:hint="eastAsia"/>
          <w:sz w:val="24"/>
        </w:rPr>
        <w:t>促销手段是提升企业销售业绩的重要手段之一。通过合理的促销手段，可以刺激消费者的购买欲望，提高产品的销售量。在促销手段的选择和运用上，企业需要注意以下几点：</w:t>
      </w:r>
    </w:p>
    <w:p w14:paraId="25B5BF1A">
      <w:pPr>
        <w:spacing w:line="360" w:lineRule="auto"/>
        <w:ind w:firstLine="480" w:firstLineChars="200"/>
      </w:pPr>
      <w:r>
        <w:rPr>
          <w:rFonts w:hint="eastAsia"/>
          <w:sz w:val="24"/>
        </w:rPr>
        <w:t>促销手段要具有吸引力。企业需要根据消费者的需求和喜好来设计促销活动，如提供折扣、赠品、优惠券等。同时，促销活动也需要具有创意和新颖性，以吸引消费者的注意力。</w:t>
      </w:r>
    </w:p>
    <w:p w14:paraId="25FC7D9D">
      <w:pPr>
        <w:spacing w:line="360" w:lineRule="auto"/>
        <w:ind w:firstLine="480" w:firstLineChars="200"/>
      </w:pPr>
      <w:r>
        <w:rPr>
          <w:rFonts w:hint="eastAsia"/>
          <w:sz w:val="24"/>
        </w:rPr>
        <w:t>促销手段要与产品定位和品牌形象相协调。企业需要确保促销活动与产品的定位和品牌形象相符合，以维护品牌形象和消费者忠诚度。</w:t>
      </w:r>
    </w:p>
    <w:p w14:paraId="09B06B40">
      <w:pPr>
        <w:spacing w:line="360" w:lineRule="auto"/>
        <w:ind w:firstLine="480" w:firstLineChars="200"/>
      </w:pPr>
      <w:r>
        <w:rPr>
          <w:rFonts w:hint="eastAsia"/>
          <w:sz w:val="24"/>
        </w:rPr>
        <w:t>促销手段要具有可持续性。企业需要制定长期的促销计划，避免一次性促销活动带来的短期效应。同时，也需要根据市场反馈和消费者需求来调整促销策略，以保持促销效果。</w:t>
      </w:r>
    </w:p>
    <w:p w14:paraId="3DFC8380">
      <w:pPr>
        <w:spacing w:line="360" w:lineRule="auto"/>
        <w:ind w:firstLine="480" w:firstLineChars="200"/>
      </w:pPr>
      <w:r>
        <w:rPr>
          <w:rFonts w:hint="eastAsia"/>
          <w:sz w:val="24"/>
        </w:rPr>
        <w:t>合理的定价策略和促销手段是企业成功的关键。企业需要密切关注市场动态和消费者需求，不断优化定价策略和促销手段，以提升产品的竞争力和市场份额。</w:t>
      </w:r>
    </w:p>
    <w:p w14:paraId="2C3D84B2">
      <w:pPr>
        <w:pStyle w:val="3"/>
        <w:spacing w:line="288" w:lineRule="auto"/>
      </w:pPr>
      <w:bookmarkStart w:id="28" w:name="_Toc12375629"/>
      <w:r>
        <w:rPr>
          <w:rFonts w:hint="eastAsia"/>
          <w:sz w:val="39"/>
        </w:rPr>
        <w:t>三、 渠道拓展与供应链管理优化</w:t>
      </w:r>
      <w:bookmarkEnd w:id="28"/>
    </w:p>
    <w:p w14:paraId="6282F530">
      <w:pPr>
        <w:spacing w:line="360" w:lineRule="auto"/>
        <w:ind w:firstLine="480" w:firstLineChars="200"/>
      </w:pPr>
      <w:r>
        <w:rPr>
          <w:rFonts w:hint="eastAsia"/>
          <w:sz w:val="24"/>
        </w:rPr>
        <w:t>在市场竞争日益激烈的背景下，企业要实现可持续发展，必须不断拓展销售渠道，优化供应链管理。本章将围绕这两个方面展开详细论述。</w:t>
      </w:r>
    </w:p>
    <w:p w14:paraId="2767CF06">
      <w:pPr>
        <w:spacing w:line="360" w:lineRule="auto"/>
        <w:ind w:firstLine="480" w:firstLineChars="200"/>
      </w:pPr>
      <w:r>
        <w:rPr>
          <w:rFonts w:hint="eastAsia"/>
          <w:sz w:val="24"/>
        </w:rPr>
        <w:t>渠道拓展方面，企业需要摆脱传统销售模式的束缚，积极探索多元化的销售渠道。线上电商平台具有成本低、覆盖广、交易便捷等优势，企业应积极入驻各大电商平台，并加强自营电商平台的建设。同时，企业还可以与电商平台合作，通过直播带货、短视频营销等方式，提高产品的曝光度和销售量。线下代理商和分销商也是企业拓展销售渠道的重要力量，企业应建立稳定的合作关系，加强渠道管理和培训，提高渠道的销售能力。</w:t>
      </w:r>
    </w:p>
    <w:p w14:paraId="44495E77">
      <w:pPr>
        <w:spacing w:line="360" w:lineRule="auto"/>
        <w:ind w:firstLine="480" w:firstLineChars="200"/>
      </w:pPr>
      <w:r>
        <w:rPr>
          <w:rFonts w:hint="eastAsia"/>
          <w:sz w:val="24"/>
        </w:rPr>
        <w:t>供应链管理方面，企业需要优化供应链流程，提高供应链的响应速度和效率。企业应建立供应链管理系统，实现信息的实时共享和传递，减少信息的不对称和滞后。同时，企业还应与供应商建立长期稳定的合作关系，确保原材料的稳定供应和质量可靠。企业还可以采用先进的物流技术和管理模式，提高物流的效率和准确性，降低物流成本。</w:t>
      </w:r>
    </w:p>
    <w:p w14:paraId="5A5D78FF">
      <w:pPr>
        <w:spacing w:line="360" w:lineRule="auto"/>
        <w:ind w:firstLine="480" w:firstLineChars="200"/>
      </w:pPr>
      <w:r>
        <w:rPr>
          <w:rFonts w:hint="eastAsia"/>
          <w:sz w:val="24"/>
        </w:rPr>
        <w:t>通过以上措施，企业可以拓展多元化的销售渠道，提高产品的覆盖面和市场份额；同时优化供应链管理，确保产品供应稳定、效率高，降低运营成本，提升客户满意度。这将有助于企业在市场竞争中取得优势地位，实现可持续发展。</w:t>
      </w:r>
      <w:r>
        <w:br w:type="page"/>
      </w:r>
    </w:p>
    <w:p w14:paraId="693C8FF8">
      <w:pPr>
        <w:pStyle w:val="2"/>
        <w:spacing w:before="0" w:line="288" w:lineRule="auto"/>
      </w:pPr>
      <w:bookmarkStart w:id="29" w:name="_Toc12375630"/>
      <w:r>
        <w:rPr>
          <w:rFonts w:hint="eastAsia"/>
          <w:color w:val="2947E8"/>
          <w:sz w:val="42"/>
        </w:rPr>
        <w:t>第八章 高纯镉行业投资风险及防范对策</w:t>
      </w:r>
      <w:bookmarkEnd w:id="29"/>
    </w:p>
    <w:p w14:paraId="32B01D52">
      <w:pPr>
        <w:pStyle w:val="3"/>
        <w:spacing w:line="288" w:lineRule="auto"/>
      </w:pPr>
      <w:bookmarkStart w:id="30" w:name="_Toc12375631"/>
      <w:r>
        <w:rPr>
          <w:rFonts w:hint="eastAsia"/>
          <w:sz w:val="39"/>
        </w:rPr>
        <w:t>一、 政策法规变动风险分析</w:t>
      </w:r>
      <w:bookmarkEnd w:id="30"/>
    </w:p>
    <w:p w14:paraId="7A23BB61">
      <w:pPr>
        <w:spacing w:line="360" w:lineRule="auto"/>
        <w:ind w:firstLine="480" w:firstLineChars="200"/>
      </w:pPr>
      <w:r>
        <w:rPr>
          <w:rFonts w:hint="eastAsia"/>
          <w:sz w:val="24"/>
        </w:rPr>
        <w:t>在高纯镉市场的投资过程中，政策法规的变动是投资者必须关注的重要风险因素。全球及中国高纯镉市场受到一系列法规的限制，这些法规的变动可能对市场产生重大影响，投资者需密切关注。</w:t>
      </w:r>
    </w:p>
    <w:p w14:paraId="658BEE5D">
      <w:pPr>
        <w:spacing w:line="360" w:lineRule="auto"/>
        <w:ind w:firstLine="480" w:firstLineChars="200"/>
      </w:pPr>
      <w:r>
        <w:rPr>
          <w:rFonts w:hint="eastAsia"/>
          <w:sz w:val="24"/>
        </w:rPr>
        <w:t>在高纯镉市场中，环保法规的变动是一个不可忽视的因素。由于镉是一种有毒的重金属，对环境和人体健康有着严重的危害，因此各国对镉的开采、生产、使用和处理都有着严格的限制。这些限制可能会导致镉的产量下降，从而影响到市场的供给。同时，环保法规的加强也会提高镉的生产成本，进而影响到市场的价格。</w:t>
      </w:r>
    </w:p>
    <w:p w14:paraId="39A7594C">
      <w:pPr>
        <w:spacing w:line="360" w:lineRule="auto"/>
        <w:ind w:firstLine="480" w:firstLineChars="200"/>
      </w:pPr>
      <w:r>
        <w:rPr>
          <w:rFonts w:hint="eastAsia"/>
          <w:sz w:val="24"/>
        </w:rPr>
        <w:t>政府政策的调整也对高纯镉市场产生着重要影响。政府可能通过税收优惠、贸易壁垒等措施来影响镉的进出口和价格。例如，如果政府对镉的出口实行限制，将导致国内镉的供给减少，价格上升。而如果政府对镉的进口实行税收优惠，则会导致国内镉的供给增加，价格下降。</w:t>
      </w:r>
    </w:p>
    <w:p w14:paraId="5C1273EF">
      <w:pPr>
        <w:spacing w:line="360" w:lineRule="auto"/>
        <w:ind w:firstLine="480" w:firstLineChars="200"/>
      </w:pPr>
      <w:r>
        <w:rPr>
          <w:rFonts w:hint="eastAsia"/>
          <w:sz w:val="24"/>
        </w:rPr>
        <w:t>近年来，全球及中国高纯镉市场的监管力度不断加强。政府和相关机构对镉的生产、使用和处理等环节进行了严格的监管，确保镉的含量符合相关标准。投资者需要了解这些监管要求，确保自己的投资活动符合相关规定。</w:t>
      </w:r>
    </w:p>
    <w:p w14:paraId="7C4179DE">
      <w:pPr>
        <w:pStyle w:val="3"/>
        <w:spacing w:line="288" w:lineRule="auto"/>
      </w:pPr>
      <w:bookmarkStart w:id="31" w:name="_Toc12375632"/>
      <w:r>
        <w:rPr>
          <w:rFonts w:hint="eastAsia"/>
          <w:sz w:val="39"/>
        </w:rPr>
        <w:t>二、 市场供需波动风险预警</w:t>
      </w:r>
      <w:bookmarkEnd w:id="31"/>
    </w:p>
    <w:p w14:paraId="45369A89">
      <w:pPr>
        <w:spacing w:line="360" w:lineRule="auto"/>
        <w:ind w:firstLine="480" w:firstLineChars="200"/>
      </w:pPr>
      <w:r>
        <w:rPr>
          <w:rFonts w:hint="eastAsia"/>
          <w:sz w:val="24"/>
        </w:rPr>
        <w:t>在高纯镉市场中，供需的平衡是影响价格波动和市场稳定的关键因素。供需关系的波动可能由多种因素引起，这些因素包括市场需求的变化、供给结构的变化以及价格波动等。以下将对这些因素进行详细的分析。</w:t>
      </w:r>
    </w:p>
    <w:p w14:paraId="15F492DD">
      <w:pPr>
        <w:spacing w:line="360" w:lineRule="auto"/>
        <w:ind w:firstLine="480" w:firstLineChars="200"/>
      </w:pPr>
      <w:r>
        <w:rPr>
          <w:rFonts w:hint="eastAsia"/>
          <w:sz w:val="24"/>
        </w:rPr>
        <w:t>市场需求是影响高纯镉市场的重要因素。由于高纯镉被广泛应用于电子、核能、光电等领域，因此其市场需求受到宏观经济环境、技术进步、替代材料等多种因素的影响。在经济繁荣时期，各行业对高纯镉的需求可能会增加，从而推动市场价格的上涨。然而，在经济衰退或技术更新换代期间，市场需求可能会减少，导致市场价格下跌。投资者需要密切关注市场需求的动态，以便及时调整投资策略。</w:t>
      </w:r>
    </w:p>
    <w:p w14:paraId="486AEA92">
      <w:pPr>
        <w:spacing w:line="360" w:lineRule="auto"/>
        <w:ind w:firstLine="480" w:firstLineChars="200"/>
      </w:pPr>
      <w:r>
        <w:rPr>
          <w:rFonts w:hint="eastAsia"/>
          <w:sz w:val="24"/>
        </w:rPr>
        <w:t>供给结构的变化也是影响高纯镉市场的重要因素。例如，新产能的释放、产能利用率的提高以及生产成本的降低等都可能导致供给的增加，从而对市场价格产生压力。投资者需要关注生产企业的产能和产能利用率情况，以及生产成本的变化趋势，以便更好地把握投资机会。</w:t>
      </w:r>
    </w:p>
    <w:p w14:paraId="16214CB5">
      <w:pPr>
        <w:spacing w:line="360" w:lineRule="auto"/>
        <w:ind w:firstLine="480" w:firstLineChars="200"/>
      </w:pPr>
      <w:r>
        <w:rPr>
          <w:rFonts w:hint="eastAsia"/>
          <w:sz w:val="24"/>
        </w:rPr>
        <w:t>价格波动也是高纯镉市场的重要风险之一。由于市场供需关系的变化，价格可能会出现剧烈的波动。投资者需要密切关注市场价格动态，制定合理的投资策略，以降低价格波动风险带来的损失。</w:t>
      </w:r>
    </w:p>
    <w:p w14:paraId="4E318AFE">
      <w:pPr>
        <w:pStyle w:val="3"/>
        <w:spacing w:line="288" w:lineRule="auto"/>
      </w:pPr>
      <w:bookmarkStart w:id="32" w:name="_Toc12375633"/>
      <w:r>
        <w:rPr>
          <w:rFonts w:hint="eastAsia"/>
          <w:sz w:val="39"/>
        </w:rPr>
        <w:t>三、 技术更新迭代风险应对策略</w:t>
      </w:r>
      <w:bookmarkEnd w:id="32"/>
    </w:p>
    <w:p w14:paraId="0E24B62F">
      <w:pPr>
        <w:spacing w:line="360" w:lineRule="auto"/>
        <w:ind w:firstLine="480" w:firstLineChars="200"/>
      </w:pPr>
      <w:r>
        <w:rPr>
          <w:rFonts w:hint="eastAsia"/>
          <w:sz w:val="24"/>
        </w:rPr>
        <w:t>在当今科技飞速发展的时代，技术更新迭代已成为企业面临的常态。对于高纯镉市场而言，技术创新更是市场竞争的核心。为了有效应对技术更新迭代带来的风险，企业和投资者需制定科学合理的应对策略。</w:t>
      </w:r>
    </w:p>
    <w:p w14:paraId="711D5A97">
      <w:pPr>
        <w:spacing w:line="360" w:lineRule="auto"/>
        <w:ind w:firstLine="480" w:firstLineChars="200"/>
      </w:pPr>
      <w:r>
        <w:rPr>
          <w:rFonts w:hint="eastAsia"/>
          <w:sz w:val="24"/>
        </w:rPr>
        <w:t>技术创新是推动高纯镉市场发展的动力源泉。随着科技的进步，新的技术和工艺不断涌现，为高纯镉的生产和应用提供了新的可能。然而，技术创新也带来了风险，新技术和新工艺可能对传统技术产生冲击，导致市场格局发生变化。因此，投资者需密切关注技术创新动态，及时了解最新技术进展，以便做出正确的投资决策。</w:t>
      </w:r>
    </w:p>
    <w:p w14:paraId="29814305">
      <w:pPr>
        <w:spacing w:line="360" w:lineRule="auto"/>
        <w:ind w:firstLine="480" w:firstLineChars="200"/>
      </w:pPr>
      <w:r>
        <w:rPr>
          <w:rFonts w:hint="eastAsia"/>
          <w:sz w:val="24"/>
        </w:rPr>
        <w:t>为了应对技术更新迭代的风险，企业需要加大研发投入，推动技术创新和产业升级。这不仅可以提高企业的技术实力，还可以增强企业的市场竞争力。投资者在评估企业时，可以关注企业的研发投入情况，了解企业的技术创新能力和产业升级计划。投资者还可以通过投资研发型企业或参与技术研发项目等方式，直接参与技术创新，分享技术创新的收益。</w:t>
      </w:r>
    </w:p>
    <w:p w14:paraId="7EFEEE3A">
      <w:pPr>
        <w:spacing w:line="360" w:lineRule="auto"/>
        <w:ind w:firstLine="480" w:firstLineChars="200"/>
      </w:pPr>
      <w:r>
        <w:rPr>
          <w:rFonts w:hint="eastAsia"/>
          <w:sz w:val="24"/>
        </w:rPr>
        <w:t>在高纯镉市场的竞争中，人才是技术创新的关键。企业需要注重人才培养和引进，建立一支具备创新精神和技术能力的团队。这不仅可以提高企业的研发能力，还可以增强企业的市场竞争力。投资者在评估企业时，可以关注企业的人才队伍建设情况，了解企业的技术团队和管理团队的实力和经验。</w:t>
      </w:r>
      <w:r>
        <w:br w:type="page"/>
      </w:r>
    </w:p>
    <w:p w14:paraId="39927831">
      <w:pPr>
        <w:spacing w:line="360" w:lineRule="auto"/>
        <w:ind w:firstLine="400" w:firstLineChars="200"/>
      </w:pPr>
      <w:r>
        <w:rPr>
          <w:rFonts w:hint="eastAsia" w:ascii="微软雅黑" w:hAnsi="微软雅黑" w:eastAsia="微软雅黑" w:cs="微软雅黑"/>
          <w:b/>
          <w:bCs/>
          <w:color w:val="A6A6A6" w:themeColor="background1" w:themeShade="A6"/>
          <w:sz w:val="20"/>
          <w:szCs w:val="20"/>
          <w:lang w:eastAsia="zh-CN"/>
        </w:rPr>
        <w:drawing>
          <wp:anchor distT="0" distB="0" distL="114300" distR="114300" simplePos="0" relativeHeight="251662336" behindDoc="1" locked="0" layoutInCell="1" allowOverlap="1">
            <wp:simplePos x="0" y="0"/>
            <wp:positionH relativeFrom="column">
              <wp:posOffset>-1141730</wp:posOffset>
            </wp:positionH>
            <wp:positionV relativeFrom="paragraph">
              <wp:posOffset>2849880</wp:posOffset>
            </wp:positionV>
            <wp:extent cx="7557770" cy="3208655"/>
            <wp:effectExtent l="0" t="0" r="5080" b="10795"/>
            <wp:wrapThrough wrapText="bothSides">
              <wp:wrapPolygon>
                <wp:start x="0" y="0"/>
                <wp:lineTo x="0" y="15774"/>
                <wp:lineTo x="3593" y="16415"/>
                <wp:lineTo x="3593" y="21416"/>
                <wp:lineTo x="17967" y="21416"/>
                <wp:lineTo x="17967" y="16415"/>
                <wp:lineTo x="21560" y="15774"/>
                <wp:lineTo x="21560" y="0"/>
                <wp:lineTo x="0" y="0"/>
              </wp:wrapPolygon>
            </wp:wrapThrough>
            <wp:docPr id="18" name="图片 18"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未标题-1"/>
                    <pic:cNvPicPr>
                      <a:picLocks noChangeAspect="1"/>
                    </pic:cNvPicPr>
                  </pic:nvPicPr>
                  <pic:blipFill>
                    <a:blip r:embed="rId11"/>
                    <a:stretch>
                      <a:fillRect/>
                    </a:stretch>
                  </pic:blipFill>
                  <pic:spPr>
                    <a:xfrm>
                      <a:off x="0" y="0"/>
                      <a:ext cx="7557770" cy="3208655"/>
                    </a:xfrm>
                    <a:prstGeom prst="rect">
                      <a:avLst/>
                    </a:prstGeom>
                  </pic:spPr>
                </pic:pic>
              </a:graphicData>
            </a:graphic>
          </wp:anchor>
        </w:drawing>
      </w:r>
      <w:r>
        <w:br w:type="page"/>
      </w:r>
    </w:p>
    <w:p w14:paraId="6BDE5B37">
      <w:pPr>
        <w:pStyle w:val="2"/>
        <w:spacing w:before="0" w:line="288" w:lineRule="auto"/>
      </w:pPr>
      <w:bookmarkStart w:id="33" w:name="_Toc12375635"/>
      <w:r>
        <w:rPr>
          <w:rFonts w:hint="eastAsia"/>
          <w:color w:val="2947E8"/>
          <w:sz w:val="42"/>
        </w:rPr>
        <w:t>附录</w:t>
      </w:r>
      <w:bookmarkEnd w:id="33"/>
    </w:p>
    <w:p w14:paraId="5394F1CA">
      <w:pPr>
        <w:spacing w:line="360" w:lineRule="auto"/>
      </w:pPr>
      <w:r>
        <w:rPr>
          <w:rFonts w:hint="eastAsia"/>
          <w:sz w:val="24"/>
        </w:rPr>
        <w:t>表1 全国电子元件产量表 数据来源：中经数据CEIdata</w:t>
      </w:r>
    </w:p>
    <w:p w14:paraId="3DB52BF9">
      <w:pPr>
        <w:spacing w:line="360" w:lineRule="auto"/>
      </w:pPr>
      <w:r>
        <w:rPr>
          <w:rFonts w:hint="eastAsia"/>
          <w:sz w:val="24"/>
        </w:rPr>
        <w:t>图1 全国电子元件产量折线图 数据来源：中经数据CEIdata</w:t>
      </w:r>
    </w:p>
    <w:p w14:paraId="0C853153">
      <w:pPr>
        <w:spacing w:line="360" w:lineRule="auto"/>
      </w:pPr>
      <w:r>
        <w:rPr>
          <w:rFonts w:hint="eastAsia"/>
          <w:sz w:val="24"/>
        </w:rPr>
        <w:t>表2 二极管及类似半导体器件出口量表 数据来源：中经数据CEIdata</w:t>
      </w:r>
    </w:p>
    <w:p w14:paraId="546CB9EB">
      <w:pPr>
        <w:spacing w:line="360" w:lineRule="auto"/>
      </w:pPr>
      <w:r>
        <w:rPr>
          <w:rFonts w:hint="eastAsia"/>
          <w:sz w:val="24"/>
        </w:rPr>
        <w:t>图2 二极管及类似半导体器件出口量折线图 数据来源：中经数据CEIdata</w:t>
      </w:r>
    </w:p>
    <w:sectPr>
      <w:pgSz w:w="11895" w:h="16830"/>
      <w:pgMar w:top="1440" w:right="1800" w:bottom="1440" w:left="1800" w:header="855" w:footer="99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5000" w:type="pct"/>
      <w:tblInd w:w="0" w:type="dxa"/>
      <w:tblLayout w:type="autofit"/>
      <w:tblCellMar>
        <w:top w:w="0" w:type="dxa"/>
        <w:left w:w="108" w:type="dxa"/>
        <w:bottom w:w="0" w:type="dxa"/>
        <w:right w:w="108" w:type="dxa"/>
      </w:tblCellMar>
    </w:tblPr>
    <w:tblGrid>
      <w:gridCol w:w="10068"/>
      <w:gridCol w:w="618"/>
    </w:tblGrid>
    <w:tr w14:paraId="6F04C4F2">
      <w:tblPrEx>
        <w:tblCellMar>
          <w:top w:w="0" w:type="dxa"/>
          <w:left w:w="108" w:type="dxa"/>
          <w:bottom w:w="0" w:type="dxa"/>
          <w:right w:w="108" w:type="dxa"/>
        </w:tblCellMar>
      </w:tblPrEx>
      <w:tc>
        <w:tcPr>
          <w:tcW w:w="10068" w:type="dxa"/>
        </w:tcPr>
        <w:p w14:paraId="5DA33C44">
          <w:pPr>
            <w:spacing w:before="400"/>
            <w:textAlignment w:val="center"/>
          </w:pPr>
          <w:r>
            <w:rPr>
              <w:rFonts w:hint="eastAsia" w:eastAsiaTheme="minorEastAsia"/>
              <w:lang w:eastAsia="zh-CN"/>
            </w:rPr>
            <w:drawing>
              <wp:inline distT="0" distB="0" distL="114300" distR="114300">
                <wp:extent cx="916305" cy="247650"/>
                <wp:effectExtent l="0" t="0" r="17145" b="0"/>
                <wp:docPr id="5" name="图片 5" descr="91材料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91材料logo"/>
                        <pic:cNvPicPr>
                          <a:picLocks noChangeAspect="1"/>
                        </pic:cNvPicPr>
                      </pic:nvPicPr>
                      <pic:blipFill>
                        <a:blip r:embed="rId1"/>
                        <a:stretch>
                          <a:fillRect/>
                        </a:stretch>
                      </pic:blipFill>
                      <pic:spPr>
                        <a:xfrm>
                          <a:off x="0" y="0"/>
                          <a:ext cx="916305" cy="247650"/>
                        </a:xfrm>
                        <a:prstGeom prst="rect">
                          <a:avLst/>
                        </a:prstGeom>
                      </pic:spPr>
                    </pic:pic>
                  </a:graphicData>
                </a:graphic>
              </wp:inline>
            </w:drawing>
          </w:r>
          <w:r>
            <w:rPr>
              <w:sz w:val="20"/>
            </w:rPr>
            <w:tab/>
          </w:r>
          <w:r>
            <w:rPr>
              <w:sz w:val="20"/>
            </w:rPr>
            <w:t>**全球及中国高纯镉</w:t>
          </w:r>
          <w:r>
            <w:rPr>
              <w:rFonts w:hint="eastAsia"/>
              <w:sz w:val="20"/>
            </w:rPr>
            <w:t>行业前景应用规模与发展趋势预测报告</w:t>
          </w:r>
          <w:r>
            <w:rPr>
              <w:sz w:val="20"/>
            </w:rPr>
            <w:t>**</w:t>
          </w:r>
        </w:p>
      </w:tc>
      <w:tc>
        <w:tcPr>
          <w:tcW w:w="618" w:type="dxa"/>
        </w:tcPr>
        <w:p w14:paraId="7A91B79B">
          <w:pPr>
            <w:spacing w:before="400"/>
            <w:jc w:val="right"/>
          </w:pPr>
          <w:r>
            <w:fldChar w:fldCharType="begin"/>
          </w:r>
          <w:r>
            <w:instrText xml:space="preserve">PAGE \* MERGEFORMAT</w:instrText>
          </w:r>
          <w:r>
            <w:fldChar w:fldCharType="separate"/>
          </w:r>
          <w:r>
            <w:t>1</w:t>
          </w:r>
          <w:r>
            <w:fldChar w:fldCharType="end"/>
          </w:r>
        </w:p>
      </w:tc>
    </w:tr>
  </w:tbl>
  <w:p w14:paraId="251A0F6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942917">
    <w:pPr>
      <w:spacing w:line="400" w:lineRule="auto"/>
      <w:textAlignment w:val="center"/>
    </w:pPr>
    <w:r>
      <w:drawing>
        <wp:anchor distT="0" distB="0" distL="114300" distR="114300" simplePos="0" relativeHeight="251660288" behindDoc="1" locked="0" layoutInCell="1" allowOverlap="1">
          <wp:simplePos x="0" y="0"/>
          <wp:positionH relativeFrom="column">
            <wp:posOffset>-459105</wp:posOffset>
          </wp:positionH>
          <wp:positionV relativeFrom="paragraph">
            <wp:posOffset>-532765</wp:posOffset>
          </wp:positionV>
          <wp:extent cx="7545705" cy="10673080"/>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stretch>
                    <a:fillRect/>
                  </a:stretch>
                </pic:blipFill>
                <pic:spPr>
                  <a:xfrm>
                    <a:off x="0" y="0"/>
                    <a:ext cx="7545499" cy="10673255"/>
                  </a:xfrm>
                  <a:prstGeom prst="rect">
                    <a:avLst/>
                  </a:prstGeom>
                </pic:spPr>
              </pic:pic>
            </a:graphicData>
          </a:graphic>
        </wp:anchor>
      </w:drawing>
    </w:r>
    <w:r>
      <w:drawing>
        <wp:anchor distT="0" distB="0" distL="114300" distR="114300" simplePos="0" relativeHeight="251661312" behindDoc="1" locked="0" layoutInCell="1" allowOverlap="1">
          <wp:simplePos x="0" y="0"/>
          <wp:positionH relativeFrom="column">
            <wp:posOffset>-450215</wp:posOffset>
          </wp:positionH>
          <wp:positionV relativeFrom="paragraph">
            <wp:posOffset>-529590</wp:posOffset>
          </wp:positionV>
          <wp:extent cx="7545705" cy="10673080"/>
          <wp:effectExtent l="0" t="0" r="17145" b="1397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2"/>
                  <a:stretch>
                    <a:fillRect/>
                  </a:stretch>
                </pic:blipFill>
                <pic:spPr>
                  <a:xfrm>
                    <a:off x="0" y="0"/>
                    <a:ext cx="7545499" cy="10673255"/>
                  </a:xfrm>
                  <a:prstGeom prst="rect">
                    <a:avLst/>
                  </a:prstGeom>
                </pic:spPr>
              </pic:pic>
            </a:graphicData>
          </a:graphic>
        </wp:anchor>
      </w:drawing>
    </w:r>
    <w:r>
      <w:rPr>
        <w:rFonts w:hint="eastAsia" w:eastAsiaTheme="minorEastAsia"/>
        <w:lang w:eastAsia="zh-CN"/>
      </w:rPr>
      <w:drawing>
        <wp:inline distT="0" distB="0" distL="114300" distR="114300">
          <wp:extent cx="916305" cy="247650"/>
          <wp:effectExtent l="0" t="0" r="17145" b="0"/>
          <wp:docPr id="4" name="图片 4" descr="91材料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91材料logo"/>
                  <pic:cNvPicPr>
                    <a:picLocks noChangeAspect="1"/>
                  </pic:cNvPicPr>
                </pic:nvPicPr>
                <pic:blipFill>
                  <a:blip r:embed="rId3"/>
                  <a:stretch>
                    <a:fillRect/>
                  </a:stretch>
                </pic:blipFill>
                <pic:spPr>
                  <a:xfrm>
                    <a:off x="0" y="0"/>
                    <a:ext cx="916305" cy="247650"/>
                  </a:xfrm>
                  <a:prstGeom prst="rect">
                    <a:avLst/>
                  </a:prstGeom>
                </pic:spPr>
              </pic:pic>
            </a:graphicData>
          </a:graphic>
        </wp:inline>
      </w:drawing>
    </w:r>
    <w:r>
      <w:rPr>
        <w:sz w:val="20"/>
      </w:rPr>
      <w:tab/>
    </w:r>
    <w:r>
      <w:rPr>
        <w:rFonts w:hint="eastAsia"/>
        <w:sz w:val="20"/>
        <w:lang w:val="en-US" w:eastAsia="zh-CN"/>
      </w:rPr>
      <w:t>高纯材料市场</w:t>
    </w:r>
    <w:r>
      <w:rPr>
        <w:sz w:val="20"/>
      </w:rPr>
      <w:t>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balanceSingleByteDoubleByteWidth/>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RlMGNhYTBmMTAyMjQwZjI0ODc5YzljYWUwNzM5MWMifQ=="/>
  </w:docVars>
  <w:rsids>
    <w:rsidRoot w:val="009E6540"/>
    <w:rsid w:val="009E6540"/>
    <w:rsid w:val="00B92049"/>
    <w:rsid w:val="00E00F63"/>
    <w:rsid w:val="27B7192D"/>
    <w:rsid w:val="508B6033"/>
    <w:rsid w:val="50C94CF4"/>
    <w:rsid w:val="58617F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40" w:lineRule="auto"/>
      <w:jc w:val="both"/>
    </w:pPr>
    <w:rPr>
      <w:rFonts w:asciiTheme="minorHAnsi" w:hAnsiTheme="minorHAnsi" w:eastAsiaTheme="minorEastAsia" w:cstheme="minorBidi"/>
      <w:sz w:val="22"/>
      <w:szCs w:val="22"/>
      <w:lang w:val="en-US" w:eastAsia="en-US" w:bidi="ar-SA"/>
    </w:rPr>
  </w:style>
  <w:style w:type="paragraph" w:styleId="2">
    <w:name w:val="heading 1"/>
    <w:basedOn w:val="1"/>
    <w:next w:val="1"/>
    <w:link w:val="27"/>
    <w:qFormat/>
    <w:uiPriority w:val="9"/>
    <w:pPr>
      <w:keepNext/>
      <w:keepLines/>
      <w:spacing w:before="480"/>
      <w:outlineLvl w:val="0"/>
    </w:pPr>
    <w:rPr>
      <w:rFonts w:asciiTheme="majorHAnsi" w:hAnsiTheme="majorHAnsi" w:eastAsiaTheme="majorEastAsia" w:cstheme="majorBidi"/>
      <w:b/>
      <w:bCs/>
      <w:color w:val="000000"/>
      <w:sz w:val="28"/>
      <w:szCs w:val="28"/>
    </w:rPr>
  </w:style>
  <w:style w:type="paragraph" w:styleId="3">
    <w:name w:val="heading 2"/>
    <w:basedOn w:val="1"/>
    <w:next w:val="1"/>
    <w:link w:val="28"/>
    <w:unhideWhenUsed/>
    <w:qFormat/>
    <w:uiPriority w:val="9"/>
    <w:pPr>
      <w:keepNext/>
      <w:keepLines/>
      <w:spacing w:before="200"/>
      <w:outlineLvl w:val="1"/>
    </w:pPr>
    <w:rPr>
      <w:rFonts w:asciiTheme="majorHAnsi" w:hAnsiTheme="majorHAnsi" w:eastAsiaTheme="majorEastAsia" w:cstheme="majorBidi"/>
      <w:b/>
      <w:bCs/>
      <w:color w:val="000000"/>
      <w:sz w:val="26"/>
      <w:szCs w:val="26"/>
    </w:rPr>
  </w:style>
  <w:style w:type="paragraph" w:styleId="4">
    <w:name w:val="heading 3"/>
    <w:basedOn w:val="1"/>
    <w:next w:val="1"/>
    <w:link w:val="29"/>
    <w:unhideWhenUsed/>
    <w:qFormat/>
    <w:uiPriority w:val="9"/>
    <w:pPr>
      <w:keepNext/>
      <w:keepLines/>
      <w:spacing w:before="200"/>
      <w:outlineLvl w:val="2"/>
    </w:pPr>
    <w:rPr>
      <w:rFonts w:asciiTheme="majorHAnsi" w:hAnsiTheme="majorHAnsi" w:eastAsiaTheme="majorEastAsia" w:cstheme="majorBidi"/>
      <w:b/>
      <w:bCs/>
      <w:color w:val="000000"/>
    </w:rPr>
  </w:style>
  <w:style w:type="paragraph" w:styleId="5">
    <w:name w:val="heading 4"/>
    <w:basedOn w:val="1"/>
    <w:next w:val="1"/>
    <w:link w:val="30"/>
    <w:unhideWhenUsed/>
    <w:qFormat/>
    <w:uiPriority w:val="9"/>
    <w:pPr>
      <w:keepNext/>
      <w:keepLines/>
      <w:spacing w:before="200"/>
      <w:outlineLvl w:val="3"/>
    </w:pPr>
    <w:rPr>
      <w:rFonts w:asciiTheme="majorHAnsi" w:hAnsiTheme="majorHAnsi" w:eastAsiaTheme="majorEastAsia" w:cstheme="majorBidi"/>
      <w:b/>
      <w:bCs/>
      <w:i/>
      <w:iCs/>
      <w:color w:val="000000"/>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autoRedefine/>
    <w:unhideWhenUsed/>
    <w:qFormat/>
    <w:uiPriority w:val="39"/>
    <w:pPr>
      <w:spacing w:after="100"/>
      <w:ind w:left="1320"/>
    </w:pPr>
  </w:style>
  <w:style w:type="paragraph" w:styleId="7">
    <w:name w:val="Normal Indent"/>
    <w:basedOn w:val="1"/>
    <w:unhideWhenUsed/>
    <w:qFormat/>
    <w:uiPriority w:val="99"/>
    <w:pPr>
      <w:ind w:left="720"/>
    </w:pPr>
  </w:style>
  <w:style w:type="paragraph" w:styleId="8">
    <w:name w:val="caption"/>
    <w:basedOn w:val="1"/>
    <w:next w:val="1"/>
    <w:semiHidden/>
    <w:unhideWhenUsed/>
    <w:qFormat/>
    <w:uiPriority w:val="35"/>
    <w:rPr>
      <w:b/>
      <w:bCs/>
      <w:color w:val="4472C4" w:themeColor="accent1"/>
      <w:sz w:val="18"/>
      <w:szCs w:val="18"/>
      <w14:textFill>
        <w14:solidFill>
          <w14:schemeClr w14:val="accent1"/>
        </w14:solidFill>
      </w14:textFill>
    </w:rPr>
  </w:style>
  <w:style w:type="paragraph" w:styleId="9">
    <w:name w:val="toc 5"/>
    <w:basedOn w:val="1"/>
    <w:next w:val="1"/>
    <w:autoRedefine/>
    <w:unhideWhenUsed/>
    <w:qFormat/>
    <w:uiPriority w:val="39"/>
    <w:pPr>
      <w:spacing w:after="100"/>
      <w:ind w:left="880"/>
    </w:pPr>
  </w:style>
  <w:style w:type="paragraph" w:styleId="10">
    <w:name w:val="toc 3"/>
    <w:basedOn w:val="1"/>
    <w:next w:val="1"/>
    <w:autoRedefine/>
    <w:unhideWhenUsed/>
    <w:qFormat/>
    <w:uiPriority w:val="39"/>
    <w:pPr>
      <w:spacing w:after="100"/>
      <w:ind w:left="440"/>
    </w:pPr>
  </w:style>
  <w:style w:type="paragraph" w:styleId="11">
    <w:name w:val="toc 8"/>
    <w:basedOn w:val="1"/>
    <w:next w:val="1"/>
    <w:autoRedefine/>
    <w:unhideWhenUsed/>
    <w:qFormat/>
    <w:uiPriority w:val="39"/>
    <w:pPr>
      <w:spacing w:after="100"/>
      <w:ind w:left="1540"/>
    </w:pPr>
  </w:style>
  <w:style w:type="paragraph" w:styleId="12">
    <w:name w:val="footer"/>
    <w:basedOn w:val="1"/>
    <w:link w:val="34"/>
    <w:unhideWhenUsed/>
    <w:qFormat/>
    <w:uiPriority w:val="99"/>
    <w:pPr>
      <w:tabs>
        <w:tab w:val="center" w:pos="4153"/>
        <w:tab w:val="right" w:pos="8306"/>
      </w:tabs>
      <w:snapToGrid w:val="0"/>
      <w:jc w:val="left"/>
    </w:pPr>
    <w:rPr>
      <w:sz w:val="18"/>
      <w:szCs w:val="18"/>
    </w:rPr>
  </w:style>
  <w:style w:type="paragraph" w:styleId="13">
    <w:name w:val="header"/>
    <w:basedOn w:val="1"/>
    <w:link w:val="26"/>
    <w:unhideWhenUsed/>
    <w:qFormat/>
    <w:uiPriority w:val="99"/>
    <w:pPr>
      <w:tabs>
        <w:tab w:val="center" w:pos="4680"/>
        <w:tab w:val="right" w:pos="9360"/>
      </w:tabs>
    </w:pPr>
  </w:style>
  <w:style w:type="paragraph" w:styleId="14">
    <w:name w:val="toc 1"/>
    <w:basedOn w:val="1"/>
    <w:next w:val="1"/>
    <w:autoRedefine/>
    <w:unhideWhenUsed/>
    <w:qFormat/>
    <w:uiPriority w:val="39"/>
    <w:pPr>
      <w:spacing w:after="100"/>
    </w:pPr>
  </w:style>
  <w:style w:type="paragraph" w:styleId="15">
    <w:name w:val="toc 4"/>
    <w:basedOn w:val="1"/>
    <w:next w:val="1"/>
    <w:autoRedefine/>
    <w:unhideWhenUsed/>
    <w:qFormat/>
    <w:uiPriority w:val="39"/>
    <w:pPr>
      <w:spacing w:after="100"/>
      <w:ind w:left="660"/>
    </w:pPr>
  </w:style>
  <w:style w:type="paragraph" w:styleId="16">
    <w:name w:val="Subtitle"/>
    <w:basedOn w:val="1"/>
    <w:next w:val="1"/>
    <w:link w:val="31"/>
    <w:qFormat/>
    <w:uiPriority w:val="11"/>
    <w:pPr>
      <w:ind w:left="86"/>
    </w:pPr>
    <w:rPr>
      <w:rFonts w:asciiTheme="majorHAnsi" w:hAnsiTheme="majorHAnsi" w:eastAsiaTheme="majorEastAsia" w:cstheme="majorBidi"/>
      <w:i/>
      <w:iCs/>
      <w:color w:val="4472C4" w:themeColor="accent1"/>
      <w:spacing w:val="15"/>
      <w:sz w:val="24"/>
      <w:szCs w:val="24"/>
      <w14:textFill>
        <w14:solidFill>
          <w14:schemeClr w14:val="accent1"/>
        </w14:solidFill>
      </w14:textFill>
    </w:rPr>
  </w:style>
  <w:style w:type="paragraph" w:styleId="17">
    <w:name w:val="toc 6"/>
    <w:basedOn w:val="1"/>
    <w:next w:val="1"/>
    <w:autoRedefine/>
    <w:unhideWhenUsed/>
    <w:qFormat/>
    <w:uiPriority w:val="39"/>
    <w:pPr>
      <w:spacing w:after="100"/>
      <w:ind w:left="1100"/>
    </w:pPr>
  </w:style>
  <w:style w:type="paragraph" w:styleId="18">
    <w:name w:val="toc 2"/>
    <w:basedOn w:val="1"/>
    <w:next w:val="1"/>
    <w:autoRedefine/>
    <w:unhideWhenUsed/>
    <w:qFormat/>
    <w:uiPriority w:val="39"/>
    <w:pPr>
      <w:spacing w:after="100"/>
      <w:ind w:left="220"/>
    </w:pPr>
  </w:style>
  <w:style w:type="paragraph" w:styleId="19">
    <w:name w:val="toc 9"/>
    <w:basedOn w:val="1"/>
    <w:next w:val="1"/>
    <w:autoRedefine/>
    <w:unhideWhenUsed/>
    <w:qFormat/>
    <w:uiPriority w:val="39"/>
    <w:pPr>
      <w:spacing w:after="100"/>
      <w:ind w:left="1760"/>
    </w:pPr>
  </w:style>
  <w:style w:type="paragraph" w:styleId="20">
    <w:name w:val="Title"/>
    <w:basedOn w:val="1"/>
    <w:next w:val="1"/>
    <w:link w:val="32"/>
    <w:qFormat/>
    <w:uiPriority w:val="10"/>
    <w:pPr>
      <w:pBdr>
        <w:bottom w:val="single" w:color="4472C4" w:themeColor="accent1" w:sz="8" w:space="4"/>
      </w:pBdr>
      <w:spacing w:after="300"/>
      <w:contextualSpacing/>
    </w:pPr>
    <w:rPr>
      <w:rFonts w:asciiTheme="majorHAnsi" w:hAnsiTheme="majorHAnsi" w:eastAsiaTheme="majorEastAsia" w:cstheme="majorBidi"/>
      <w:color w:val="333F50" w:themeColor="text2" w:themeShade="BF"/>
      <w:spacing w:val="5"/>
      <w:kern w:val="28"/>
      <w:sz w:val="52"/>
      <w:szCs w:val="52"/>
    </w:rPr>
  </w:style>
  <w:style w:type="table" w:styleId="22">
    <w:name w:val="Table Grid"/>
    <w:basedOn w:val="21"/>
    <w:qFormat/>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24">
    <w:name w:val="Emphasis"/>
    <w:basedOn w:val="23"/>
    <w:qFormat/>
    <w:uiPriority w:val="20"/>
    <w:rPr>
      <w:i/>
      <w:iCs/>
    </w:rPr>
  </w:style>
  <w:style w:type="character" w:styleId="25">
    <w:name w:val="Hyperlink"/>
    <w:unhideWhenUsed/>
    <w:qFormat/>
    <w:uiPriority w:val="99"/>
    <w:rPr>
      <w:color w:val="0563C1" w:themeColor="hyperlink"/>
      <w:u w:val="single"/>
      <w14:textFill>
        <w14:solidFill>
          <w14:schemeClr w14:val="hlink"/>
        </w14:solidFill>
      </w14:textFill>
    </w:rPr>
  </w:style>
  <w:style w:type="character" w:customStyle="1" w:styleId="26">
    <w:name w:val="页眉 字符"/>
    <w:basedOn w:val="23"/>
    <w:link w:val="13"/>
    <w:qFormat/>
    <w:uiPriority w:val="99"/>
  </w:style>
  <w:style w:type="character" w:customStyle="1" w:styleId="27">
    <w:name w:val="标题 1 字符"/>
    <w:basedOn w:val="23"/>
    <w:link w:val="2"/>
    <w:qFormat/>
    <w:uiPriority w:val="9"/>
    <w:rPr>
      <w:rFonts w:asciiTheme="majorHAnsi" w:hAnsiTheme="majorHAnsi" w:eastAsiaTheme="majorEastAsia" w:cstheme="majorBidi"/>
      <w:b/>
      <w:bCs/>
      <w:color w:val="2F5597" w:themeColor="accent1" w:themeShade="BF"/>
      <w:sz w:val="28"/>
      <w:szCs w:val="28"/>
    </w:rPr>
  </w:style>
  <w:style w:type="character" w:customStyle="1" w:styleId="28">
    <w:name w:val="标题 2 字符"/>
    <w:basedOn w:val="23"/>
    <w:link w:val="3"/>
    <w:qFormat/>
    <w:uiPriority w:val="9"/>
    <w:rPr>
      <w:rFonts w:asciiTheme="majorHAnsi" w:hAnsiTheme="majorHAnsi" w:eastAsiaTheme="majorEastAsia" w:cstheme="majorBidi"/>
      <w:b/>
      <w:bCs/>
      <w:color w:val="4472C4" w:themeColor="accent1"/>
      <w:sz w:val="26"/>
      <w:szCs w:val="26"/>
      <w14:textFill>
        <w14:solidFill>
          <w14:schemeClr w14:val="accent1"/>
        </w14:solidFill>
      </w14:textFill>
    </w:rPr>
  </w:style>
  <w:style w:type="character" w:customStyle="1" w:styleId="29">
    <w:name w:val="标题 3 字符"/>
    <w:basedOn w:val="23"/>
    <w:link w:val="4"/>
    <w:qFormat/>
    <w:uiPriority w:val="9"/>
    <w:rPr>
      <w:rFonts w:asciiTheme="majorHAnsi" w:hAnsiTheme="majorHAnsi" w:eastAsiaTheme="majorEastAsia" w:cstheme="majorBidi"/>
      <w:b/>
      <w:bCs/>
      <w:color w:val="4472C4" w:themeColor="accent1"/>
      <w14:textFill>
        <w14:solidFill>
          <w14:schemeClr w14:val="accent1"/>
        </w14:solidFill>
      </w14:textFill>
    </w:rPr>
  </w:style>
  <w:style w:type="character" w:customStyle="1" w:styleId="30">
    <w:name w:val="标题 4 字符"/>
    <w:basedOn w:val="23"/>
    <w:link w:val="5"/>
    <w:qFormat/>
    <w:uiPriority w:val="9"/>
    <w:rPr>
      <w:rFonts w:asciiTheme="majorHAnsi" w:hAnsiTheme="majorHAnsi" w:eastAsiaTheme="majorEastAsia" w:cstheme="majorBidi"/>
      <w:b/>
      <w:bCs/>
      <w:i/>
      <w:iCs/>
      <w:color w:val="4472C4" w:themeColor="accent1"/>
      <w14:textFill>
        <w14:solidFill>
          <w14:schemeClr w14:val="accent1"/>
        </w14:solidFill>
      </w14:textFill>
    </w:rPr>
  </w:style>
  <w:style w:type="character" w:customStyle="1" w:styleId="31">
    <w:name w:val="副标题 字符"/>
    <w:basedOn w:val="23"/>
    <w:link w:val="16"/>
    <w:qFormat/>
    <w:uiPriority w:val="11"/>
    <w:rPr>
      <w:rFonts w:asciiTheme="majorHAnsi" w:hAnsiTheme="majorHAnsi" w:eastAsiaTheme="majorEastAsia" w:cstheme="majorBidi"/>
      <w:i/>
      <w:iCs/>
      <w:color w:val="4472C4" w:themeColor="accent1"/>
      <w:spacing w:val="15"/>
      <w:sz w:val="24"/>
      <w:szCs w:val="24"/>
      <w14:textFill>
        <w14:solidFill>
          <w14:schemeClr w14:val="accent1"/>
        </w14:solidFill>
      </w14:textFill>
    </w:rPr>
  </w:style>
  <w:style w:type="character" w:customStyle="1" w:styleId="32">
    <w:name w:val="标题 字符"/>
    <w:basedOn w:val="23"/>
    <w:link w:val="20"/>
    <w:qFormat/>
    <w:uiPriority w:val="10"/>
    <w:rPr>
      <w:rFonts w:asciiTheme="majorHAnsi" w:hAnsiTheme="majorHAnsi" w:eastAsiaTheme="majorEastAsia" w:cstheme="majorBidi"/>
      <w:color w:val="333F50" w:themeColor="text2" w:themeShade="BF"/>
      <w:spacing w:val="5"/>
      <w:kern w:val="28"/>
      <w:sz w:val="52"/>
      <w:szCs w:val="52"/>
    </w:rPr>
  </w:style>
  <w:style w:type="paragraph" w:customStyle="1" w:styleId="33">
    <w:name w:val="TOC Heading"/>
    <w:semiHidden/>
    <w:unhideWhenUsed/>
    <w:qFormat/>
    <w:uiPriority w:val="39"/>
    <w:pPr>
      <w:keepNext/>
      <w:keepLines/>
      <w:spacing w:before="480" w:after="0" w:line="276" w:lineRule="auto"/>
    </w:pPr>
    <w:rPr>
      <w:rFonts w:asciiTheme="majorHAnsi" w:hAnsiTheme="majorHAnsi" w:eastAsiaTheme="majorEastAsia" w:cstheme="majorBidi"/>
      <w:b/>
      <w:bCs/>
      <w:color w:val="2F5597" w:themeColor="accent1" w:themeShade="BF"/>
      <w:sz w:val="28"/>
      <w:szCs w:val="28"/>
      <w:lang w:val="en-US" w:eastAsia="en-US" w:bidi="ar-SA"/>
    </w:rPr>
  </w:style>
  <w:style w:type="character" w:customStyle="1" w:styleId="34">
    <w:name w:val="页脚 字符"/>
    <w:basedOn w:val="23"/>
    <w:link w:val="1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14535</Words>
  <Characters>15656</Characters>
  <Lines>131</Lines>
  <Paragraphs>37</Paragraphs>
  <TotalTime>11</TotalTime>
  <ScaleCrop>false</ScaleCrop>
  <LinksUpToDate>false</LinksUpToDate>
  <CharactersWithSpaces>15771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2024-10-11T08:48:00Z</dcterms:created>
  <dc:creator>Windows 用户</dc:creator>
  <cp:lastModifiedBy>知豆</cp:lastModifiedBy>
  <dcterms:modified xsi:type="dcterms:W3CDTF">2024-10-11T10:04:32Z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F8749D14969348178ED3FAB5699D95E1_12</vt:lpwstr>
  </property>
</Properties>
</file>