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18"/>
          <w:szCs w:val="18"/>
        </w:rPr>
      </w:pPr>
      <w:bookmarkStart w:id="0" w:name="_GoBack"/>
      <w:r>
        <w:rPr>
          <w:rFonts w:hint="eastAsia" w:ascii="宋体" w:hAnsi="宋体" w:eastAsia="宋体" w:cs="宋体"/>
          <w:sz w:val="18"/>
          <w:szCs w:val="18"/>
        </w:rPr>
        <w:t>关于富马酸比索洛尔片</w:t>
      </w:r>
      <w:r>
        <w:rPr>
          <w:rFonts w:hint="eastAsia" w:ascii="宋体" w:hAnsi="宋体" w:eastAsia="宋体" w:cs="宋体"/>
          <w:sz w:val="18"/>
          <w:szCs w:val="18"/>
          <w:lang w:eastAsia="zh-CN"/>
        </w:rPr>
        <w:t>（</w:t>
      </w:r>
      <w:r>
        <w:rPr>
          <w:rFonts w:hint="eastAsia" w:ascii="宋体" w:hAnsi="宋体" w:eastAsia="宋体" w:cs="宋体"/>
          <w:sz w:val="18"/>
          <w:szCs w:val="18"/>
        </w:rPr>
        <w:t>苏莱乐</w:t>
      </w:r>
      <w:r>
        <w:rPr>
          <w:rFonts w:hint="eastAsia" w:ascii="宋体" w:hAnsi="宋体" w:eastAsia="宋体" w:cs="宋体"/>
          <w:sz w:val="18"/>
          <w:szCs w:val="18"/>
          <w:lang w:eastAsia="zh-CN"/>
        </w:rPr>
        <w:t>）</w:t>
      </w:r>
      <w:r>
        <w:rPr>
          <w:rFonts w:hint="eastAsia" w:ascii="宋体" w:hAnsi="宋体" w:eastAsia="宋体" w:cs="宋体"/>
          <w:sz w:val="18"/>
          <w:szCs w:val="18"/>
        </w:rPr>
        <w:t>，ChatGPT说VS专家说</w:t>
      </w:r>
    </w:p>
    <w:bookmarkEnd w:id="0"/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最近，谁最火？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当属“全能网友”ChatGPT。</w:t>
      </w:r>
    </w:p>
    <w:p>
      <w:pPr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几乎是一夜之间，OpenAI开发的全新聊天机器人ChatGPT刷爆网络。“ChatGPT上线2个月活跃用户破亿”“ChatGPT会不会替代部分职业”等多个话题接连登上微博热搜。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这位新晋“网红”，会编程、搞艺术、写论文等等各个方面。TA不是机械罗列出相关网页结果，而是将答案进行整理、优化。甚至TA可以在互动中悄悄升级，更新优化答案......让人们惊叹于AI的巨大魅力，“真的可以像人类一样聊天交流”。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ChatGPT真的什么都知道？TA了解</w:t>
      </w:r>
      <w:r>
        <w:rPr>
          <w:rFonts w:hint="eastAsia" w:ascii="宋体" w:hAnsi="宋体" w:eastAsia="宋体" w:cs="宋体"/>
          <w:b/>
          <w:bCs/>
          <w:color w:val="00B0F0"/>
          <w:sz w:val="18"/>
          <w:szCs w:val="18"/>
        </w:rPr>
        <w:t>富马酸比索洛尔片</w:t>
      </w:r>
      <w:r>
        <w:rPr>
          <w:rFonts w:hint="eastAsia" w:ascii="宋体" w:hAnsi="宋体" w:eastAsia="宋体" w:cs="宋体"/>
          <w:sz w:val="18"/>
          <w:szCs w:val="18"/>
        </w:rPr>
        <w:t>吗？对</w:t>
      </w:r>
      <w:r>
        <w:rPr>
          <w:rFonts w:hint="eastAsia" w:ascii="宋体" w:hAnsi="宋体" w:eastAsia="宋体" w:cs="宋体"/>
          <w:b/>
          <w:bCs/>
          <w:color w:val="00B0F0"/>
          <w:sz w:val="18"/>
          <w:szCs w:val="18"/>
        </w:rPr>
        <w:t>苏莱乐</w:t>
      </w:r>
      <w:r>
        <w:rPr>
          <w:rFonts w:hint="eastAsia" w:ascii="宋体" w:hAnsi="宋体" w:eastAsia="宋体" w:cs="宋体"/>
          <w:b/>
          <w:bCs/>
          <w:color w:val="00B0F0"/>
          <w:sz w:val="18"/>
          <w:szCs w:val="18"/>
          <w:vertAlign w:val="superscript"/>
        </w:rPr>
        <w:t>®</w:t>
      </w:r>
      <w:r>
        <w:rPr>
          <w:rFonts w:hint="eastAsia" w:ascii="宋体" w:hAnsi="宋体" w:eastAsia="宋体" w:cs="宋体"/>
          <w:b/>
          <w:bCs/>
          <w:color w:val="00B0F0"/>
          <w:sz w:val="18"/>
          <w:szCs w:val="18"/>
        </w:rPr>
        <w:t>富马酸比索洛尔片</w:t>
      </w:r>
      <w:r>
        <w:rPr>
          <w:rFonts w:hint="eastAsia" w:ascii="宋体" w:hAnsi="宋体" w:eastAsia="宋体" w:cs="宋体"/>
          <w:sz w:val="18"/>
          <w:szCs w:val="18"/>
        </w:rPr>
        <w:t>的了解又有多少？于是，抱着好奇的心态，我们尝试与这名“全能网友”展开了一些关于</w:t>
      </w:r>
      <w:r>
        <w:rPr>
          <w:rFonts w:hint="eastAsia" w:ascii="宋体" w:hAnsi="宋体" w:eastAsia="宋体" w:cs="宋体"/>
          <w:b/>
          <w:bCs/>
          <w:color w:val="00B0F0"/>
          <w:sz w:val="18"/>
          <w:szCs w:val="18"/>
        </w:rPr>
        <w:t>苏莱乐</w:t>
      </w:r>
      <w:r>
        <w:rPr>
          <w:rFonts w:hint="eastAsia" w:ascii="宋体" w:hAnsi="宋体" w:eastAsia="宋体" w:cs="宋体"/>
          <w:b/>
          <w:bCs/>
          <w:color w:val="00B0F0"/>
          <w:sz w:val="18"/>
          <w:szCs w:val="18"/>
          <w:vertAlign w:val="superscript"/>
        </w:rPr>
        <w:t>®</w:t>
      </w:r>
      <w:r>
        <w:rPr>
          <w:rFonts w:hint="eastAsia" w:ascii="宋体" w:hAnsi="宋体" w:eastAsia="宋体" w:cs="宋体"/>
          <w:b/>
          <w:bCs/>
          <w:color w:val="00B0F0"/>
          <w:sz w:val="18"/>
          <w:szCs w:val="18"/>
        </w:rPr>
        <w:t>富马酸比索洛尔片</w:t>
      </w:r>
      <w:r>
        <w:rPr>
          <w:rFonts w:hint="eastAsia" w:ascii="宋体" w:hAnsi="宋体" w:eastAsia="宋体" w:cs="宋体"/>
          <w:sz w:val="18"/>
          <w:szCs w:val="18"/>
        </w:rPr>
        <w:t>的对话。那么，我们一起来看看ChatGPT与心血管领域的专家们回答吧！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首先是来自ChatGPT的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药</w:t>
      </w:r>
      <w:r>
        <w:rPr>
          <w:rFonts w:hint="eastAsia" w:ascii="宋体" w:hAnsi="宋体" w:eastAsia="宋体" w:cs="宋体"/>
          <w:sz w:val="18"/>
          <w:szCs w:val="18"/>
        </w:rPr>
        <w:t>品介绍 ↓</w:t>
      </w:r>
    </w:p>
    <w:p>
      <w:pPr>
        <w:jc w:val="left"/>
        <w:rPr>
          <w:rFonts w:hint="eastAsia" w:ascii="宋体" w:hAnsi="宋体" w:eastAsia="宋体" w:cs="宋体"/>
          <w:b/>
          <w:bCs/>
          <w:color w:val="00B0F0"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color w:val="00B0F0"/>
          <w:sz w:val="18"/>
          <w:szCs w:val="18"/>
        </w:rPr>
        <w:t>1、关于富马酸比索洛尔片</w:t>
      </w:r>
    </w:p>
    <w:p>
      <w:pPr>
        <w:jc w:val="left"/>
        <w:rPr>
          <w:rFonts w:hint="eastAsia" w:ascii="宋体" w:hAnsi="宋体" w:eastAsia="宋体" w:cs="宋体"/>
          <w:b/>
          <w:bCs/>
          <w:color w:val="00B0F0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drawing>
          <wp:inline distT="0" distB="0" distL="114300" distR="114300">
            <wp:extent cx="5270500" cy="1249045"/>
            <wp:effectExtent l="0" t="0" r="635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24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/>
          <w:bCs/>
          <w:color w:val="00B0F0"/>
          <w:sz w:val="18"/>
          <w:szCs w:val="18"/>
        </w:rPr>
        <w:t>2、关于苏莱乐®富马酸比索洛尔片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drawing>
          <wp:inline distT="0" distB="0" distL="114300" distR="114300">
            <wp:extent cx="5271770" cy="1886585"/>
            <wp:effectExtent l="0" t="0" r="5080" b="18415"/>
            <wp:docPr id="4" name="图片 4" descr="j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j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88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</w:p>
    <w:p>
      <w:pPr>
        <w:pStyle w:val="2"/>
        <w:widowControl/>
        <w:shd w:val="clear" w:color="auto" w:fill="FFFFFF"/>
        <w:spacing w:beforeAutospacing="0" w:after="210" w:afterAutospacing="0" w:line="21" w:lineRule="atLeas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以下是关于比索洛尔在心血管疾病中的应用，ChatGPT与心血管领域的专家们回答。</w:t>
      </w:r>
    </w:p>
    <w:p>
      <w:pPr>
        <w:jc w:val="left"/>
        <w:rPr>
          <w:rFonts w:hint="eastAsia" w:ascii="宋体" w:hAnsi="宋体" w:eastAsia="宋体" w:cs="宋体"/>
          <w:b/>
          <w:bCs/>
          <w:color w:val="00B0F0"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color w:val="00B0F0"/>
          <w:sz w:val="18"/>
          <w:szCs w:val="18"/>
        </w:rPr>
        <w:t>问：您认为比索洛尔和美托洛尔在临床中应用场景如何区分？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ChatGPT：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</w:p>
    <w:p>
      <w:pPr>
        <w:jc w:val="left"/>
        <w:rPr>
          <w:rFonts w:hint="eastAsia" w:ascii="宋体" w:hAnsi="宋体" w:eastAsia="宋体" w:cs="宋体"/>
          <w:b/>
          <w:bCs/>
          <w:color w:val="00B0F0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drawing>
          <wp:inline distT="0" distB="0" distL="114300" distR="114300">
            <wp:extent cx="5269230" cy="2731135"/>
            <wp:effectExtent l="0" t="0" r="7620" b="120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rcRect b="1468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73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专家1：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这两年也是从美托洛尔逐渐替换到比索洛尔，体会比较深。主要表现在比索洛尔的药理作用上，持续时间比较长，见效比美托洛尔更快，更持久；尤其是在高血压病人中，体会较深</w:t>
      </w:r>
      <w:r>
        <w:rPr>
          <w:rFonts w:hint="eastAsia" w:ascii="宋体" w:hAnsi="宋体" w:eastAsia="宋体" w:cs="宋体"/>
          <w:sz w:val="18"/>
          <w:szCs w:val="18"/>
          <w:lang w:eastAsia="zh-CN"/>
        </w:rPr>
        <w:t>。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对于</w:t>
      </w:r>
      <w:r>
        <w:rPr>
          <w:rFonts w:hint="eastAsia" w:ascii="宋体" w:hAnsi="宋体" w:eastAsia="宋体" w:cs="宋体"/>
          <w:sz w:val="18"/>
          <w:szCs w:val="18"/>
        </w:rPr>
        <w:t>年轻人合并高血压，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以及</w:t>
      </w:r>
      <w:r>
        <w:rPr>
          <w:rFonts w:hint="eastAsia" w:ascii="宋体" w:hAnsi="宋体" w:eastAsia="宋体" w:cs="宋体"/>
          <w:sz w:val="18"/>
          <w:szCs w:val="18"/>
        </w:rPr>
        <w:t>糖代谢异常的患者，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使用比索洛尔治疗都可以</w:t>
      </w:r>
      <w:r>
        <w:rPr>
          <w:rFonts w:hint="eastAsia" w:ascii="宋体" w:hAnsi="宋体" w:eastAsia="宋体" w:cs="宋体"/>
          <w:sz w:val="18"/>
          <w:szCs w:val="18"/>
        </w:rPr>
        <w:t>更受益，从本身效果来说，对中青年高血压的优势更明显。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专家2：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因为</w:t>
      </w:r>
      <w:r>
        <w:rPr>
          <w:rFonts w:hint="eastAsia" w:ascii="宋体" w:hAnsi="宋体" w:eastAsia="宋体" w:cs="宋体"/>
          <w:sz w:val="18"/>
          <w:szCs w:val="18"/>
        </w:rPr>
        <w:t>比索洛尔的高选择性，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所以</w:t>
      </w:r>
      <w:r>
        <w:rPr>
          <w:rFonts w:hint="eastAsia" w:ascii="宋体" w:hAnsi="宋体" w:eastAsia="宋体" w:cs="宋体"/>
          <w:sz w:val="18"/>
          <w:szCs w:val="18"/>
        </w:rPr>
        <w:t>对于呼吸系统疾病的病人，尤其是慢性支气管炎和哮喘的病人，会更多的选择比索洛尔。（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例如</w:t>
      </w:r>
      <w:r>
        <w:rPr>
          <w:rFonts w:hint="eastAsia" w:ascii="宋体" w:hAnsi="宋体" w:eastAsia="宋体" w:cs="宋体"/>
          <w:sz w:val="18"/>
          <w:szCs w:val="18"/>
        </w:rPr>
        <w:t>：肺癌病人，心率快，气道有基础病，用比索洛尔，没再出现急性发作（喘）的危险情况）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专家3：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尤其是高血压伴心率快的，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使用比索洛尔联合</w:t>
      </w:r>
      <w:r>
        <w:rPr>
          <w:rFonts w:hint="eastAsia" w:ascii="宋体" w:hAnsi="宋体" w:eastAsia="宋体" w:cs="宋体"/>
          <w:sz w:val="18"/>
          <w:szCs w:val="18"/>
        </w:rPr>
        <w:t>用药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治疗</w:t>
      </w:r>
      <w:r>
        <w:rPr>
          <w:rFonts w:hint="eastAsia" w:ascii="宋体" w:hAnsi="宋体" w:eastAsia="宋体" w:cs="宋体"/>
          <w:sz w:val="18"/>
          <w:szCs w:val="18"/>
        </w:rPr>
        <w:t>效果更好；伴冠心病的患者、有抑郁症的患者，心率快，血压偏高的，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使用比索洛尔</w:t>
      </w:r>
      <w:r>
        <w:rPr>
          <w:rFonts w:hint="eastAsia" w:ascii="宋体" w:hAnsi="宋体" w:eastAsia="宋体" w:cs="宋体"/>
          <w:sz w:val="18"/>
          <w:szCs w:val="18"/>
        </w:rPr>
        <w:t>更有优势。</w:t>
      </w:r>
    </w:p>
    <w:p>
      <w:pPr>
        <w:jc w:val="left"/>
        <w:rPr>
          <w:rFonts w:hint="eastAsia" w:ascii="宋体" w:hAnsi="宋体" w:eastAsia="宋体" w:cs="宋体"/>
          <w:b/>
          <w:bCs/>
          <w:color w:val="00B0F0"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color w:val="00B0F0"/>
          <w:sz w:val="18"/>
          <w:szCs w:val="18"/>
        </w:rPr>
        <w:t>问：除说明书上适应症以外，比索洛尔在临床中还可以用在哪些病人中？</w:t>
      </w:r>
    </w:p>
    <w:p>
      <w:pPr>
        <w:jc w:val="left"/>
        <w:rPr>
          <w:rFonts w:hint="eastAsia" w:ascii="宋体" w:hAnsi="宋体" w:eastAsia="宋体" w:cs="宋体"/>
          <w:color w:val="FF0000"/>
          <w:sz w:val="18"/>
          <w:szCs w:val="18"/>
        </w:rPr>
      </w:pPr>
      <w:r>
        <w:rPr>
          <w:rFonts w:hint="eastAsia" w:ascii="宋体" w:hAnsi="宋体" w:eastAsia="宋体" w:cs="宋体"/>
          <w:color w:val="FF0000"/>
          <w:sz w:val="18"/>
          <w:szCs w:val="18"/>
        </w:rPr>
        <w:t>鉴于ChatGPT没有说明书参考，首先提问了ChatGPT“比索洛尔的适应症有哪些”。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ChatGPT：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</w:p>
    <w:p>
      <w:pPr>
        <w:jc w:val="left"/>
        <w:rPr>
          <w:rFonts w:hint="eastAsia" w:ascii="宋体" w:hAnsi="宋体" w:eastAsia="宋体" w:cs="宋体"/>
          <w:sz w:val="18"/>
          <w:szCs w:val="18"/>
          <w:lang w:eastAsia="zh-CN"/>
        </w:rPr>
      </w:pPr>
      <w:r>
        <w:rPr>
          <w:rFonts w:hint="eastAsia" w:ascii="宋体" w:hAnsi="宋体" w:eastAsia="宋体" w:cs="宋体"/>
          <w:sz w:val="18"/>
          <w:szCs w:val="18"/>
          <w:lang w:eastAsia="zh-CN"/>
        </w:rPr>
        <w:drawing>
          <wp:inline distT="0" distB="0" distL="114300" distR="114300">
            <wp:extent cx="5267960" cy="2573655"/>
            <wp:effectExtent l="0" t="0" r="8890" b="17145"/>
            <wp:docPr id="5" name="图片 5" descr="2-删高血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-删高血压"/>
                    <pic:cNvPicPr>
                      <a:picLocks noChangeAspect="1"/>
                    </pic:cNvPicPr>
                  </pic:nvPicPr>
                  <pic:blipFill>
                    <a:blip r:embed="rId7"/>
                    <a:srcRect b="3455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57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 w:eastAsia="宋体" w:cs="宋体"/>
          <w:b/>
          <w:bCs/>
          <w:color w:val="00B0F0"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color w:val="00B0F0"/>
          <w:sz w:val="18"/>
          <w:szCs w:val="18"/>
        </w:rPr>
        <w:drawing>
          <wp:inline distT="0" distB="0" distL="114300" distR="114300">
            <wp:extent cx="5270500" cy="1675130"/>
            <wp:effectExtent l="0" t="0" r="6350" b="1270"/>
            <wp:docPr id="14" name="图片 1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67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color w:val="FF0000"/>
          <w:sz w:val="18"/>
          <w:szCs w:val="18"/>
        </w:rPr>
        <w:t>专家的回答里有ChatGPT未提到的部分，对此，我们单独问询了ChatGPT。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专家4：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在心律失常及早搏、房颤的病人。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drawing>
          <wp:inline distT="0" distB="0" distL="114300" distR="114300">
            <wp:extent cx="5268595" cy="1637665"/>
            <wp:effectExtent l="0" t="0" r="8255" b="635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专家5：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临床上对房颤、心率快、室上性早搏、或者甲亢的病人。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drawing>
          <wp:inline distT="0" distB="0" distL="114300" distR="114300">
            <wp:extent cx="5271135" cy="2926715"/>
            <wp:effectExtent l="0" t="0" r="5715" b="6985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2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专家6：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对于心动过速的患者，比索洛尔的效果是要比美托洛尔好的，当患者需要一个更大的量时，比索洛尔更适宜。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drawing>
          <wp:inline distT="0" distB="0" distL="114300" distR="114300">
            <wp:extent cx="5270500" cy="2559050"/>
            <wp:effectExtent l="0" t="0" r="6350" b="12700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5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 w:eastAsia="宋体" w:cs="宋体"/>
          <w:color w:val="FF0000"/>
          <w:sz w:val="18"/>
          <w:szCs w:val="18"/>
        </w:rPr>
      </w:pPr>
      <w:r>
        <w:rPr>
          <w:rFonts w:hint="eastAsia" w:ascii="宋体" w:hAnsi="宋体" w:eastAsia="宋体" w:cs="宋体"/>
          <w:color w:val="FF0000"/>
          <w:sz w:val="18"/>
          <w:szCs w:val="18"/>
        </w:rPr>
        <w:t>ChatGPT三连肯定，同时，ChatGPT多次强调具体用药方案应在医生的指导下进行。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问：对于窦速的病人，比索洛尔（β受体阻滞剂）和伊伐布雷定如何去选择？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ChatGPT：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drawing>
          <wp:inline distT="0" distB="0" distL="114300" distR="114300">
            <wp:extent cx="5272405" cy="3500755"/>
            <wp:effectExtent l="0" t="0" r="4445" b="4445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0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专家7：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在指南中，都推荐使用β受体阻滞剂；对于有症状的窦速，查找原发病，贫血、感染、发烧等，处理以后依然窦速，一般给予β受体阻滞剂；现在两个药都是2A类推荐，两者都可以使用，如果不行，则两者联合使用；如果还不行，考虑窦房折返等因素；两者都可以使用，两者还有一个共同特点，对心率的控制；β受体阻滞剂抑制交感兴奋，是其他药物替代不了的。</w:t>
      </w:r>
    </w:p>
    <w:p>
      <w:pPr>
        <w:jc w:val="left"/>
        <w:rPr>
          <w:rFonts w:hint="eastAsia" w:ascii="宋体" w:hAnsi="宋体" w:eastAsia="宋体" w:cs="宋体"/>
          <w:b/>
          <w:bCs/>
          <w:color w:val="00B0F0"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color w:val="00B0F0"/>
          <w:sz w:val="18"/>
          <w:szCs w:val="18"/>
        </w:rPr>
        <w:t>问：临床对于慢性心衰和冠心病的患者，比索洛尔应该如何处方？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ChatGPT：</w:t>
      </w:r>
    </w:p>
    <w:p>
      <w:pPr>
        <w:jc w:val="left"/>
        <w:rPr>
          <w:rFonts w:hint="eastAsia" w:ascii="宋体" w:hAnsi="宋体" w:eastAsia="宋体" w:cs="宋体"/>
          <w:b/>
          <w:bCs/>
          <w:color w:val="00B0F0"/>
          <w:sz w:val="18"/>
          <w:szCs w:val="18"/>
        </w:rPr>
      </w:pPr>
    </w:p>
    <w:p>
      <w:pPr>
        <w:jc w:val="left"/>
        <w:rPr>
          <w:rFonts w:hint="eastAsia" w:ascii="宋体" w:hAnsi="宋体" w:eastAsia="宋体" w:cs="宋体"/>
          <w:b/>
          <w:bCs/>
          <w:color w:val="00B0F0"/>
          <w:sz w:val="18"/>
          <w:szCs w:val="18"/>
          <w:lang w:eastAsia="zh-CN"/>
        </w:rPr>
      </w:pPr>
      <w:r>
        <w:rPr>
          <w:rFonts w:hint="eastAsia" w:ascii="宋体" w:hAnsi="宋体" w:eastAsia="宋体" w:cs="宋体"/>
          <w:b/>
          <w:bCs/>
          <w:color w:val="00B0F0"/>
          <w:sz w:val="18"/>
          <w:szCs w:val="18"/>
          <w:lang w:eastAsia="zh-CN"/>
        </w:rPr>
        <w:drawing>
          <wp:inline distT="0" distB="0" distL="114300" distR="114300">
            <wp:extent cx="5271135" cy="3265170"/>
            <wp:effectExtent l="0" t="0" r="5715" b="11430"/>
            <wp:docPr id="15" name="图片 15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26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专家8：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β受体阻滞剂应用的广度和深度都不够，在我们医院心衰中心，监查或自查时发现，β受体阻滞剂应用是不足的，要求应用到50%，我们只有20%。还有就是剂量不足，像冠心病，剂量越用越少，一定要尽早加到能够耐受的最大剂量。但对于心衰，一定要小剂量用，缓慢加量，2~3周加一次。 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</w:p>
    <w:p>
      <w:pPr>
        <w:jc w:val="left"/>
        <w:rPr>
          <w:rFonts w:hint="eastAsia" w:ascii="宋体" w:hAnsi="宋体" w:eastAsia="宋体" w:cs="宋体"/>
          <w:b/>
          <w:bCs/>
          <w:color w:val="00B0F0"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color w:val="00B0F0"/>
          <w:sz w:val="18"/>
          <w:szCs w:val="18"/>
        </w:rPr>
        <w:t>问：一致性评价，生物等效性是实验室做出来的，还是需要做临床研究？仿制药能与原研药替换使用吗？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ChatGPT：</w:t>
      </w:r>
    </w:p>
    <w:p>
      <w:pPr>
        <w:jc w:val="left"/>
        <w:rPr>
          <w:rFonts w:hint="eastAsia" w:ascii="宋体" w:hAnsi="宋体" w:eastAsia="宋体" w:cs="宋体"/>
          <w:b/>
          <w:bCs/>
          <w:color w:val="00B0F0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drawing>
          <wp:inline distT="0" distB="0" distL="114300" distR="114300">
            <wp:extent cx="5269865" cy="4090035"/>
            <wp:effectExtent l="0" t="0" r="6985" b="5715"/>
            <wp:docPr id="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09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专家9：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就BE来讲，是人体试验，是仿制药与原研参比制剂的小规模的头对头的研究；目前FDA、EMA、PMDA、ICH等对仿制药对比评价内容包括药学等效+生物等效（BE），当两种药品被证明药学等效和生物等效时，这两种药品就被视为治疗等效。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从心血管领域的专家与ChatGPT的答案中，我们可以得到以下关于苏莱乐®富马酸比索洛尔片应用的总结 ↓</w:t>
      </w:r>
    </w:p>
    <w:p>
      <w:pPr>
        <w:jc w:val="left"/>
        <w:rPr>
          <w:rFonts w:hint="eastAsia" w:ascii="宋体" w:hAnsi="宋体" w:eastAsia="宋体" w:cs="宋体"/>
          <w:b/>
          <w:bCs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sz w:val="18"/>
          <w:szCs w:val="18"/>
        </w:rPr>
        <w:t>1.苏莱乐通过一致性评价，可与原研等效替换；</w:t>
      </w:r>
    </w:p>
    <w:p>
      <w:pPr>
        <w:jc w:val="left"/>
        <w:rPr>
          <w:rFonts w:hint="eastAsia" w:ascii="宋体" w:hAnsi="宋体" w:eastAsia="宋体" w:cs="宋体"/>
          <w:b/>
          <w:bCs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sz w:val="18"/>
          <w:szCs w:val="18"/>
        </w:rPr>
        <w:t>2.相较于美托洛尔，比索洛尔优势如下：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1)持续时间比较长；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2)比索洛尔对于糖代谢异常的患者，更受益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3)对中青年高血压的优势更明显；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4)因为其高选择性，适用于有呼吸系统疾病的病人；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5)心衰合并肾衰患者；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6)对于患者ED，比索洛尔临床使用优于美托洛尔。</w:t>
      </w:r>
    </w:p>
    <w:p>
      <w:pPr>
        <w:jc w:val="left"/>
        <w:rPr>
          <w:rFonts w:hint="eastAsia" w:ascii="宋体" w:hAnsi="宋体" w:eastAsia="宋体" w:cs="宋体"/>
          <w:b/>
          <w:bCs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sz w:val="18"/>
          <w:szCs w:val="18"/>
        </w:rPr>
        <w:t>3.其它适应症应用情况：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在心律失常及早搏、房颤的病人，比索洛尔效果不劣于美托洛尔；心率快、室上性早搏、或者甲亢的病人；</w:t>
      </w:r>
    </w:p>
    <w:p>
      <w:pPr>
        <w:jc w:val="left"/>
        <w:rPr>
          <w:rFonts w:hint="eastAsia" w:ascii="宋体" w:hAnsi="宋体" w:eastAsia="宋体" w:cs="宋体"/>
          <w:b/>
          <w:bCs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sz w:val="18"/>
          <w:szCs w:val="18"/>
        </w:rPr>
        <w:t>4.其它：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1)对于心衰，一定要小剂量用，缓慢加量，2~3周加一次；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2)冠心病，一定要尽早加到能够耐受的最大剂量</w:t>
      </w:r>
      <w:r>
        <w:rPr>
          <w:rFonts w:hint="eastAsia" w:ascii="宋体" w:hAnsi="宋体" w:eastAsia="宋体" w:cs="宋体"/>
          <w:sz w:val="18"/>
          <w:szCs w:val="18"/>
          <w:lang w:eastAsia="zh-CN"/>
        </w:rPr>
        <w:t>；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3)无论冠心病、心衰、还是有心率过速的患者，β受体阻滞剂的剂量都是使用不足的</w:t>
      </w:r>
      <w:r>
        <w:rPr>
          <w:rFonts w:hint="eastAsia" w:ascii="宋体" w:hAnsi="宋体" w:eastAsia="宋体" w:cs="宋体"/>
          <w:sz w:val="18"/>
          <w:szCs w:val="18"/>
          <w:lang w:eastAsia="zh-CN"/>
        </w:rPr>
        <w:t>。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</w:p>
    <w:p>
      <w:pPr>
        <w:jc w:val="left"/>
        <w:rPr>
          <w:rFonts w:hint="eastAsia" w:ascii="宋体" w:hAnsi="宋体" w:eastAsia="宋体" w:cs="宋体"/>
          <w:color w:val="FF0000"/>
          <w:sz w:val="18"/>
          <w:szCs w:val="18"/>
        </w:rPr>
      </w:pPr>
      <w:r>
        <w:rPr>
          <w:rFonts w:hint="eastAsia" w:ascii="宋体" w:hAnsi="宋体" w:eastAsia="宋体" w:cs="宋体"/>
          <w:color w:val="FF0000"/>
          <w:sz w:val="18"/>
          <w:szCs w:val="18"/>
        </w:rPr>
        <w:t>备注：</w:t>
      </w:r>
    </w:p>
    <w:p>
      <w:pPr>
        <w:pStyle w:val="6"/>
        <w:numPr>
          <w:ilvl w:val="0"/>
          <w:numId w:val="1"/>
        </w:numPr>
        <w:ind w:firstLineChars="0"/>
        <w:jc w:val="left"/>
        <w:rPr>
          <w:rFonts w:hint="eastAsia" w:ascii="宋体" w:hAnsi="宋体" w:eastAsia="宋体" w:cs="宋体"/>
          <w:color w:val="FF0000"/>
          <w:sz w:val="18"/>
          <w:szCs w:val="18"/>
        </w:rPr>
      </w:pPr>
      <w:r>
        <w:rPr>
          <w:rFonts w:hint="eastAsia" w:ascii="宋体" w:hAnsi="宋体" w:eastAsia="宋体" w:cs="宋体"/>
          <w:color w:val="FF0000"/>
          <w:sz w:val="18"/>
          <w:szCs w:val="18"/>
        </w:rPr>
        <w:t>本文中“专家回答”整理自“苏莱乐®富马酸比索洛尔片’关爱您的心脏’专家论坛”会议内容。</w:t>
      </w:r>
    </w:p>
    <w:p>
      <w:pPr>
        <w:pStyle w:val="6"/>
        <w:numPr>
          <w:ilvl w:val="0"/>
          <w:numId w:val="1"/>
        </w:numPr>
        <w:ind w:firstLineChars="0"/>
        <w:jc w:val="left"/>
        <w:rPr>
          <w:rFonts w:hint="eastAsia" w:ascii="宋体" w:hAnsi="宋体" w:eastAsia="宋体" w:cs="宋体"/>
          <w:color w:val="FF0000"/>
          <w:sz w:val="18"/>
          <w:szCs w:val="18"/>
        </w:rPr>
      </w:pPr>
      <w:r>
        <w:rPr>
          <w:rFonts w:hint="eastAsia" w:ascii="宋体" w:hAnsi="宋体" w:eastAsia="宋体" w:cs="宋体"/>
          <w:color w:val="FF0000"/>
          <w:sz w:val="18"/>
          <w:szCs w:val="18"/>
        </w:rPr>
        <w:t>ChatGPT多次强调，请根据患者实际情况进行临床处方。</w:t>
      </w: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</w:p>
    <w:p>
      <w:pPr>
        <w:pStyle w:val="3"/>
        <w:widowControl/>
        <w:spacing w:beforeAutospacing="0" w:afterAutospacing="0"/>
        <w:rPr>
          <w:rFonts w:hint="eastAsia" w:ascii="宋体" w:hAnsi="宋体" w:eastAsia="宋体" w:cs="宋体"/>
          <w:sz w:val="18"/>
          <w:szCs w:val="18"/>
        </w:rPr>
      </w:pP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</w:p>
    <w:p>
      <w:pPr>
        <w:rPr>
          <w:rFonts w:hint="eastAsia" w:ascii="宋体" w:hAnsi="宋体" w:eastAsia="宋体" w:cs="宋体"/>
          <w:sz w:val="18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B73666"/>
    <w:multiLevelType w:val="multilevel"/>
    <w:tmpl w:val="12B73666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0NDU4MDRlZjRjMTgyZDkwZWNlYTM3ZDllZmEyZjUifQ=="/>
  </w:docVars>
  <w:rsids>
    <w:rsidRoot w:val="53E12595"/>
    <w:rsid w:val="53E12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1875</Words>
  <Characters>2056</Characters>
  <Lines>0</Lines>
  <Paragraphs>0</Paragraphs>
  <TotalTime>0</TotalTime>
  <ScaleCrop>false</ScaleCrop>
  <LinksUpToDate>false</LinksUpToDate>
  <CharactersWithSpaces>2059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2023-03-02T02:36:00Z</dcterms:created>
  <dc:creator>媛小媛</dc:creator>
  <cp:lastModifiedBy>媛小媛</cp:lastModifiedBy>
  <dcterms:modified xsi:type="dcterms:W3CDTF">2023-03-02T02:37:17Z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7802ACAAE5614EA78E362209EF5C497D</vt:lpwstr>
  </property>
</Properties>
</file>