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rFonts w:hint="eastAsia"/>
          <w:sz w:val="24"/>
          <w:szCs w:val="24"/>
          <w:lang w:eastAsia="zh-CN"/>
        </w:rPr>
        <w:drawing>
          <wp:inline distT="0" distB="0" distL="114300" distR="114300">
            <wp:extent cx="1932305" cy="923925"/>
            <wp:effectExtent l="0" t="0" r="10795" b="952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932305" cy="923925"/>
                    </a:xfrm>
                    <a:prstGeom prst="rect">
                      <a:avLst/>
                    </a:prstGeom>
                  </pic:spPr>
                </pic:pic>
              </a:graphicData>
            </a:graphic>
          </wp:inline>
        </w:drawing>
      </w:r>
      <w:r>
        <w:rPr>
          <w:rStyle w:val="13"/>
          <w:sz w:val="24"/>
          <w:szCs w:val="24"/>
        </w:rPr>
        <mc:AlternateContent>
          <mc:Choice Requires="wps">
            <w:drawing>
              <wp:anchor distT="0" distB="0" distL="114300" distR="114300" simplePos="0" relativeHeight="251659264" behindDoc="0" locked="0" layoutInCell="1" allowOverlap="1">
                <wp:simplePos x="0" y="0"/>
                <wp:positionH relativeFrom="column">
                  <wp:posOffset>52705</wp:posOffset>
                </wp:positionH>
                <wp:positionV relativeFrom="paragraph">
                  <wp:posOffset>1445260</wp:posOffset>
                </wp:positionV>
                <wp:extent cx="4953635" cy="12503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4953635" cy="12503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100" w:lineRule="exact"/>
                              <w:jc w:val="center"/>
                              <w:rPr>
                                <w:rFonts w:hint="default"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5pt;margin-top:113.8pt;height:98.45pt;width:390.05pt;z-index:251659264;mso-width-relative:page;mso-height-relative:page;" filled="f" stroked="f" coordsize="21600,21600" o:gfxdata="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Zn99z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2100" w:lineRule="exact"/>
                        <w:jc w:val="center"/>
                        <w:rPr>
                          <w:rFonts w:hint="default"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行业研究报告</w:t>
                      </w:r>
                    </w:p>
                  </w:txbxContent>
                </v:textbox>
              </v:shape>
            </w:pict>
          </mc:Fallback>
        </mc:AlternateContent>
      </w:r>
      <w:r>
        <w:rPr>
          <w:rStyle w:val="13"/>
          <w:sz w:val="24"/>
          <w:szCs w:val="24"/>
        </w:rPr>
        <mc:AlternateContent>
          <mc:Choice Requires="wps">
            <w:drawing>
              <wp:anchor distT="0" distB="0" distL="114300" distR="114300" simplePos="0" relativeHeight="251660288" behindDoc="0" locked="0" layoutInCell="1" allowOverlap="1">
                <wp:simplePos x="0" y="0"/>
                <wp:positionH relativeFrom="column">
                  <wp:posOffset>1075690</wp:posOffset>
                </wp:positionH>
                <wp:positionV relativeFrom="paragraph">
                  <wp:posOffset>2790825</wp:posOffset>
                </wp:positionV>
                <wp:extent cx="2985135" cy="76200"/>
                <wp:effectExtent l="12700" t="12700" r="31115" b="25400"/>
                <wp:wrapNone/>
                <wp:docPr id="23" name="圆角矩形 23"/>
                <wp:cNvGraphicFramePr/>
                <a:graphic xmlns:a="http://schemas.openxmlformats.org/drawingml/2006/main">
                  <a:graphicData uri="http://schemas.microsoft.com/office/word/2010/wordprocessingShape">
                    <wps:wsp>
                      <wps:cNvSpPr/>
                      <wps:spPr>
                        <a:xfrm>
                          <a:off x="0" y="0"/>
                          <a:ext cx="2985135"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84.7pt;margin-top:219.75pt;height:6pt;width:235.05pt;z-index:251660288;v-text-anchor:middle;mso-width-relative:page;mso-height-relative:page;" fillcolor="#4F81BD [3204]" filled="t" stroked="t" coordsize="21600,21600" arcsize="0.5" o:gfxdata="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D+f8O+2AAAAAsBAAAPAAAAAAAAAAEAIAAAACIAAABkcnMvZG93bnJldi54bWxQ&#10;SwECFAAUAAAACACHTuJAgfvW+KICAABBBQAADgAAAAAAAAABACAAAAAnAQAAZHJzL2Uyb0RvYy54&#10;bWxQSwUGAAAAAAYABgBZAQAAOwYAAAAA&#10;">
                <v:fill on="t" focussize="0,0"/>
                <v:stroke weight="2pt" color="#385D8A [3204]" joinstyle="round"/>
                <v:imagedata o:title=""/>
                <o:lock v:ext="edit" aspectratio="f"/>
                <v:textbox>
                  <w:txbxContent>
                    <w:p>
                      <w:pPr>
                        <w:jc w:val="center"/>
                      </w:pPr>
                    </w:p>
                  </w:txbxContent>
                </v:textbox>
              </v:roundrect>
            </w:pict>
          </mc:Fallback>
        </mc:AlternateContent>
      </w:r>
      <w:r>
        <w:rPr>
          <w:rStyle w:val="13"/>
          <w:sz w:val="24"/>
          <w:szCs w:val="24"/>
        </w:rPr>
        <mc:AlternateContent>
          <mc:Choice Requires="wps">
            <w:drawing>
              <wp:anchor distT="0" distB="0" distL="114300" distR="114300" simplePos="0" relativeHeight="251667456" behindDoc="0" locked="0" layoutInCell="1" allowOverlap="1">
                <wp:simplePos x="0" y="0"/>
                <wp:positionH relativeFrom="column">
                  <wp:posOffset>797560</wp:posOffset>
                </wp:positionH>
                <wp:positionV relativeFrom="paragraph">
                  <wp:posOffset>2576830</wp:posOffset>
                </wp:positionV>
                <wp:extent cx="3391535" cy="542925"/>
                <wp:effectExtent l="0" t="0" r="0" b="0"/>
                <wp:wrapNone/>
                <wp:docPr id="1" name="文本框 1"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3391535"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微软雅黑" w:hAnsi="微软雅黑" w:eastAsia="微软雅黑" w:cs="微软雅黑"/>
                                <w:b/>
                                <w:bCs w:val="0"/>
                                <w:color w:val="376092" w:themeColor="accent1" w:themeShade="BF"/>
                                <w:sz w:val="40"/>
                                <w:szCs w:val="21"/>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62.8pt;margin-top:202.9pt;height:42.75pt;width:267.05pt;z-index:251667456;mso-width-relative:page;mso-height-relative:page;" filled="f" stroked="f" coordsize="21600,21600" o:gfxdata="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BFk0nbAAAACwEAAA8AAAAA&#10;AAAAAQAgAAAAIgAAAGRycy9kb3ducmV2LnhtbFBLAQIUABQAAAAIAIdO4kAnyx44gwIAANcEAAAO&#10;AAAAAAAAAAEAIAAAACoBAABkcnMvZTJvRG9jLnhtbFBLBQYAAAAABgAGAFkBAAAfBgAAAAA=&#10;">
                <v:fill on="f" focussize="0,0"/>
                <v:stroke on="f" weight="0.5pt"/>
                <v:imagedata o:title=""/>
                <o:lock v:ext="edit" aspectratio="f"/>
                <v:textbox>
                  <w:txbxContent>
                    <w:p>
                      <w:pPr>
                        <w:jc w:val="center"/>
                        <w:rPr>
                          <w:rFonts w:hint="default" w:ascii="微软雅黑" w:hAnsi="微软雅黑" w:eastAsia="微软雅黑" w:cs="微软雅黑"/>
                          <w:b/>
                          <w:bCs w:val="0"/>
                          <w:color w:val="376092" w:themeColor="accent1" w:themeShade="BF"/>
                          <w:sz w:val="40"/>
                          <w:szCs w:val="21"/>
                          <w:lang w:val="en-US" w:eastAsia="zh-CN"/>
                        </w:rPr>
                      </w:pPr>
                    </w:p>
                  </w:txbxContent>
                </v:textbox>
              </v:shape>
            </w:pict>
          </mc:Fallback>
        </mc:AlternateContent>
      </w:r>
      <w:bookmarkStart w:id="15" w:name="_GoBack"/>
      <w:bookmarkEnd w:id="15"/>
      <w:r>
        <w:rPr>
          <w:rStyle w:val="13"/>
          <w:sz w:val="24"/>
          <w:szCs w:val="24"/>
        </w:rPr>
        <mc:AlternateContent>
          <mc:Choice Requires="wps">
            <w:drawing>
              <wp:anchor distT="0" distB="0" distL="114300" distR="114300" simplePos="0" relativeHeight="251664384" behindDoc="0" locked="0" layoutInCell="1" allowOverlap="1">
                <wp:simplePos x="0" y="0"/>
                <wp:positionH relativeFrom="column">
                  <wp:posOffset>-474345</wp:posOffset>
                </wp:positionH>
                <wp:positionV relativeFrom="paragraph">
                  <wp:posOffset>3368675</wp:posOffset>
                </wp:positionV>
                <wp:extent cx="6296025" cy="2464435"/>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296025" cy="246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微软雅黑" w:hAnsi="微软雅黑" w:eastAsia="微软雅黑" w:cs="微软雅黑"/>
                                <w:b w:val="0"/>
                                <w:bCs/>
                                <w:sz w:val="48"/>
                                <w:szCs w:val="24"/>
                                <w:lang w:val="en-US" w:eastAsia="zh-CN"/>
                              </w:rPr>
                            </w:pPr>
                          </w:p>
                          <w:p>
                            <w:pPr>
                              <w:rPr>
                                <w:rFonts w:hint="eastAsia" w:ascii="宋体" w:hAnsi="宋体" w:eastAsia="宋体" w:cs="宋体"/>
                                <w:b/>
                                <w:bCs w:val="0"/>
                                <w:sz w:val="64"/>
                                <w:szCs w:val="64"/>
                                <w:lang w:val="en-US" w:eastAsia="zh-CN"/>
                              </w:rPr>
                            </w:pPr>
                            <w:r>
                              <w:rPr>
                                <w:rFonts w:hint="eastAsia" w:ascii="宋体" w:hAnsi="宋体" w:eastAsia="宋体" w:cs="宋体"/>
                                <w:b/>
                                <w:bCs w:val="0"/>
                                <w:sz w:val="64"/>
                                <w:szCs w:val="64"/>
                                <w:lang w:val="en-US" w:eastAsia="zh-CN"/>
                              </w:rPr>
                              <w:t>2022-2028全球及中国M级连接器行业研究及十四五规划分析报告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7.35pt;margin-top:265.25pt;height:194.05pt;width:495.75pt;z-index:251664384;mso-width-relative:page;mso-height-relative:page;" filled="f" stroked="f" coordsize="21600,21600" o:gfxdata="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DtAFj9wAAAALAQAA&#10;DwAAAAAAAAABACAAAAAiAAAAZHJzL2Rvd25yZXYueG1sUEsBAhQAFAAAAAgAh07iQKEHl6CHAgAA&#10;3AQAAA4AAAAAAAAAAQAgAAAAKwEAAGRycy9lMm9Eb2MueG1sUEsFBgAAAAAGAAYAWQEAACQGAAAA&#10;AA==&#10;">
                <v:fill on="f" focussize="0,0"/>
                <v:stroke on="f" weight="0.5pt"/>
                <v:imagedata o:title=""/>
                <o:lock v:ext="edit" aspectratio="f"/>
                <v:textbox>
                  <w:txbxContent>
                    <w:p>
                      <w:pPr>
                        <w:rPr>
                          <w:rFonts w:hint="eastAsia" w:ascii="微软雅黑" w:hAnsi="微软雅黑" w:eastAsia="微软雅黑" w:cs="微软雅黑"/>
                          <w:b w:val="0"/>
                          <w:bCs/>
                          <w:sz w:val="48"/>
                          <w:szCs w:val="24"/>
                          <w:lang w:val="en-US" w:eastAsia="zh-CN"/>
                        </w:rPr>
                      </w:pPr>
                    </w:p>
                    <w:p>
                      <w:pPr>
                        <w:rPr>
                          <w:rFonts w:hint="eastAsia" w:ascii="宋体" w:hAnsi="宋体" w:eastAsia="宋体" w:cs="宋体"/>
                          <w:b/>
                          <w:bCs w:val="0"/>
                          <w:sz w:val="64"/>
                          <w:szCs w:val="64"/>
                          <w:lang w:val="en-US" w:eastAsia="zh-CN"/>
                        </w:rPr>
                      </w:pPr>
                      <w:r>
                        <w:rPr>
                          <w:rFonts w:hint="eastAsia" w:ascii="宋体" w:hAnsi="宋体" w:eastAsia="宋体" w:cs="宋体"/>
                          <w:b/>
                          <w:bCs w:val="0"/>
                          <w:sz w:val="64"/>
                          <w:szCs w:val="64"/>
                          <w:lang w:val="en-US" w:eastAsia="zh-CN"/>
                        </w:rPr>
                        <w:t>2022-2028全球及中国M级连接器行业研究及十四五规划分析报告</w:t>
                      </w:r>
                    </w:p>
                  </w:txbxContent>
                </v:textbox>
              </v:shape>
            </w:pict>
          </mc:Fallback>
        </mc:AlternateContent>
      </w:r>
      <w:r>
        <w:rPr>
          <w:rStyle w:val="13"/>
          <w:sz w:val="24"/>
          <w:szCs w:val="24"/>
        </w:rPr>
        <mc:AlternateContent>
          <mc:Choice Requires="wpg">
            <w:drawing>
              <wp:anchor distT="0" distB="0" distL="114300" distR="114300" simplePos="0" relativeHeight="251666432"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6432;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g">
            <w:drawing>
              <wp:anchor distT="0" distB="0" distL="114300" distR="114300" simplePos="0" relativeHeight="251665408"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5408;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r>
        <w:rPr>
          <w:rStyle w:val="13"/>
          <w:sz w:val="24"/>
          <w:szCs w:val="24"/>
        </w:rPr>
        <mc:AlternateContent>
          <mc:Choice Requires="wps">
            <w:drawing>
              <wp:anchor distT="0" distB="0" distL="114300" distR="114300" simplePos="0" relativeHeight="251663360" behindDoc="0" locked="0" layoutInCell="1" allowOverlap="1">
                <wp:simplePos x="0" y="0"/>
                <wp:positionH relativeFrom="margin">
                  <wp:posOffset>179070</wp:posOffset>
                </wp:positionH>
                <wp:positionV relativeFrom="paragraph">
                  <wp:posOffset>4132580</wp:posOffset>
                </wp:positionV>
                <wp:extent cx="4918710" cy="101282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4918710" cy="1012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325.4pt;height:79.75pt;width:387.3pt;mso-position-horizontal-relative:margin;z-index:251663360;mso-width-relative:page;mso-height-relative:page;" filled="f" stroked="f" coordsize="21600,21600" o:gfxdata="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slZ3r2QAAAAoBAAAPAAAAAAAAAAEAIAAA&#10;ACIAAABkcnMvZG93bnJldi54bWxQSwECFAAUAAAACACHTuJAbPghV0QCAAB3BAAADgAAAAAAAAAB&#10;ACAAAAAoAQAAZHJzL2Uyb0RvYy54bWxQSwUGAAAAAAYABgBZAQAA3gUAAAAA&#10;">
                <v:fill on="f" focussize="0,0"/>
                <v:stroke on="f" weight="0.5pt"/>
                <v:imagedata o:title=""/>
                <o:lock v:ext="edit" aspectratio="f"/>
                <v:textbox>
                  <w:txbxContent>
                    <w:p>
                      <w:pPr>
                        <w:rPr>
                          <w:rFonts w:hint="eastAsia"/>
                        </w:rPr>
                      </w:pPr>
                    </w:p>
                  </w:txbxContent>
                </v:textbox>
              </v:shape>
            </w:pict>
          </mc:Fallback>
        </mc:AlternateContent>
      </w:r>
    </w:p>
    <w:p>
      <w:pPr>
        <w:widowControl/>
        <w:jc w:val="left"/>
        <w:rPr>
          <w:rStyle w:val="13"/>
          <w:rFonts w:hint="eastAsia"/>
          <w:sz w:val="24"/>
          <w:szCs w:val="24"/>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本文的2022-2028年的预测数据是基于过去几年的历史发展、行业专家观点、以及本文分析师观点，综合给出的预测。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2021年中国占全球市场份额为 %，美国为%，预计未来六年中国市场复合增长率为 %，并在2028年规模达到 百万美元，同期美国市场CAGR预计大约为 %。未来几年，亚太地区的重要市场地位将更加凸显，除中国外，日本、韩国、印度和东南亚地区，也将扮演重要角色。此外，未来六年，预计德国将继续维持其在欧洲的领先地位，2022-2028年CAGR将大约为 %。</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生产层面，目前 是全球最大的M级连接器生产地区，占有大约 %的市场份额，之后是 ，占有大约 %的市场份额。目前全球市场，基本由 和 地区厂商主导，全球M级连接器头部厂商主要包括ABB、安费诺、丹佛斯、伊顿和HARTING等，前三大厂商占有全球大约 %的市场份额。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本报告研究“十三五”期间全球及中国市场M级连接器的供给和需求情况，以及“十四五”期间行业发展预测。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重点分析全球主要地区M级连接器的产能、销量、收入和增长潜力，历史数据2017-2021年，预测数据2022-2028年。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文同时着重分析M级连接器行业竞争格局，包括全球市场主要厂商竞争格局和中国本土市场主要厂商竞争格局，重点分析全球主要厂商M级连接器产能、销量、收入、价格和市场份额，全球M级连接器产地分布情况、中国M级连接器进出口情况以及行业并购情况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此外针对M级连接器行业产品分类、应用、行业政策、产业链、生产模式、销售模式、行业发展有利因素、不利因素和进入壁垒也做了详细分析。</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全球及中国主要厂商包括：</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ABB</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安费诺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丹佛斯</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伊顿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HARTING</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IDEC Corporation</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易福门电子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LAPP</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百通</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莫仕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皮尔磁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四零四科技</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Murrelektronik</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NKK Switches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欧姆龙</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松下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Pepperl+Fuchs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菲尼克斯电气</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西克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西门子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Bel Fuse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泰科电子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泰克科技</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施耐德电气</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TURCK</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巴鲁夫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Gems Sensors &amp; Controls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RS Pro</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Alpha Wire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Banner Engineering</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Carlo Gavazzi</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CML Innovative Technologies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Dwyer Instruments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Edwards Signaling</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Greenlee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L-com</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Mencom</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Cynergy3</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Steute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TURCK</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LEMO Connectors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按照不同产品类型，包括如下几个类别：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用于母端子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用于公端子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按照不同应用，主要包括如下几个方面：</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工业机械和工厂自动化</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机器人技术</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过程测量和控制</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汽车</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包装</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食品与饮品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农业机械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本文包含的主要地区和国家：</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北美（美国和加拿大）</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欧洲（德国、英国、法国、意大利和其他欧洲国家）</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亚太（中国、日本、韩国、中国台湾地区、东南亚、印度等）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拉美（墨西哥和巴西等）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中东及非洲地区（土耳其和沙特等）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本文正文共12章，各章节主要内容如下：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第1章：报告统计范围、产品细分、下游应用领域，以及行业发展总体概况、有利和不利因素、进入壁垒等；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第2章：全球市场供需情况、中国地区供需情况，包括主要地区M级连接器产量、销量、收入、价格及市场份额等；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第3章：全球主要地区和国家，M级连接器销量和销售收入，2017-2021，及预测2022到2028；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第4章：行业竞争格局分析，包括全球市场企业排名及市场份额、中国市场企业排名和份额、主要厂商M级连接器销量、收入、价格和市场份额等；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第5章：全球市场不同类型M级连接器销量、收入、价格及份额等；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第6章：全球市场不同应用M级连接器销量、收入、价格及份额等；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第7章：行业发展环境分析，包括政策、增长驱动因素、技术趋势、营销等；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第8章：行业供应链分析，包括产业链、主要原料供应情况、下游应用情况、行业采购模式、生产模式、销售模式及销售渠道等；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第9章：全球市场M级连接器主要厂商基本情况介绍，包括公司简介、M级连接器产品规格型号、销量、价格、收入及公司最新动态等；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第10章：中国市场M级连接器进出口情况分析；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第11章：中国市场M级连接器主要生产和消费地区分布；</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第12章：报告结论。</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正文目录</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 M级连接器市场概述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 M级连接器行业概述及统计范围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 按照不同产品类型，M级连接器主要可以分为如下几个类别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1.2.1 不同产品类型M级连接器增长趋势2017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1.2.2 用于母端子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1.2.3 用于公端子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 从不同应用，M级连接器主要包括如下几个方面</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1.3.1 不同应用M级连接器增长趋势2017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1.3.2 工业机械和工厂自动化</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1.3.3 机器人技术</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1.3.4 过程测量和控制</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1.3.5 汽车</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1.3.6 包装</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1.3.7 食品与饮品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1.3.8 农业机械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 行业发展现状分析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1.4.1 M级连接器行业发展总体概况</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1.4.2 M级连接器行业发展主要特点</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1.4.3 M级连接器行业发展影响因素</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1.4.4 进入行业壁垒</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2 行业发展现状及“十四五”前景预测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 全球M级连接器供需现状及预测（2017-2028）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2.1.1 全球M级连接器产能、产量、产能利用率及发展趋势（2017-2028）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2.1.2 全球M级连接器产量、需求量及发展趋势（2017-2028）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2.1.3 全球主要地区M级连接器产量及发展趋势（2017-2028）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 中国M级连接器供需现状及预测（2017-2028）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2.2.1 中国M级连接器产能、产量、产能利用率及发展趋势（2017-2028）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2.2.2 中国M级连接器产量、市场需求量及发展趋势（2017-2028）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2.2.3 中国M级连接器产能和产量占全球的比重（2017-2028）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 全球M级连接器销量及收入（2017-2028）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2.3.1 全球市场M级连接器收入（2017-2028）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2.3.2 全球市场M级连接器销量（2017-2028）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2.3.3 全球市场M级连接器价格趋势（2017-2028）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2.4 中国M级连接器销量及收入（2017-2028）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2.4.1 中国市场M级连接器收入（2017-2028）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2.4.2 中国市场M级连接器销量（2017-2028）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2.4.3 中国市场M级连接器销量和收入占全球的比重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3 全球M级连接器主要地区分析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 全球主要地区M级连接器市场规模分析：2017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3.1.1 全球主要地区M级连接器销售收入及市场份额（2017-2022年）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3.1.2 全球主要地区M级连接器销售收入预测（2023-2028年）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 全球主要地区M级连接器销量分析：2017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3.2.1 全球主要地区M级连接器销量及市场份额（2017-2022年）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3.2.2 全球主要地区M级连接器销量及市场份额预测（2023-2028）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 北美（美国和加拿大）</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3.3.1 北美（美国和加拿大）M级连接器销量（2017-2028）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3.3.2 北美（美国和加拿大）M级连接器收入（2017-2028）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3.4 欧洲（德国、英国、法国和意大利等国家）</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3.4.1 欧洲（德国、英国、法国和意大利等国家）M级连接器销量（2017-2028）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3.4.2 欧洲（德国、英国、法国和意大利等国家）M级连接器收入（2017-2028）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3.5 亚太地区（中国、日本、韩国、中国台湾、印度和东南亚等）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3.5.1 亚太（中国、日本、韩国、中国台湾、印度和东南亚等）M级连接器销量（2017-2028）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3.5.2 亚太（中国、日本、韩国、中国台湾、印度和东南亚等）M级连接器收入（2017-2028）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 拉美地区（墨西哥、巴西等国家）</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3.6.1 拉美地区（墨西哥、巴西等国家）M级连接器销量（2017-2028）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3.6.2 拉美地区（墨西哥、巴西等国家）M级连接器收入（2017-2028）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3.7 中东及非洲</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3.7.1 中东及非洲（土耳其、沙特等国家）M级连接器销量（2017-2028）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3.7.2 中东及非洲（土耳其、沙特等国家）M级连接器收入（2017-2028）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4 行业竞争格局</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 全球市场竞争格局分析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 全球市场主要厂商M级连接器产能市场份额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 全球市场主要厂商M级连接器销量（2017-2022）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4.1.3 全球市场主要厂商M级连接器销售收入（2017-2022）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4.1.4 全球市场主要厂商M级连接器销售价格（2017-2022）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4.1.5 2021年全球主要生产商M级连接器收入排名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 中国市场竞争格局</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4.2.1 中国市场主要厂商M级连接器销量（2017-2022）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4.2.2 中国市场主要厂商M级连接器销售收入（2017-2022）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4.2.3 中国市场主要厂商M级连接器销售价格（2017-2022）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4.2.4 2021年中国主要生产商M级连接器收入排名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4.3 全球主要厂商M级连接器产地分布及商业化日期</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4.4 全球主要厂商M级连接器产品类型列表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 M级连接器行业集中度、竞争程度分析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4.5.1 M级连接器行业集中度分析：全球头部厂商份额（Top 5）</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4.5.2 全球M级连接器第一梯队、第二梯队和第三梯队生产商（品牌）及市场份额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5 不同产品类型M级连接器分析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 全球市场不同产品类型M级连接器销量（2017-2028）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 全球市场不同产品类型M级连接器销量及市场份额（2017-2022）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 全球市场不同产品类型M级连接器销量预测（2023-2028）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 全球市场不同产品类型M级连接器收入（2017-2028）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5.2.1 全球市场不同产品类型M级连接器收入及市场份额（2017-2022）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5.2.2 全球市场不同产品类型M级连接器收入预测（2023-2028）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 全球市场不同产品类型M级连接器价格走势（2017-2028）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 中国市场不同产品类型M级连接器销量（2017-2028）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5.4.1 中国市场不同产品类型M级连接器销量及市场份额（2017-2022）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5.4.2 中国市场不同产品类型M级连接器销量预测（2023-2028）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 中国市场不同产品类型M级连接器收入（2017-2028）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5.5.1 中国市场不同产品类型M级连接器收入及市场份额（2017-2022）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5.5.2 中国市场不同产品类型M级连接器收入预测（2023-2028）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6 不同应用M级连接器分析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 全球市场不同应用M级连接器销量（2017-2028）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6.1.1 全球市场不同应用M级连接器销量及市场份额（2017-2022）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6.1.2 全球市场不同应用M级连接器销量预测（2023-2028）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 全球市场不同应用M级连接器收入（2017-2028）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6.2.1 全球市场不同应用M级连接器收入及市场份额（2017-2022）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6.2.2 全球市场不同应用M级连接器收入预测（2023-2028）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6.3 全球市场不同应用M级连接器价格走势（2017-2028）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6.4 中国市场不同应用M级连接器销量（2017-2028）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6.4.1 中国市场不同应用M级连接器销量及市场份额（2017-2022）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6.4.2 中国市场不同应用M级连接器销量预测（2023-2028）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6.5 中国市场不同应用M级连接器收入（2017-2028）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6.5.1 中国市场不同应用M级连接器收入及市场份额（2017-2022）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6.5.2 中国市场不同应用M级连接器收入预测（2023-2028）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7 行业发展环境分析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7.1 M级连接器行业发展趋势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7.2 M级连接器行业主要驱动因素</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7.3 M级连接器中国企业SWOT分析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7.4 中国M级连接器行业政策环境分析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7.4.1 行业主管部门及监管体制</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7.4.2 行业相关政策动向</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7.4.3 行业相关规划</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8 行业供应链分析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8.1 全球产业链趋势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 M级连接器行业产业链简介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8.2.1 M级连接器行业供应链分析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8.2.2 M级连接器主要原料及供应情况</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8.2.3 M级连接器行业主要下游客户</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8.3 M级连接器行业采购模式</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8.4 M级连接器行业生产模式</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8.5 M级连接器行业销售模式及销售渠道</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9 全球市场主要M级连接器厂商简介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 ABB</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9.1.1 ABB基本信息、M级连接器生产基地、销售区域、竞争对手及市场地位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9.1.2 ABBM级连接器产品规格、参数及市场应用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9.1.3 ABBM级连接器销量、收入、价格及毛利率（2017-2022）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9.1.4 ABB公司简介及主要业务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9.1.5 ABB企业最新动态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 安费诺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9.2.1 安费诺基本信息、M级连接器生产基地、销售区域、竞争对手及市场地位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9.2.2 安费诺M级连接器产品规格、参数及市场应用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9.2.3 安费诺M级连接器销量、收入、价格及毛利率（2017-2022）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9.2.4 安费诺公司简介及主要业务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9.2.5 安费诺企业最新动态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 丹佛斯</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9.3.1 丹佛斯基本信息、M级连接器生产基地、销售区域、竞争对手及市场地位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9.3.2 丹佛斯M级连接器产品规格、参数及市场应用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9.3.3 丹佛斯M级连接器销量、收入、价格及毛利率（2017-2022）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9.3.4 丹佛斯公司简介及主要业务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9.3.5 丹佛斯企业最新动态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 伊顿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9.4.1 伊顿基本信息、M级连接器生产基地、销售区域、竞争对手及市场地位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9.4.2 伊顿M级连接器产品规格、参数及市场应用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9.4.3 伊顿M级连接器销量、收入、价格及毛利率（2017-2022）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9.4.4 伊顿公司简介及主要业务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9.4.5 伊顿企业最新动态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9.5 HARTING</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9.5.1 HARTING基本信息、M级连接器生产基地、销售区域、竞争对手及市场地位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9.5.2 HARTINGM级连接器产品规格、参数及市场应用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9.5.3 HARTINGM级连接器销量、收入、价格及毛利率（2017-2022）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9.5.4 HARTING公司简介及主要业务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9.5.5 HARTING企业最新动态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9.6 IDEC Corporation</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9.6.1 IDEC Corporation基本信息、M级连接器生产基地、销售区域、竞争对手及市场地位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9.6.2 IDEC CorporationM级连接器产品规格、参数及市场应用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9.6.3 IDEC CorporationM级连接器销量、收入、价格及毛利率（2017-2022）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9.6.4 IDEC Corporation公司简介及主要业务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9.6.5 IDEC Corporation企业最新动态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9.7 易福门电子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9.7.1 易福门电子基本信息、M级连接器生产基地、销售区域、竞争对手及市场地位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9.7.2 易福门电子M级连接器产品规格、参数及市场应用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9.7.3 易福门电子M级连接器销量、收入、价格及毛利率（2017-2022）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9.7.4 易福门电子公司简介及主要业务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9.7.5 易福门电子企业最新动态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9.8 LAPP</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9.8.1 LAPP基本信息、M级连接器生产基地、销售区域、竞争对手及市场地位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9.8.2 LAPPM级连接器产品规格、参数及市场应用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9.8.3 LAPPM级连接器销量、收入、价格及毛利率（2017-2022）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9.8.4 LAPP公司简介及主要业务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9.8.5 LAPP企业最新动态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9.9 百通</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9.9.1 百通基本信息、M级连接器生产基地、销售区域、竞争对手及市场地位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9.9.2 百通M级连接器产品规格、参数及市场应用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9.9.3 百通M级连接器销量、收入、价格及毛利率（2017-2022）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9.9.4 百通公司简介及主要业务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9.9.5 百通企业最新动态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9.10 莫仕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9.10.1 莫仕基本信息、M级连接器生产基地、销售区域、竞争对手及市场地位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9.10.2 莫仕M级连接器产品规格、参数及市场应用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9.10.3 莫仕M级连接器销量、收入、价格及毛利率（2017-2022）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9.10.4 莫仕公司简介及主要业务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9.10.5 莫仕企业最新动态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9.11 皮尔磁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9.11.1 皮尔磁基本信息、M级连接器生产基地、销售区域、竞争对手及市场地位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9.11.2 皮尔磁M级连接器产品规格、参数及市场应用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9.11.3 皮尔磁M级连接器销量、收入、价格及毛利率（2017-2022）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9.11.4 皮尔磁公司简介及主要业务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9.11.5 皮尔磁企业最新动态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9.12 四零四科技</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9.12.1 四零四科技基本信息、M级连接器生产基地、销售区域、竞争对手及市场地位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9.12.2 四零四科技M级连接器产品规格、参数及市场应用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9.12.3 四零四科技M级连接器销量、收入、价格及毛利率（2017-2022）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9.12.4 四零四科技公司简介及主要业务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9.12.5 四零四科技企业最新动态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9.13 Murrelektronik</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9.13.1 Murrelektronik基本信息、M级连接器生产基地、销售区域、竞争对手及市场地位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9.13.2 MurrelektronikM级连接器产品规格、参数及市场应用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9.13.3 MurrelektronikM级连接器销量、收入、价格及毛利率（2017-2022）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9.13.4 Murrelektronik公司简介及主要业务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9.13.5 Murrelektronik企业最新动态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9.14 NKK Switches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9.14.1 NKK Switches基本信息、M级连接器生产基地、销售区域、竞争对手及市场地位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9.14.2 NKK SwitchesM级连接器产品规格、参数及市场应用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9.14.3 NKK SwitchesM级连接器销量、收入、价格及毛利率（2017-2022）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9.14.4 NKK Switches公司简介及主要业务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9.14.5 NKK Switches企业最新动态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9.15 欧姆龙</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9.15.1 欧姆龙基本信息、M级连接器生产基地、销售区域、竞争对手及市场地位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9.15.2 欧姆龙M级连接器产品规格、参数及市场应用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9.15.3 欧姆龙M级连接器销量、收入、价格及毛利率（2017-2022）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9.15.4 欧姆龙公司简介及主要业务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9.15.5 欧姆龙企业最新动态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9.16 松下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9.16.1 松下基本信息、M级连接器生产基地、销售区域、竞争对手及市场地位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9.16.2 松下M级连接器产品规格、参数及市场应用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9.16.3 松下M级连接器销量、收入、价格及毛利率（2017-2022）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9.16.4 松下公司简介及主要业务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9.16.5 松下企业最新动态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9.17 Pepperl+Fuchs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9.17.1 Pepperl+Fuchs基本信息、M级连接器生产基地、销售区域、竞争对手及市场地位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9.17.2 Pepperl+FuchsM级连接器产品规格、参数及市场应用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9.17.3 Pepperl+FuchsM级连接器销量、收入、价格及毛利率（2017-2022）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9.17.4 Pepperl+Fuchs公司简介及主要业务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9.17.5 Pepperl+Fuchs企业最新动态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9.18 菲尼克斯电气</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9.18.1 菲尼克斯电气基本信息、M级连接器生产基地、销售区域、竞争对手及市场地位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9.18.2 菲尼克斯电气M级连接器产品规格、参数及市场应用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9.18.3 菲尼克斯电气M级连接器销量、收入、价格及毛利率（2017-2022）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9.18.4 菲尼克斯电气公司简介及主要业务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9.18.5 菲尼克斯电气企业最新动态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9.19 西克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9.19.1 西克基本信息、M级连接器生产基地、销售区域、竞争对手及市场地位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9.19.2 西克M级连接器产品规格、参数及市场应用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9.19.3 西克M级连接器销量、收入、价格及毛利率（2017-2022）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9.19.4 西克公司简介及主要业务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9.19.5 西克企业最新动态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9.20 西门子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9.20.1 西门子基本信息、M级连接器生产基地、销售区域、竞争对手及市场地位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9.20.2 西门子M级连接器产品规格、参数及市场应用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9.20.3 西门子M级连接器销量、收入、价格及毛利率（2017-2022）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9.20.4 西门子公司简介及主要业务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9.20.5 西门子企业最新动态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9.21 Bel Fuse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9.21.1 Bel Fuse基本信息、M级连接器生产基地、销售区域、竞争对手及市场地位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9.21.2 Bel FuseM级连接器产品规格、参数及市场应用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9.21.3 Bel FuseM级连接器销量、收入、价格及毛利率（2017-2022）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9.21.4 Bel Fuse公司简介及主要业务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9.21.5 Bel Fuse企业最新动态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9.22 泰科电子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9.22.1 泰科电子基本信息、M级连接器生产基地、销售区域、竞争对手及市场地位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9.22.2 泰科电子M级连接器产品规格、参数及市场应用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9.22.3 泰科电子M级连接器销量、收入、价格及毛利率（2017-2022）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9.22.4 泰科电子公司简介及主要业务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9.22.5 泰科电子企业最新动态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9.23 泰克科技</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9.23.1 泰克科技基本信息、M级连接器生产基地、销售区域、竞争对手及市场地位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9.23.2 泰克科技M级连接器产品规格、参数及市场应用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9.23.3 泰克科技M级连接器销量、收入、价格及毛利率（2017-2022）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9.23.4 泰克科技公司简介及主要业务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9.23.5 泰克科技企业最新动态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9.24 施耐德电气</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9.24.1 施耐德电气基本信息、M级连接器生产基地、销售区域、竞争对手及市场地位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9.24.2 施耐德电气M级连接器产品规格、参数及市场应用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9.24.3 施耐德电气M级连接器销量、收入、价格及毛利率（2017-2022）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9.24.4 施耐德电气公司简介及主要业务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9.24.5 施耐德电气企业最新动态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9.25 TURCK</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9.25.1 TURCK基本信息、M级连接器生产基地、销售区域、竞争对手及市场地位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9.25.2 TURCKM级连接器产品规格、参数及市场应用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9.25.3 TURCKM级连接器销量、收入、价格及毛利率（2017-2022）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9.25.4 TURCK公司简介及主要业务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9.25.5 TURCK企业最新动态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9.26 巴鲁夫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9.26.1 巴鲁夫基本信息、M级连接器生产基地、销售区域、竞争对手及市场地位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9.26.2 巴鲁夫M级连接器产品规格、参数及市场应用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9.26.3 巴鲁夫M级连接器销量、收入、价格及毛利率（2017-2022）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9.26.4 巴鲁夫公司简介及主要业务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9.26.5 巴鲁夫企业最新动态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9.27 Gems Sensors &amp; Controls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9.27.1 Gems Sensors &amp; Controls基本信息、M级连接器生产基地、销售区域、竞争对手及市场地位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9.27.2 Gems Sensors &amp; ControlsM级连接器产品规格、参数及市场应用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9.27.3 Gems Sensors &amp; ControlsM级连接器销量、收入、价格及毛利率（2017-2022）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9.27.4 Gems Sensors &amp; Controls公司简介及主要业务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9.27.5 Gems Sensors &amp; Controls企业最新动态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9.28 RS Pro</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9.28.1 RS Pro基本信息、M级连接器生产基地、销售区域、竞争对手及市场地位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9.28.2 RS ProM级连接器产品规格、参数及市场应用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9.28.3 RS ProM级连接器销量、收入、价格及毛利率（2017-2022）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9.28.4 RS Pro公司简介及主要业务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9.28.5 RS Pro企业最新动态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9.29 Alpha Wire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9.29.1 Alpha Wire基本信息、M级连接器生产基地、销售区域、竞争对手及市场地位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9.29.2 Alpha WireM级连接器产品规格、参数及市场应用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9.29.3 Alpha WireM级连接器销量、收入、价格及毛利率（2017-2022）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9.29.4 Alpha Wire公司简介及主要业务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9.29.5 Alpha Wire企业最新动态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9.30 Banner Engineering</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9.30.1 Banner Engineering基本信息、M级连接器生产基地、销售区域、竞争对手及市场地位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9.30.2 Banner EngineeringM级连接器产品规格、参数及市场应用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9.30.3 Banner EngineeringM级连接器销量、收入、价格及毛利率（2017-2022）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9.30.4 Banner Engineering公司简介及主要业务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9.30.5 Banner Engineering企业最新动态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9.31 Carlo Gavazzi</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9.32 CML Innovative Technologies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9.33 Dwyer Instruments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9.34 Edwards Signaling</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9.35 Greenlee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9.36 L-com</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9.37 Mencom</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9.38 Cynergy3</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9.39 Steute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9.40 TURCK</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9.41 LEMO Connectors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10 中国市场M级连接器产量、销量、进出口分析及未来趋势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10.1 中国市场M级连接器产量、销量、进出口分析及未来趋势（2017-2028）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10.2 中国市场M级连接器进出口贸易趋势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10.3 中国市场M级连接器主要进口来源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10.4 中国市场M级连接器主要出口目的地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11 中国市场M级连接器主要地区分布</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11.1 中国M级连接器生产地区分布</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 中国M级连接器消费地区分布</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12 研究成果及结论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13 附录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13.1 研究方法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13.2 数据来源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13.2.1 二手信息来源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13.2.2 一手信息来源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13.3 数据交互验证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13.4 免责声明</w:t>
      </w:r>
    </w:p>
    <w:p>
      <w:pPr>
        <w:widowControl/>
        <w:jc w:val="left"/>
        <w:rPr>
          <w:rStyle w:val="13"/>
          <w:rFonts w:hint="eastAsia"/>
          <w:b/>
          <w:bCs/>
          <w:sz w:val="24"/>
          <w:szCs w:val="24"/>
          <w:lang w:val="en-US" w:eastAsia="zh-CN"/>
        </w:rPr>
      </w:pPr>
    </w:p>
    <w:p>
      <w:pPr>
        <w:widowControl/>
        <w:jc w:val="left"/>
        <w:rPr>
          <w:rStyle w:val="13"/>
          <w:rFonts w:hint="eastAsia"/>
          <w:b w:val="0"/>
          <w:bCs w:val="0"/>
          <w:sz w:val="24"/>
          <w:szCs w:val="24"/>
          <w:lang w:val="en-US" w:eastAsia="zh-CN"/>
        </w:rPr>
      </w:pPr>
    </w:p>
    <w:p>
      <w:pPr>
        <w:widowControl/>
        <w:ind w:firstLine="420"/>
        <w:jc w:val="left"/>
        <w:rPr>
          <w:rStyle w:val="13"/>
          <w:rFonts w:hint="eastAsia"/>
          <w:b/>
          <w:bCs/>
          <w:sz w:val="24"/>
          <w:szCs w:val="24"/>
          <w:lang w:val="en-US" w:eastAsia="zh-CN"/>
        </w:rPr>
      </w:pPr>
    </w:p>
    <w:p>
      <w:pPr>
        <w:widowControl/>
        <w:ind w:firstLine="420"/>
        <w:jc w:val="left"/>
        <w:rPr>
          <w:rStyle w:val="13"/>
          <w:rFonts w:hint="eastAsia"/>
          <w:b/>
          <w:bCs/>
          <w:sz w:val="24"/>
          <w:szCs w:val="24"/>
        </w:rPr>
      </w:pPr>
      <w:r>
        <w:rPr>
          <w:rStyle w:val="13"/>
          <w:rFonts w:hint="eastAsia"/>
          <w:b/>
          <w:bCs/>
          <w:sz w:val="24"/>
          <w:szCs w:val="24"/>
          <w:lang w:val="en-US" w:eastAsia="zh-CN"/>
        </w:rPr>
        <w:t>注：本文为报告目录展示，</w:t>
      </w:r>
      <w:r>
        <w:rPr>
          <w:rStyle w:val="13"/>
          <w:rFonts w:hint="eastAsia" w:eastAsiaTheme="minorEastAsia"/>
          <w:b/>
          <w:bCs/>
          <w:sz w:val="24"/>
          <w:szCs w:val="24"/>
          <w:lang w:eastAsia="zh-CN"/>
        </w:rPr>
        <w:t>详细内容请参考</w:t>
      </w:r>
      <w:r>
        <w:rPr>
          <w:rStyle w:val="13"/>
          <w:rFonts w:hint="eastAsia"/>
          <w:b/>
          <w:bCs/>
          <w:sz w:val="24"/>
          <w:szCs w:val="24"/>
          <w:lang w:val="en-US" w:eastAsia="zh-CN"/>
        </w:rPr>
        <w:t>恒州博智出版的</w:t>
      </w:r>
      <w:r>
        <w:rPr>
          <w:rStyle w:val="13"/>
          <w:rFonts w:hint="eastAsia" w:eastAsiaTheme="minorEastAsia"/>
          <w:b/>
          <w:bCs/>
          <w:sz w:val="24"/>
          <w:szCs w:val="24"/>
          <w:lang w:eastAsia="zh-CN"/>
        </w:rPr>
        <w:t>完整</w:t>
      </w:r>
      <w:r>
        <w:rPr>
          <w:rStyle w:val="13"/>
          <w:rFonts w:hint="eastAsia"/>
          <w:b/>
          <w:bCs/>
          <w:sz w:val="24"/>
          <w:szCs w:val="24"/>
          <w:lang w:val="en-US" w:eastAsia="zh-CN"/>
        </w:rPr>
        <w:t>版行业</w:t>
      </w:r>
      <w:r>
        <w:rPr>
          <w:rStyle w:val="13"/>
          <w:rFonts w:hint="eastAsia" w:eastAsiaTheme="minorEastAsia"/>
          <w:b/>
          <w:bCs/>
          <w:sz w:val="24"/>
          <w:szCs w:val="24"/>
          <w:lang w:eastAsia="zh-CN"/>
        </w:rPr>
        <w:t>报告，</w:t>
      </w:r>
      <w:r>
        <w:rPr>
          <w:rStyle w:val="13"/>
          <w:rFonts w:hint="eastAsia"/>
          <w:b/>
          <w:bCs/>
          <w:sz w:val="24"/>
          <w:szCs w:val="24"/>
          <w:lang w:val="en-US" w:eastAsia="zh-CN"/>
        </w:rPr>
        <w:t>如需</w:t>
      </w:r>
      <w:r>
        <w:rPr>
          <w:rStyle w:val="13"/>
          <w:rFonts w:hint="eastAsia" w:eastAsiaTheme="minorEastAsia"/>
          <w:b/>
          <w:bCs/>
          <w:sz w:val="24"/>
          <w:szCs w:val="24"/>
          <w:lang w:eastAsia="zh-CN"/>
        </w:rPr>
        <w:t>报告样本联系</w:t>
      </w:r>
      <w:r>
        <w:rPr>
          <w:rStyle w:val="13"/>
          <w:rFonts w:hint="eastAsia"/>
          <w:b/>
          <w:bCs/>
          <w:sz w:val="24"/>
          <w:szCs w:val="24"/>
          <w:lang w:val="en-US" w:eastAsia="zh-CN"/>
        </w:rPr>
        <w:t>我们或登陆官网申请</w:t>
      </w:r>
      <w:r>
        <w:rPr>
          <w:rStyle w:val="13"/>
          <w:rFonts w:hint="eastAsia" w:eastAsiaTheme="minorEastAsia"/>
          <w:b/>
          <w:bCs/>
          <w:sz w:val="24"/>
          <w:szCs w:val="24"/>
          <w:lang w:eastAsia="zh-CN"/>
        </w:rPr>
        <w:t>。著作权归作者所有。</w:t>
      </w:r>
    </w:p>
    <w:p>
      <w:pPr>
        <w:pStyle w:val="17"/>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pPr>
        <w:pStyle w:val="18"/>
        <w:ind w:left="252" w:right="-105"/>
      </w:pPr>
      <w:bookmarkStart w:id="0" w:name="_Toc104146262"/>
      <w:bookmarkStart w:id="1" w:name="_Toc24029155"/>
      <w:bookmarkStart w:id="2" w:name="_Toc26780265"/>
      <w:r>
        <w:rPr>
          <w:rFonts w:hint="eastAsia"/>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04"/>
        <w:gridCol w:w="3272"/>
        <w:gridCol w:w="3946"/>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cs="Times New Roman"/>
                <w:b/>
                <w:bCs/>
                <w:color w:val="FFFFFF"/>
                <w:kern w:val="0"/>
                <w:sz w:val="20"/>
                <w:szCs w:val="20"/>
              </w:rPr>
            </w:pPr>
            <w:r>
              <w:rPr>
                <w:rFonts w:hint="eastAsia" w:cs="Times New Roman"/>
                <w:b/>
                <w:bCs/>
                <w:color w:val="FFFFFF"/>
                <w:kern w:val="0"/>
                <w:sz w:val="20"/>
                <w:szCs w:val="20"/>
              </w:rPr>
              <w:t>历史数据</w:t>
            </w:r>
          </w:p>
          <w:p>
            <w:pPr>
              <w:rPr>
                <w:rFonts w:cs="Times New Roman"/>
                <w:b/>
                <w:bCs/>
                <w:color w:val="FFFFFF"/>
                <w:kern w:val="0"/>
                <w:sz w:val="20"/>
                <w:szCs w:val="20"/>
              </w:rPr>
            </w:pPr>
            <w:r>
              <w:rPr>
                <w:rFonts w:cs="Times New Roman"/>
                <w:b/>
                <w:bCs/>
                <w:color w:val="FFFFFF"/>
                <w:kern w:val="0"/>
                <w:sz w:val="20"/>
                <w:szCs w:val="20"/>
              </w:rPr>
              <w:t>(2017-2021)</w:t>
            </w:r>
          </w:p>
        </w:tc>
        <w:tc>
          <w:tcPr>
            <w:tcW w:w="1920"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主要厂商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竞争格局</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市场份额及增长趋势</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市场数据细分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按应用</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市场环境</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政府政策</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市场驱动因素</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下游需求</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cs="Times New Roman"/>
                <w:kern w:val="0"/>
                <w:sz w:val="20"/>
                <w:szCs w:val="20"/>
              </w:rPr>
            </w:pPr>
            <w:r>
              <w:rPr>
                <w:rFonts w:hint="eastAsia" w:cs="Times New Roman"/>
                <w:kern w:val="0"/>
                <w:sz w:val="20"/>
                <w:szCs w:val="20"/>
              </w:rPr>
              <w:t>预测数据</w:t>
            </w:r>
          </w:p>
          <w:p>
            <w:pPr>
              <w:rPr>
                <w:rFonts w:cs="Times New Roman"/>
                <w:kern w:val="0"/>
                <w:sz w:val="20"/>
                <w:szCs w:val="20"/>
              </w:rPr>
            </w:pPr>
            <w:r>
              <w:rPr>
                <w:rFonts w:cs="Times New Roman"/>
                <w:kern w:val="0"/>
                <w:sz w:val="20"/>
                <w:szCs w:val="20"/>
              </w:rPr>
              <w:t>(2022-2028)</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总体规模预测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不同产品类型预测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不同应用预测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竞争趋势预测</w:t>
            </w:r>
          </w:p>
        </w:tc>
      </w:tr>
    </w:tbl>
    <w:p>
      <w:pPr>
        <w:pStyle w:val="3"/>
      </w:pPr>
      <w:bookmarkStart w:id="3" w:name="_Toc104146164"/>
      <w:bookmarkStart w:id="4" w:name="_Toc24028591"/>
      <w:bookmarkStart w:id="5" w:name="_Toc24972781"/>
      <w:r>
        <w:rPr>
          <w:rFonts w:hint="eastAsia"/>
        </w:rPr>
        <w:t>数据来源</w:t>
      </w:r>
      <w:bookmarkEnd w:id="3"/>
      <w:bookmarkEnd w:id="4"/>
      <w:bookmarkEnd w:id="5"/>
    </w:p>
    <w:p>
      <w:pPr>
        <w:pStyle w:val="5"/>
        <w:bidi w:val="0"/>
      </w:pPr>
      <w:bookmarkStart w:id="6" w:name="_Toc24972782"/>
      <w:bookmarkStart w:id="7" w:name="_Toc24028592"/>
      <w:bookmarkStart w:id="8" w:name="_Toc104146165"/>
      <w:r>
        <w:rPr>
          <w:rFonts w:hint="eastAsia"/>
        </w:rPr>
        <w:t>二手信息来源</w:t>
      </w:r>
      <w:bookmarkEnd w:id="6"/>
      <w:bookmarkEnd w:id="7"/>
      <w:bookmarkEnd w:id="8"/>
    </w:p>
    <w:p>
      <w:pPr>
        <w:pStyle w:val="17"/>
        <w:ind w:firstLine="420"/>
        <w:rPr>
          <w:rFonts w:hint="eastAsia"/>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pPr>
        <w:pStyle w:val="4"/>
      </w:pPr>
      <w:bookmarkStart w:id="9" w:name="_Toc24972783"/>
      <w:bookmarkStart w:id="10" w:name="_Toc104146166"/>
      <w:bookmarkStart w:id="11" w:name="_Toc24028593"/>
      <w:r>
        <w:rPr>
          <w:rFonts w:hint="eastAsia"/>
        </w:rPr>
        <w:t>一手信息来源</w:t>
      </w:r>
      <w:bookmarkEnd w:id="9"/>
      <w:bookmarkEnd w:id="10"/>
      <w:bookmarkEnd w:id="11"/>
    </w:p>
    <w:p>
      <w:pPr>
        <w:pStyle w:val="17"/>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pPr>
        <w:pStyle w:val="20"/>
      </w:pPr>
      <w:bookmarkStart w:id="12" w:name="_Toc26780060"/>
      <w:bookmarkStart w:id="13" w:name="_Toc104146302"/>
      <w:bookmarkStart w:id="14" w:name="_Toc24029156"/>
      <w:r>
        <w:rPr>
          <w:rFonts w:hint="eastAsia"/>
        </w:rPr>
        <w:t>关键采访目标</w:t>
      </w:r>
      <w:bookmarkEnd w:id="12"/>
      <w:bookmarkEnd w:id="13"/>
      <w:bookmarkEnd w:id="14"/>
    </w:p>
    <w:p>
      <w:r>
        <w:drawing>
          <wp:inline distT="0" distB="0" distL="0" distR="0">
            <wp:extent cx="5518150" cy="2644140"/>
            <wp:effectExtent l="0" t="0" r="635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6"/>
                    <a:stretch>
                      <a:fillRect/>
                    </a:stretch>
                  </pic:blipFill>
                  <pic:spPr>
                    <a:xfrm>
                      <a:off x="0" y="0"/>
                      <a:ext cx="5518150" cy="2644140"/>
                    </a:xfrm>
                    <a:prstGeom prst="rect">
                      <a:avLst/>
                    </a:prstGeom>
                  </pic:spPr>
                </pic:pic>
              </a:graphicData>
            </a:graphic>
          </wp:inline>
        </w:drawing>
      </w:r>
    </w:p>
    <w:p>
      <w:pPr>
        <w:widowControl/>
        <w:jc w:val="left"/>
        <w:rPr>
          <w:rStyle w:val="13"/>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FE8DFEB8-EB82-4AA5-90CF-3A1459D29108}"/>
  </w:font>
  <w:font w:name="宋体">
    <w:panose1 w:val="02010600030101010101"/>
    <w:charset w:val="86"/>
    <w:family w:val="auto"/>
    <w:pitch w:val="default"/>
    <w:sig w:usb0="00000003" w:usb1="288F0000" w:usb2="00000006" w:usb3="00000000" w:csb0="00040001" w:csb1="00000000"/>
    <w:embedRegular r:id="rId2" w:fontKey="{9A56EF48-FE7A-4774-9CE9-07BBCEB7F042}"/>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AC6345D0-45A0-49AE-959A-B9D82F1095A0}"/>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embedRegular r:id="rId4" w:fontKey="{430D170E-C241-4EBC-874B-453018B2AF06}"/>
  </w:font>
  <w:font w:name="汉仪旗黑-55简">
    <w:panose1 w:val="00020600040101010101"/>
    <w:charset w:val="80"/>
    <w:family w:val="auto"/>
    <w:pitch w:val="default"/>
    <w:sig w:usb0="A00002BF" w:usb1="18CF7CFA" w:usb2="00000016" w:usb3="00000000" w:csb0="40020001" w:csb1="C0D60000"/>
    <w:embedRegular r:id="rId5" w:fontKey="{57CDE46C-BC66-459B-9C9A-4C3560E70AD6}"/>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18"/>
        <w:szCs w:val="18"/>
      </w:rPr>
    </w:pPr>
    <w:r>
      <w:rPr>
        <w:rFonts w:hint="eastAsia"/>
        <w:b/>
        <w:bCs/>
        <w:color w:val="254061" w:themeColor="accent1" w:themeShade="80"/>
        <w:sz w:val="18"/>
        <w:szCs w:val="18"/>
      </w:rPr>
      <w:t>详情内容参考完整版</w:t>
    </w:r>
    <w:r>
      <w:rPr>
        <w:rFonts w:hint="eastAsia"/>
        <w:b/>
        <w:bCs/>
        <w:color w:val="254061" w:themeColor="accent1" w:themeShade="80"/>
        <w:sz w:val="18"/>
        <w:szCs w:val="18"/>
        <w:lang w:val="en-US" w:eastAsia="zh-CN"/>
      </w:rPr>
      <w:t>研究</w:t>
    </w:r>
    <w:r>
      <w:rPr>
        <w:rFonts w:hint="eastAsia"/>
        <w:b/>
        <w:bCs/>
        <w:color w:val="254061" w:themeColor="accent1" w:themeShade="80"/>
        <w:sz w:val="18"/>
        <w:szCs w:val="18"/>
      </w:rPr>
      <w:t>报告，</w:t>
    </w:r>
    <w:r>
      <w:rPr>
        <w:rFonts w:hint="eastAsia"/>
        <w:b/>
        <w:bCs/>
        <w:color w:val="254061" w:themeColor="accent1" w:themeShade="80"/>
        <w:sz w:val="18"/>
        <w:szCs w:val="18"/>
        <w:lang w:val="en-US" w:eastAsia="zh-CN"/>
      </w:rPr>
      <w:t>QYResearch</w:t>
    </w:r>
    <w:r>
      <w:rPr>
        <w:rFonts w:hint="eastAsia"/>
        <w:b/>
        <w:bCs/>
        <w:color w:val="254061" w:themeColor="accent1" w:themeShade="80"/>
        <w:sz w:val="18"/>
        <w:szCs w:val="18"/>
      </w:rPr>
      <w:t>专注为企业提供细分数据分析</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8"/>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embedSystem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MzAsImhkaWQiOiI5NjVjNmQyZTg1Zjg1Y2ZjNzU5ZmNhMzJmODU2NDQ0NiIsInVzZXJDb3VudCI6MzB9"/>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3083AE3"/>
    <w:rsid w:val="04044FE5"/>
    <w:rsid w:val="044B62AB"/>
    <w:rsid w:val="05A258BB"/>
    <w:rsid w:val="05BF184D"/>
    <w:rsid w:val="05F371AC"/>
    <w:rsid w:val="06F94F87"/>
    <w:rsid w:val="07D06DF1"/>
    <w:rsid w:val="086260C6"/>
    <w:rsid w:val="08FB3DD5"/>
    <w:rsid w:val="095D314F"/>
    <w:rsid w:val="0B7C59E4"/>
    <w:rsid w:val="0DF93919"/>
    <w:rsid w:val="0F4143EC"/>
    <w:rsid w:val="0FD96B2A"/>
    <w:rsid w:val="119F531F"/>
    <w:rsid w:val="12D10B64"/>
    <w:rsid w:val="13120421"/>
    <w:rsid w:val="15B142DF"/>
    <w:rsid w:val="1639715A"/>
    <w:rsid w:val="164E44A9"/>
    <w:rsid w:val="16813348"/>
    <w:rsid w:val="17803B83"/>
    <w:rsid w:val="17F8545D"/>
    <w:rsid w:val="18376B4B"/>
    <w:rsid w:val="18442F77"/>
    <w:rsid w:val="18DA283C"/>
    <w:rsid w:val="190E24B3"/>
    <w:rsid w:val="19E867F3"/>
    <w:rsid w:val="1E5D6446"/>
    <w:rsid w:val="1F0A3D1E"/>
    <w:rsid w:val="1F8E56D3"/>
    <w:rsid w:val="1F9E1066"/>
    <w:rsid w:val="213F6EC5"/>
    <w:rsid w:val="215E544D"/>
    <w:rsid w:val="21975E79"/>
    <w:rsid w:val="221D7F22"/>
    <w:rsid w:val="236544F0"/>
    <w:rsid w:val="243A2761"/>
    <w:rsid w:val="2511211C"/>
    <w:rsid w:val="25401F8E"/>
    <w:rsid w:val="25E136CF"/>
    <w:rsid w:val="25F77567"/>
    <w:rsid w:val="26472421"/>
    <w:rsid w:val="267235BA"/>
    <w:rsid w:val="280E0B16"/>
    <w:rsid w:val="286100D6"/>
    <w:rsid w:val="294741D2"/>
    <w:rsid w:val="2988417C"/>
    <w:rsid w:val="29B10469"/>
    <w:rsid w:val="29E26902"/>
    <w:rsid w:val="2A001703"/>
    <w:rsid w:val="2A817ED1"/>
    <w:rsid w:val="2AD6536A"/>
    <w:rsid w:val="2CCB2372"/>
    <w:rsid w:val="2D4410A8"/>
    <w:rsid w:val="2E4F3C4C"/>
    <w:rsid w:val="2E502F32"/>
    <w:rsid w:val="2F1425CF"/>
    <w:rsid w:val="31067EB2"/>
    <w:rsid w:val="3188462E"/>
    <w:rsid w:val="319F51C6"/>
    <w:rsid w:val="332A6942"/>
    <w:rsid w:val="339235B8"/>
    <w:rsid w:val="33B01386"/>
    <w:rsid w:val="34FB38C5"/>
    <w:rsid w:val="35842E0D"/>
    <w:rsid w:val="368E401D"/>
    <w:rsid w:val="36C138F1"/>
    <w:rsid w:val="38860737"/>
    <w:rsid w:val="39CB60B0"/>
    <w:rsid w:val="3A3B5FB9"/>
    <w:rsid w:val="3C7471AD"/>
    <w:rsid w:val="3CAD7358"/>
    <w:rsid w:val="3DD64F21"/>
    <w:rsid w:val="3DF70FFE"/>
    <w:rsid w:val="3E415F70"/>
    <w:rsid w:val="3FF6427F"/>
    <w:rsid w:val="41546DF6"/>
    <w:rsid w:val="418A59EC"/>
    <w:rsid w:val="42821805"/>
    <w:rsid w:val="449C2DF7"/>
    <w:rsid w:val="44F642A6"/>
    <w:rsid w:val="45B614F3"/>
    <w:rsid w:val="45F61D72"/>
    <w:rsid w:val="47171C82"/>
    <w:rsid w:val="47207F02"/>
    <w:rsid w:val="474D1900"/>
    <w:rsid w:val="476D5423"/>
    <w:rsid w:val="48FE0265"/>
    <w:rsid w:val="49B06B12"/>
    <w:rsid w:val="4A320D73"/>
    <w:rsid w:val="4AF32EA2"/>
    <w:rsid w:val="4CE55648"/>
    <w:rsid w:val="4D5304EA"/>
    <w:rsid w:val="4E9C6583"/>
    <w:rsid w:val="4EC93DF4"/>
    <w:rsid w:val="51FA146A"/>
    <w:rsid w:val="527F5910"/>
    <w:rsid w:val="53442F38"/>
    <w:rsid w:val="53751A14"/>
    <w:rsid w:val="538716EF"/>
    <w:rsid w:val="544725D0"/>
    <w:rsid w:val="55377BCF"/>
    <w:rsid w:val="563D52AF"/>
    <w:rsid w:val="57E778EC"/>
    <w:rsid w:val="59542519"/>
    <w:rsid w:val="59BF4C1A"/>
    <w:rsid w:val="5A8B655E"/>
    <w:rsid w:val="5AD91878"/>
    <w:rsid w:val="5BE141DA"/>
    <w:rsid w:val="5E784580"/>
    <w:rsid w:val="5E804BA8"/>
    <w:rsid w:val="5EDC75BE"/>
    <w:rsid w:val="5F642C99"/>
    <w:rsid w:val="60C6233B"/>
    <w:rsid w:val="61387569"/>
    <w:rsid w:val="62BA60A9"/>
    <w:rsid w:val="63A9098A"/>
    <w:rsid w:val="64170F7A"/>
    <w:rsid w:val="645106DE"/>
    <w:rsid w:val="65C8262B"/>
    <w:rsid w:val="675E7D24"/>
    <w:rsid w:val="6761670F"/>
    <w:rsid w:val="6A683BF3"/>
    <w:rsid w:val="6A7C09DC"/>
    <w:rsid w:val="6A7D774F"/>
    <w:rsid w:val="6BB00954"/>
    <w:rsid w:val="6C474C68"/>
    <w:rsid w:val="6CBE7173"/>
    <w:rsid w:val="6DA26916"/>
    <w:rsid w:val="6DB009A4"/>
    <w:rsid w:val="6FAA2AFC"/>
    <w:rsid w:val="71580B1A"/>
    <w:rsid w:val="771F6EF3"/>
    <w:rsid w:val="775A7B90"/>
    <w:rsid w:val="7B235205"/>
    <w:rsid w:val="7E7326FA"/>
    <w:rsid w:val="7ECC6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4"/>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customStyle="1" w:styleId="14">
    <w:name w:val="批注框文本 Char"/>
    <w:basedOn w:val="13"/>
    <w:link w:val="7"/>
    <w:qFormat/>
    <w:uiPriority w:val="99"/>
    <w:rPr>
      <w:sz w:val="18"/>
      <w:szCs w:val="18"/>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paragraph" w:customStyle="1" w:styleId="17">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8">
    <w:name w:val="Table Style"/>
    <w:basedOn w:val="19"/>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19">
    <w:name w:val="List Paragraph"/>
    <w:basedOn w:val="1"/>
    <w:qFormat/>
    <w:uiPriority w:val="1"/>
    <w:pPr>
      <w:jc w:val="left"/>
    </w:pPr>
    <w:rPr>
      <w:rFonts w:ascii="Arial" w:hAnsi="Arial" w:eastAsia="Arial" w:cs="Arial"/>
      <w:kern w:val="0"/>
      <w:sz w:val="22"/>
      <w:szCs w:val="22"/>
      <w:lang w:eastAsia="en-US"/>
    </w:rPr>
  </w:style>
  <w:style w:type="paragraph" w:customStyle="1" w:styleId="20">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14</Pages>
  <Words>7867</Words>
  <Characters>11160</Characters>
  <Lines>1</Lines>
  <Paragraphs>1</Paragraphs>
  <TotalTime>3</TotalTime>
  <ScaleCrop>false</ScaleCrop>
  <LinksUpToDate>false</LinksUpToDate>
  <CharactersWithSpaces>13994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2022-09-27T09:32:45Z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734371DE143247898260C84EDB1095F0</vt:lpwstr>
  </property>
  <property fmtid="{D5CDD505-2E9C-101B-9397-08002B2CF9AE}" pid="4" name="KSOTemplateUUID">
    <vt:lpwstr>v1.0_mb_v71SR7VtnYEavo0XsyTc2A==</vt:lpwstr>
  </property>
</Properties>
</file>