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CKUJFH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3.0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CWIPNF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CWIPNF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CKUJFH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CWIPNF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CWIPNF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Dacomitinib</w:t>
      </w:r>
    </w:p>
    <w:p>
      <w:pPr>
        <w:spacing w:before="309" w:after="0" w:line="236" w:lineRule="exact"/>
        <w:ind w:left="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CWIPNF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HY-13272</w:t>
      </w:r>
    </w:p>
    <w:p>
      <w:pPr>
        <w:spacing w:before="109" w:after="0" w:line="236" w:lineRule="exact"/>
        <w:ind w:left="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CWIPNF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1110813-31-4</w:t>
      </w:r>
    </w:p>
    <w:p>
      <w:pPr>
        <w:spacing w:before="107" w:after="0" w:line="238" w:lineRule="exact"/>
        <w:ind w:left="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JENONT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C₂₄H₂₅ClFN₅O₂</w:t>
      </w:r>
    </w:p>
    <w:p>
      <w:pPr>
        <w:spacing w:before="105" w:after="0" w:line="238" w:lineRule="exact"/>
        <w:ind w:left="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JENONT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469.94</w:t>
      </w:r>
    </w:p>
    <w:p>
      <w:pPr>
        <w:spacing w:before="105" w:after="0" w:line="238" w:lineRule="exact"/>
        <w:ind w:left="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JENONT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EGFR;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7" w:after="0" w:line="236" w:lineRule="exact"/>
        <w:ind w:left="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JENONT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JAK/STAT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Signaling;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Tyrosine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Kinase/RTK;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9" w:after="0" w:line="236" w:lineRule="exact"/>
        <w:ind w:left="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JENONT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CKUJFH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CKUJFH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CKUJFH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CKUJFH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CKUJFH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CKUJFH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JENONT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JENONT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41.67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88.67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1996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CWIPNF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KUJFH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CWIPNF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WIPNF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CWIPNF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WIPNF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CWIPNF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CWIPNF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WIPNF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CKUJFH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2.1279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CKUJFH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10.6397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CKUJFH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21.2793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KUJF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CWIPNF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0.4256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CKUJFH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2.1279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CKUJFH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4.2559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CWIPNF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0.2128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CKUJFH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1.0640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CKUJFH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2.1279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JENONT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JENONT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CKUJFH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JENONT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CKUJFH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CKUJFH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JENONT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JENONT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CKUJFH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JENONT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CWIPNF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JENONT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JENONT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JENONT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JENONT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JENONT+AdobeHeitiStd-Regular-Identity-H" w:hAnsi="JENONT+AdobeHeitiStd-Regular-Identity-H" w:eastAsiaTheme="minorEastAsia" w:cs="JENONT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CWIPNF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JENONT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CWIPN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CWIPN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CWIPN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(5.32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JENONT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JENONT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(5.32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CKUJ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6" w:right="0" w:firstLine="0"/>
        <w:jc w:val="left"/>
        <w:rPr>
          <w:rFonts w:ascii="JENONT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JENONT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CKUJ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JENONT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CKUJ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JENONT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CKUJ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JENONT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CKUJ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JENONT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KUJFH+SegoeUI" w:eastAsiaTheme="minorEastAsia" w:cs="CKUJF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CKUJF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JENONT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JENONT+AdobeHeitiStd-Regular-Identity-H" w:hAnsi="JENONT+AdobeHeitiStd-Regular-Identity-H" w:eastAsiaTheme="minorEastAsia" w:cs="JENONT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CWIPNF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ENONT+AdobeHeitiStd-Regular-Identity-H" w:hAnsi="JENONT+AdobeHeitiStd-Regular-Identity-H" w:eastAsiaTheme="minorEastAsia" w:cs="JENONT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JENONT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CWIPNF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WIPNF+SegoeUI-SemiBold" w:eastAsiaTheme="minorEastAsia" w:cs="CWIPNF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WIPNF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CKUJF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(5.32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Suspended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solution;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CKUJFH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</w:p>
    <w:p>
      <w:pPr>
        <w:spacing w:before="80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8" w:lineRule="exact"/>
        <w:ind w:left="2166" w:right="0" w:firstLine="0"/>
        <w:jc w:val="left"/>
        <w:rPr>
          <w:rFonts w:ascii="GMGBJL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6.6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(5.32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mM)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的均匀悬浊液，悬浊液可⽤于⼝服和腹腔注射。</w:t>
      </w:r>
    </w:p>
    <w:p>
      <w:pPr>
        <w:spacing w:before="28" w:after="0" w:line="228" w:lineRule="exact"/>
        <w:ind w:left="2166" w:right="0" w:firstLine="0"/>
        <w:jc w:val="left"/>
        <w:rPr>
          <w:rFonts w:ascii="GMGBJ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GMGBJ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6" w:right="0" w:firstLine="0"/>
        <w:jc w:val="left"/>
        <w:rPr>
          <w:rFonts w:ascii="GMGBJ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1" w:right="0" w:firstLine="0"/>
        <w:jc w:val="left"/>
        <w:rPr>
          <w:rFonts w:ascii="QHGNC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GMGBJL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QHGNCI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(5.32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GMGBJ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(5.32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GMGBJL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GMGBJL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6" w:right="0" w:firstLine="0"/>
        <w:jc w:val="left"/>
        <w:rPr>
          <w:rFonts w:ascii="GMGBJ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GMGBJ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GMGBJ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IQUACF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QUACF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GMGBJL+AdobeHeitiStd-Regular-Identity-H" w:eastAsiaTheme="minorEastAsia" w:cs="GMGBJL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QHGNCI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QHGNCI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QHGNCI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870"/>
        <w:gridCol w:w="20"/>
        <w:gridCol w:w="776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HGNCI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87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QUACF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MGBJL+AdobeHeitiStd-Regular-Identity-H" w:hAnsi="GMGBJL+AdobeHeitiStd-Regular-Identity-H" w:eastAsiaTheme="minorEastAsia" w:cs="GMGBJL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GMGBJL+AdobeHeitiStd-Regular-Identity-H" w:hAnsi="Calibri" w:eastAsiaTheme="minorEastAsia" w:cstheme="minorBidi"/>
                <w:color w:val="3E3A39"/>
                <w:spacing w:val="104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QUACF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Dacomitinib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QUACF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76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GMGBJ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GMGBJL+AdobeHeitiStd-Regular-Identity-H" w:hAnsi="GMGBJL+AdobeHeitiStd-Regular-Identity-H" w:eastAsiaTheme="minorEastAsia" w:cs="GMGBJL+AdobeHeitiStd-Regular-Identity-H"/>
                <w:color w:val="3E3A39"/>
                <w:sz w:val="17"/>
                <w:szCs w:val="22"/>
                <w:lang w:val="en-US" w:eastAsia="en-US" w:bidi="ar-SA"/>
              </w:rPr>
              <w:t>⼀种特异，不可逆的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ERBB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MGBJL+AdobeHeitiStd-Regular-Identity-H" w:hAnsi="GMGBJL+AdobeHeitiStd-Regular-Identity-H" w:eastAsiaTheme="minorEastAsia" w:cs="GMGBJL+AdobeHeitiStd-Regular-Identity-H"/>
                <w:color w:val="3E3A39"/>
                <w:sz w:val="17"/>
                <w:szCs w:val="22"/>
                <w:lang w:val="en-US" w:eastAsia="en-US" w:bidi="ar-SA"/>
              </w:rPr>
              <w:t>家族抑制剂，作⽤于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EGFR</w:t>
            </w:r>
            <w:r>
              <w:rPr>
                <w:rFonts w:ascii="GMGBJL+AdobeHeitiStd-Regular-Identity-H" w:hAnsi="GMGBJL+AdobeHeitiStd-Regular-Identity-H" w:eastAsiaTheme="minorEastAsia" w:cs="GMGBJL+AdobeHeitiStd-Regular-Identity-H"/>
                <w:color w:val="3E3A39"/>
                <w:sz w:val="17"/>
                <w:szCs w:val="22"/>
                <w:lang w:val="en-US" w:eastAsia="en-US" w:bidi="ar-SA"/>
              </w:rPr>
              <w:t>，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ERBB2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MGBJL+AdobeHeitiStd-Regular-Identity-H" w:hAnsi="GMGBJL+AdobeHeitiStd-Regular-Identity-H" w:eastAsiaTheme="minorEastAsia" w:cs="GMGBJL+AdobeHeitiStd-Regular-Identity-H"/>
                <w:color w:val="3E3A39"/>
                <w:sz w:val="17"/>
                <w:szCs w:val="22"/>
                <w:lang w:val="en-US" w:eastAsia="en-US" w:bidi="ar-SA"/>
              </w:rPr>
              <w:t>和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ERBB4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pacing w:val="-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MGBJL+AdobeHeitiStd-Regular-Identity-H" w:hAnsi="GMGBJL+AdobeHeitiStd-Regular-Identity-H" w:eastAsiaTheme="minorEastAsia" w:cs="GMGBJL+AdobeHeitiStd-Regular-Identity-H"/>
                <w:color w:val="3E3A39"/>
                <w:sz w:val="17"/>
                <w:szCs w:val="22"/>
                <w:lang w:val="en-US" w:eastAsia="en-US" w:bidi="ar-SA"/>
              </w:rPr>
              <w:t>的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IC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50</w:t>
            </w:r>
            <w:r>
              <w:rPr>
                <w:rFonts w:ascii="QHGNCI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MGBJL+AdobeHeitiStd-Regular-Identity-H" w:hAnsi="GMGBJL+AdobeHeitiStd-Regular-Identity-H" w:eastAsiaTheme="minorEastAsia" w:cs="GMGBJL+AdobeHeitiStd-Regular-Identity-H"/>
                <w:color w:val="3E3A39"/>
                <w:sz w:val="17"/>
                <w:szCs w:val="22"/>
                <w:lang w:val="en-US" w:eastAsia="en-US" w:bidi="ar-SA"/>
              </w:rPr>
              <w:t>分别为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6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QUACF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  <w:r>
              <w:rPr>
                <w:rFonts w:ascii="GMGBJL+AdobeHeitiStd-Regular-Identity-H" w:hAnsi="GMGBJL+AdobeHeitiStd-Regular-Identity-H" w:eastAsiaTheme="minorEastAsia" w:cs="GMGBJL+AdobeHeitiStd-Regular-Identity-H"/>
                <w:color w:val="3E3A39"/>
                <w:sz w:val="17"/>
                <w:szCs w:val="22"/>
                <w:lang w:val="en-US" w:eastAsia="en-US" w:bidi="ar-SA"/>
              </w:rPr>
              <w:t>，45.7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MGBJ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</w:p>
        </w:tc>
      </w:tr>
    </w:tbl>
    <w:p>
      <w:pPr>
        <w:spacing w:before="35" w:after="0" w:line="242" w:lineRule="exact"/>
        <w:ind w:left="2017" w:right="0" w:firstLine="0"/>
        <w:jc w:val="left"/>
        <w:rPr>
          <w:rFonts w:ascii="GMGBJL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GMGBJL+AdobeHeitiStd-Regular-Identity-H" w:hAnsi="GMGBJL+AdobeHeitiStd-Regular-Identity-H" w:eastAsiaTheme="minorEastAsia" w:cs="GMGBJL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GMGBJL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MGBJL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73.7</w:t>
      </w:r>
      <w:r>
        <w:rPr>
          <w:rFonts w:ascii="GMGBJL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GMGBJL+AdobeHeitiStd-Regular-Identity-H" w:hAnsi="GMGBJL+AdobeHeitiStd-Regular-Identity-H" w:eastAsiaTheme="minorEastAsia" w:cs="GMGBJL+AdobeHeitiStd-Regular-Identity-H"/>
          <w:color w:val="3E3A39"/>
          <w:sz w:val="17"/>
          <w:szCs w:val="22"/>
          <w:lang w:val="en-US" w:eastAsia="en-US" w:bidi="ar-SA"/>
        </w:rPr>
        <w:t>。</w:t>
      </w:r>
    </w:p>
    <w:p>
      <w:pPr>
        <w:spacing w:before="302" w:after="0" w:line="236" w:lineRule="exact"/>
        <w:ind w:left="250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HGNCI+SegoeUI-SemiBold" w:hAnsi="QHGNCI+SegoeUI-SemiBold" w:eastAsiaTheme="minorEastAsia" w:cs="QHGNCI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QHGNCI+SegoeUI-SemiBold" w:hAnsi="Calibri" w:eastAsiaTheme="minorEastAsia" w:cstheme="minorBidi"/>
          <w:b/>
          <w:color w:val="3E3A39"/>
          <w:spacing w:val="704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pacing w:val="1862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ErbB2</w:t>
      </w:r>
      <w:r>
        <w:rPr>
          <w:rFonts w:ascii="IQUACF+SegoeUI" w:hAnsi="Calibri" w:eastAsiaTheme="minorEastAsia" w:cstheme="minorBidi"/>
          <w:color w:val="3E3A39"/>
          <w:spacing w:val="181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ErbB4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IQUACF+SegoeUI" w:hAnsi="Calibri" w:eastAsiaTheme="minorEastAsia" w:cstheme="minorBidi"/>
          <w:color w:val="3E3A39"/>
          <w:spacing w:val="1410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45.7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IQUACF+SegoeUI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73.7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04" w:after="0" w:line="237" w:lineRule="exact"/>
        <w:ind w:left="250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MGBJL+AdobeHeitiStd-Regular-Identity-H" w:hAnsi="GMGBJL+AdobeHeitiStd-Regular-Identity-H" w:eastAsiaTheme="minorEastAsia" w:cs="GMGBJL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GMGBJL+AdobeHeitiStd-Regular-Identity-H" w:hAnsi="Calibri" w:eastAsiaTheme="minorEastAsia" w:cstheme="minorBidi"/>
          <w:color w:val="3E3A39"/>
          <w:spacing w:val="104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(PF00299804)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vitro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wild-type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(IC50=6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nM)with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similar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efficacy.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wild-type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ERBB2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QUACF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45.7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H441,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QUACF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reached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very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likely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reflects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off-target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wild-type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K-ras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(H322,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H1819,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Calu-3),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Gefitinib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H1819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Calu-3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H322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pan-ERBB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most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mutant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multiple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family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members,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could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potentially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indirect.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different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T790M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whereas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Gefitinib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ineffective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even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μ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NIH3T3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phosphorylation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L858R/T790M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whereas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greater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required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WT/T790M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Del/T790M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HER2-amplified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most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sensitive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&lt;1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16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lines;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87.5%)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28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(17.9%)</w:t>
      </w:r>
    </w:p>
    <w:p>
      <w:pPr>
        <w:spacing w:before="35" w:after="0" w:line="23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HER2-nonamplified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(excluding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immortalized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lines)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MGBJL+AdobeHeitiStd-Regular-Identity-H" w:hAnsi="GMGBJL+AdobeHeitiStd-Regular-Identity-H" w:eastAsiaTheme="minorEastAsia" w:cs="GMGBJL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GMGBJL+AdobeHeitiStd-Regular-Identity-H" w:hAnsi="Calibri" w:eastAsiaTheme="minorEastAsia" w:cstheme="minorBidi"/>
          <w:color w:val="3E3A39"/>
          <w:spacing w:val="104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evaluate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efficacy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nu/nu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generated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HCC827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GFP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HCC827</w:t>
      </w:r>
    </w:p>
    <w:p>
      <w:pPr>
        <w:spacing w:before="0" w:after="0" w:line="266" w:lineRule="exact"/>
        <w:ind w:left="2017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Del/T790M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gavage)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effectively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HCC827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GFP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contrast,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HCC827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Del/T790M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resistant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Gefitinib,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whereas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substantially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effective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inhibiting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xenograft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model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QHGNCI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QHGNCI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QHGNCI+SegoeUI-SemiBold" w:hAnsi="Calibri" w:eastAsiaTheme="minorEastAsia" w:cstheme="minorBidi"/>
          <w:b/>
          <w:color w:val="3E3A39"/>
          <w:spacing w:val="552"/>
          <w:sz w:val="14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catalytic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domains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ERBB1,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ERBB2,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ERBB4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tagged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glutathione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S-transferase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insect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purified.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ELISA-based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QUACF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determinations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ERBB1,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ERBB2,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ERBB4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performed.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IQUACF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determinations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kinases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performed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QHGNC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HGNCI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QHGNCI+SegoeUI-SemiBold" w:hAnsi="Calibri" w:eastAsiaTheme="minorEastAsia" w:cstheme="minorBidi"/>
          <w:b/>
          <w:color w:val="3E3A39"/>
          <w:spacing w:val="767"/>
          <w:sz w:val="14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duplicate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5×10</w:t>
      </w:r>
      <w:r>
        <w:rPr>
          <w:rFonts w:ascii="IQUACF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  <w:r>
        <w:rPr>
          <w:rFonts w:ascii="IQUACF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5×10</w:t>
      </w:r>
      <w:r>
        <w:rPr>
          <w:rFonts w:ascii="IQUACF+SegoeUI" w:hAnsi="Calibri" w:eastAsiaTheme="minorEastAsia" w:cstheme="minorBidi"/>
          <w:color w:val="3E3A39"/>
          <w:sz w:val="14"/>
          <w:szCs w:val="22"/>
          <w:lang w:val="en-US" w:eastAsia="en-US" w:bidi="ar-SA"/>
        </w:rPr>
        <w:t>4</w:t>
      </w:r>
      <w:r>
        <w:rPr>
          <w:rFonts w:ascii="IQUACF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24-well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data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Briefly,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plating,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IQUACF+SegoeUI" w:eastAsiaTheme="minorEastAsia" w:cs="IQUACF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2-fold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dilutions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over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carried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generate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dose-response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curve.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without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counted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added,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ended.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trypsinization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placed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Isotone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immediately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Coulter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Z1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particle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counter.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cultures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counted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Coulter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Vi-Cell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counter</w:t>
      </w:r>
      <w:r>
        <w:rPr>
          <w:rFonts w:ascii="IQUACF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IQUACF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IQUACF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QUACF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21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60"/>
        <w:gridCol w:w="2393"/>
        <w:gridCol w:w="80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271"/>
          <w:jc w:val="left"/>
        </w:trPr>
        <w:tc>
          <w:tcPr>
            <w:tcW w:w="2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0" type="#_x0000_t75" style="width:553pt;height:3pt;margin-top:-14.6pt;margin-left:-0.6pt;mso-position-horizontal-relative:page;mso-position-vertical-relative:page;position:absolute;z-index:-251650048">
                  <v:imagedata r:id="rId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1" type="#_x0000_t75" style="width:552.35pt;height:464.4pt;margin-top:-9.6pt;margin-left:-0.25pt;mso-position-horizontal-relative:page;mso-position-vertical-relative:page;position:absolute;z-index:-251651072">
                  <v:imagedata r:id="rId9" o:title=""/>
                </v:shape>
              </w:pict>
            </w:r>
            <w:r>
              <w:rPr>
                <w:noProof/>
              </w:rPr>
              <w:pict>
                <v:shape id="_x0000_s1032" type="#_x0000_t75" style="width:3pt;height:3pt;margin-top:-44.6pt;margin-left:-31.1pt;mso-position-horizontal-relative:page;mso-position-vertical-relative:page;position:absolute;z-index:-251653120">
                  <v:imagedata r:id="rId10" o:title=""/>
                </v:shape>
              </w:pict>
            </w:r>
            <w:r>
              <w:rPr>
                <w:noProof/>
              </w:rPr>
              <w:pict>
                <v:shape id="_x0000_s1033" type="#_x0000_t75" style="width:553pt;height:3pt;margin-top:707.4pt;margin-left:-0.6pt;mso-position-horizontal-relative:page;mso-position-vertical-relative:page;position:absolute;z-index:-251656192">
                  <v:imagedata r:id="rId5" o:title=""/>
                </v:shape>
              </w:pict>
            </w:r>
          </w:p>
        </w:tc>
        <w:tc>
          <w:tcPr>
            <w:tcW w:w="239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KKHAT+SegoeUI" w:hAnsi="Calibri"/>
                <w:color w:val="000000"/>
                <w:sz w:val="14"/>
                <w:szCs w:val="22"/>
                <w:lang w:val="en-US" w:eastAsia="en-US" w:bidi="ar-SA"/>
              </w:rPr>
            </w:pPr>
            <w:r>
              <w:rPr>
                <w:rFonts w:ascii="AESIV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Animal</w:t>
            </w:r>
            <w:r>
              <w:rPr>
                <w:rFonts w:ascii="AESIVR+SegoeUI-SemiBold" w:hAnsi="Calibri" w:eastAsiaTheme="minorEastAsia" w:cstheme="minorBidi"/>
                <w:b/>
                <w:color w:val="3E3A39"/>
                <w:spacing w:val="120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Mice</w:t>
            </w:r>
            <w:r>
              <w:rPr>
                <w:rFonts w:ascii="IKKHAT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[1]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26"/>
          <w:jc w:val="left"/>
        </w:trPr>
        <w:tc>
          <w:tcPr>
            <w:tcW w:w="2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KKHAT+SegoeUI" w:hAnsi="Calibri"/>
                <w:color w:val="000000"/>
                <w:sz w:val="14"/>
                <w:szCs w:val="22"/>
                <w:lang w:val="en-US" w:eastAsia="en-US" w:bidi="ar-SA"/>
              </w:rPr>
            </w:pPr>
          </w:p>
        </w:tc>
        <w:tc>
          <w:tcPr>
            <w:tcW w:w="1043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KKHAT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ESIV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Administration</w:t>
            </w:r>
            <w:r>
              <w:rPr>
                <w:rFonts w:ascii="AESIVR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ESIVR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[1]</w:t>
            </w:r>
            <w:r>
              <w:rPr>
                <w:rFonts w:ascii="AESIVR+SegoeUI-SemiBold" w:hAnsi="Calibri" w:eastAsiaTheme="minorEastAsia" w:cstheme="minorBidi"/>
                <w:b/>
                <w:color w:val="3E3A39"/>
                <w:spacing w:val="386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Nude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mice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(nu/nu;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6-8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weeks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old)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are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used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for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vivo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studies.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Mice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are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anesthetized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using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2%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isoflurane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KKHA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(Baxter)</w:t>
            </w:r>
          </w:p>
        </w:tc>
      </w:tr>
    </w:tbl>
    <w:p>
      <w:pPr>
        <w:spacing w:before="45" w:after="0" w:line="236" w:lineRule="exact"/>
        <w:ind w:left="2051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inhalation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oxygen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mixture.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IKKHAT+SegoeUI" w:eastAsiaTheme="minorEastAsia" w:cs="IKKHAT+SegoeUI"/>
          <w:color w:val="3E3A39"/>
          <w:sz w:val="17"/>
          <w:szCs w:val="22"/>
          <w:lang w:val="en-US" w:eastAsia="en-US" w:bidi="ar-SA"/>
        </w:rPr>
        <w:t>5×10</w:t>
      </w:r>
      <w:r>
        <w:rPr>
          <w:rFonts w:ascii="IKKHAT+SegoeUI" w:hAnsi="Calibri" w:eastAsiaTheme="minorEastAsia" w:cstheme="minorBidi"/>
          <w:color w:val="3E3A39"/>
          <w:sz w:val="14"/>
          <w:szCs w:val="22"/>
          <w:lang w:val="en-US" w:eastAsia="en-US" w:bidi="ar-SA"/>
        </w:rPr>
        <w:t>6</w:t>
      </w:r>
      <w:r>
        <w:rPr>
          <w:rFonts w:ascii="IKKHA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HCC827-GFP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HCC827-Del/T790M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lung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1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PBS)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inoculated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s.c.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lower-right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quadrant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flank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mouse.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Five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inoculated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</w:p>
    <w:p>
      <w:pPr>
        <w:spacing w:before="35" w:after="0" w:line="236" w:lineRule="exact"/>
        <w:ind w:left="2051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HCC827-GFP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HCC827-Del/T790M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Gefitinib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twice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weekly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</w:p>
    <w:p>
      <w:pPr>
        <w:spacing w:before="35" w:after="0" w:line="236" w:lineRule="exact"/>
        <w:ind w:left="2051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calipers,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formula: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IKKHAT+SegoeUI" w:eastAsiaTheme="minorEastAsia" w:cs="IKKHAT+SegoeUI"/>
          <w:color w:val="3E3A39"/>
          <w:sz w:val="17"/>
          <w:szCs w:val="22"/>
          <w:lang w:val="en-US" w:eastAsia="en-US" w:bidi="ar-SA"/>
        </w:rPr>
        <w:t>length×width</w:t>
      </w:r>
      <w:r>
        <w:rPr>
          <w:rFonts w:ascii="IKKHA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IKKHAT+SegoeUI" w:hAnsi="IKKHAT+SegoeUI" w:eastAsiaTheme="minorEastAsia" w:cs="IKKHAT+SegoeUI"/>
          <w:color w:val="3E3A39"/>
          <w:sz w:val="17"/>
          <w:szCs w:val="22"/>
          <w:lang w:val="en-US" w:eastAsia="en-US" w:bidi="ar-SA"/>
        </w:rPr>
        <w:t>×0.52.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monitored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</w:p>
    <w:p>
      <w:pPr>
        <w:spacing w:before="35" w:after="0" w:line="236" w:lineRule="exact"/>
        <w:ind w:left="2051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general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condition.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randomized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400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500</w:t>
      </w:r>
    </w:p>
    <w:p>
      <w:pPr>
        <w:spacing w:before="35" w:after="0" w:line="236" w:lineRule="exact"/>
        <w:ind w:left="2051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IKKHA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Gefitinib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150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Dacomitinib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mg/kg/d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</w:p>
    <w:p>
      <w:pPr>
        <w:spacing w:before="35" w:after="0" w:line="236" w:lineRule="exact"/>
        <w:ind w:left="2051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terminated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size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reached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2000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IKKHA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21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UVORAV+AdobeHeitiStd-Regular-Identity-H" w:hAnsi="UVORAV+AdobeHeitiStd-Regular-Identity-H" w:eastAsiaTheme="minorEastAsia" w:cs="UVORAV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IKKHAT+SegoeUI" w:eastAsiaTheme="minorEastAsia" w:cs="IKKH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IKKH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Transl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Jul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18;10(450).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eaaq1093.</w:t>
      </w:r>
    </w:p>
    <w:p>
      <w:pPr>
        <w:spacing w:before="104" w:after="0" w:line="236" w:lineRule="exact"/>
        <w:ind w:left="250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IKKHAT+SegoeUI" w:eastAsiaTheme="minorEastAsia" w:cs="IKKH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IKKH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Ther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Mar;17(3):603-613.</w:t>
      </w:r>
    </w:p>
    <w:p>
      <w:pPr>
        <w:spacing w:before="104" w:after="0" w:line="236" w:lineRule="exact"/>
        <w:ind w:left="250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IKKHAT+SegoeUI" w:eastAsiaTheme="minorEastAsia" w:cs="IKKH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IKKH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RSC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Adv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.,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2018,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8,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38733</w:t>
      </w:r>
    </w:p>
    <w:p>
      <w:pPr>
        <w:spacing w:before="104" w:after="0" w:line="236" w:lineRule="exact"/>
        <w:ind w:left="250" w:right="0" w:firstLine="0"/>
        <w:jc w:val="left"/>
        <w:rPr>
          <w:rFonts w:ascii="IKKHA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IKKHAT+SegoeUI" w:eastAsiaTheme="minorEastAsia" w:cs="IKKH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IKKH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PLoS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4;14(4):e0214598.</w:t>
      </w:r>
    </w:p>
    <w:p>
      <w:pPr>
        <w:spacing w:before="104" w:after="0" w:line="236" w:lineRule="exact"/>
        <w:ind w:left="250" w:right="0" w:firstLine="0"/>
        <w:jc w:val="left"/>
        <w:rPr>
          <w:rFonts w:ascii="AESIVR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KKHAT+SegoeUI" w:hAnsi="IKKHAT+SegoeUI" w:eastAsiaTheme="minorEastAsia" w:cs="IKKHA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IKKHA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Harvard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School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LINCS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ESIV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LIBRARY</w:t>
      </w:r>
    </w:p>
    <w:p>
      <w:pPr>
        <w:spacing w:before="330" w:after="0" w:line="236" w:lineRule="exact"/>
        <w:ind w:left="0" w:right="0" w:firstLine="0"/>
        <w:jc w:val="left"/>
        <w:rPr>
          <w:rFonts w:ascii="IKKHAT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IKKHA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IKKHAT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AESIVR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ESIVR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IKKH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Engelman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JA,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PF00299804,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irreversible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pan-ERBB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inhibitor,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effective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lung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models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EGFR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ERBB2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mutations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that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are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resistant</w:t>
      </w:r>
    </w:p>
    <w:p>
      <w:pPr>
        <w:spacing w:before="32" w:after="0" w:line="223" w:lineRule="exact"/>
        <w:ind w:left="0" w:right="0" w:firstLine="0"/>
        <w:jc w:val="left"/>
        <w:rPr>
          <w:rFonts w:ascii="IKKH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gefitinib.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2007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Dec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15;67(24):11924-32.</w:t>
      </w:r>
    </w:p>
    <w:p>
      <w:pPr>
        <w:spacing w:before="202" w:after="0" w:line="223" w:lineRule="exact"/>
        <w:ind w:left="0" w:right="0" w:firstLine="0"/>
        <w:jc w:val="left"/>
        <w:rPr>
          <w:rFonts w:ascii="IKKH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Kalous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O,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Dacomitinib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(PF-00299804),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irreversible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Pan-HER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inhibitor,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proliferation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HER2-amplified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breast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lines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resistant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</w:t>
      </w:r>
    </w:p>
    <w:p>
      <w:pPr>
        <w:spacing w:before="32" w:after="0" w:line="223" w:lineRule="exact"/>
        <w:ind w:left="0" w:right="0" w:firstLine="0"/>
        <w:jc w:val="left"/>
        <w:rPr>
          <w:rFonts w:ascii="IKKHAT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trastuzumab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lapatinib.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Mol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Ther.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2012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KKHAT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Sep;11(9):1978-87.</w:t>
      </w:r>
    </w:p>
    <w:p>
      <w:pPr>
        <w:spacing w:before="428" w:after="0" w:line="257" w:lineRule="exact"/>
        <w:ind w:left="0" w:right="0" w:firstLine="0"/>
        <w:jc w:val="left"/>
        <w:rPr>
          <w:rFonts w:ascii="IKKHAT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IKKHAT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3674" w:after="0" w:line="236" w:lineRule="exact"/>
        <w:ind w:left="1918" w:right="0" w:firstLine="0"/>
        <w:jc w:val="left"/>
        <w:rPr>
          <w:rFonts w:ascii="BCNBET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CNBE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VFMRB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VFMRBN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VFMRBN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VFMRBN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VFMRBN+SegoeUI" w:hAnsi="VFMRBN+SegoeUI" w:eastAsiaTheme="minorEastAsia" w:cs="VFMRBN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VFMRBN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OFSWCJ+AdobeHeitiStd-Regular-Identity-H" w:hAnsi="OFSWCJ+AdobeHeitiStd-Regular-Identity-H" w:eastAsiaTheme="minorEastAsia" w:cs="OFSWCJ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72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CWIPNF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CKUJFH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JENONT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GMGBJL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QUACF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QHGNCI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AESIVR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IKKHA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UVORAV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CNBET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VFMRBN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OFSWCJ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