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OLE_LINK15"/>
      <w:bookmarkStart w:id="1" w:name="OLE_LINK13"/>
      <w:bookmarkStart w:id="2" w:name="_Toc418070112"/>
      <w:bookmarkStart w:id="3" w:name="_Toc415818939"/>
      <w:bookmarkStart w:id="4" w:name="_Toc415143481"/>
      <w:bookmarkStart w:id="5" w:name="_Toc517262917"/>
      <w:bookmarkStart w:id="6" w:name="_Toc453597319"/>
      <w:bookmarkStart w:id="7" w:name="_Toc438987549"/>
      <w:bookmarkStart w:id="8" w:name="_Toc481801204"/>
      <w:bookmarkStart w:id="9" w:name="_Toc415142861"/>
      <w:bookmarkStart w:id="10" w:name="OLE_LINK24"/>
      <w:bookmarkStart w:id="11" w:name="OLE_LINK40"/>
      <w:bookmarkStart w:id="12" w:name="OLE_LINK39"/>
      <w:r>
        <w:rPr>
          <w:lang w:eastAsia="zh-CN"/>
        </w:rPr>
        <w:t>胶原肽和明胶</w:t>
      </w:r>
      <w:r>
        <w:rPr>
          <w:rFonts w:hint="eastAsia"/>
          <w:lang w:eastAsia="zh-CN"/>
        </w:rPr>
        <w:t>全球市场总体规模</w:t>
      </w:r>
    </w:p>
    <w:p>
      <w:pPr>
        <w:pStyle w:val="145"/>
        <w:rPr>
          <w:lang w:eastAsia="zh-CN"/>
        </w:rPr>
      </w:pPr>
      <w:r>
        <w:rPr>
          <w:lang w:eastAsia="zh-CN"/>
        </w:rPr>
        <w:drawing>
          <wp:inline distT="0" distB="0" distL="0" distR="0">
            <wp:extent cx="2171700" cy="1628775"/>
            <wp:effectExtent l="0" t="0" r="0" b="9525"/>
            <wp:docPr id="13099141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914185"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172143" cy="1629107"/>
                    </a:xfrm>
                    <a:prstGeom prst="rect">
                      <a:avLst/>
                    </a:prstGeom>
                    <a:noFill/>
                  </pic:spPr>
                </pic:pic>
              </a:graphicData>
            </a:graphic>
          </wp:inline>
        </w:drawing>
      </w:r>
    </w:p>
    <w:p>
      <w:pPr>
        <w:pStyle w:val="145"/>
        <w:rPr>
          <w:lang w:eastAsia="zh-CN"/>
        </w:rPr>
      </w:pPr>
      <w:r>
        <w:rPr>
          <w:rFonts w:hint="eastAsia"/>
          <w:lang w:eastAsia="zh-CN"/>
        </w:rPr>
        <w:t>据QYResearch调研团队最新报告“全球胶原肽和明胶市场报告2023-2029”显示，预计2029年全球胶原肽和明胶市场规模将达到58.9亿美元，未来几年年复合增长率CAGR为36.9%。</w:t>
      </w:r>
    </w:p>
    <w:p>
      <w:pPr>
        <w:pStyle w:val="148"/>
        <w:rPr>
          <w:lang w:eastAsia="zh-CN"/>
        </w:rPr>
      </w:pPr>
      <w:r>
        <w:rPr>
          <w:lang w:eastAsia="zh-CN"/>
        </w:rPr>
        <w:t>胶原肽和明胶</w:t>
      </w:r>
      <w:r>
        <w:rPr>
          <w:rFonts w:hint="eastAsia"/>
          <w:lang w:eastAsia="zh-CN"/>
        </w:rPr>
        <w:t>，全球市场总体规模</w:t>
      </w:r>
    </w:p>
    <w:p>
      <w:pPr>
        <w:pStyle w:val="145"/>
      </w:pPr>
      <w:r>
        <w:drawing>
          <wp:inline distT="0" distB="0" distL="0" distR="0">
            <wp:extent cx="6559550" cy="3060700"/>
            <wp:effectExtent l="0" t="0" r="0" b="6350"/>
            <wp:docPr id="148654229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542293"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55955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胶原肽和明胶</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胶原肽和明胶</w:t>
      </w:r>
      <w:r>
        <w:rPr>
          <w:rFonts w:hint="eastAsia"/>
          <w:lang w:eastAsia="zh-CN"/>
        </w:rPr>
        <w:t>市场前</w:t>
      </w:r>
      <w:r>
        <w:rPr>
          <w:lang w:eastAsia="zh-CN"/>
        </w:rPr>
        <w:t>20</w:t>
      </w:r>
      <w:r>
        <w:rPr>
          <w:rFonts w:hint="eastAsia"/>
          <w:lang w:eastAsia="zh-CN"/>
        </w:rPr>
        <w:t>强生产商排名及市场占有率（基于202</w:t>
      </w:r>
      <w:r>
        <w:rPr>
          <w:lang w:eastAsia="zh-CN"/>
        </w:rPr>
        <w:t>1</w:t>
      </w:r>
      <w:r>
        <w:rPr>
          <w:rFonts w:hint="eastAsia"/>
          <w:lang w:eastAsia="zh-CN"/>
        </w:rPr>
        <w:t>年调研数据；目前最新数据以本公司最新调研数据为准）</w:t>
      </w:r>
    </w:p>
    <w:p>
      <w:pPr>
        <w:pStyle w:val="145"/>
        <w:jc w:val="center"/>
      </w:pPr>
      <w:r>
        <w:drawing>
          <wp:inline distT="0" distB="0" distL="0" distR="0">
            <wp:extent cx="4572635" cy="4401820"/>
            <wp:effectExtent l="0" t="0" r="0" b="0"/>
            <wp:docPr id="9230099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00991"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72635" cy="4401820"/>
                    </a:xfrm>
                    <a:prstGeom prst="rect">
                      <a:avLst/>
                    </a:prstGeom>
                    <a:noFill/>
                  </pic:spPr>
                </pic:pic>
              </a:graphicData>
            </a:graphic>
          </wp:inline>
        </w:drawing>
      </w:r>
    </w:p>
    <w:p>
      <w:pPr>
        <w:pStyle w:val="143"/>
        <w:rPr>
          <w:lang w:eastAsia="zh-CN"/>
        </w:rPr>
      </w:pPr>
      <w:r>
        <w:rPr>
          <w:rFonts w:hint="eastAsia"/>
          <w:lang w:eastAsia="zh-CN"/>
        </w:rPr>
        <w:t>如上图表/数据，摘自QYResearch报告“全球胶原肽和明胶市场研究报告2023-2029，排名基于2022数据。目前最新数据，以本公司最新调研数据为准。</w:t>
      </w:r>
    </w:p>
    <w:p>
      <w:pPr>
        <w:pStyle w:val="143"/>
      </w:pPr>
      <w:r>
        <w:t>.</w:t>
      </w:r>
    </w:p>
    <w:p>
      <w:pPr>
        <w:pStyle w:val="145"/>
      </w:pPr>
      <w:r>
        <w:rPr>
          <w:rFonts w:hint="eastAsia"/>
          <w:lang w:eastAsia="zh-CN"/>
        </w:rPr>
        <w:t>全球范围内胶原肽和明胶生产商主要包括Rousselot、Gelita、PB Gelatins、Nitta Gelatin、Gelatines Weishardt、Jellice、Baotou Dongbao Bio-Tech Co、Qunli Gelatin Chemical、Italgelatine、BBCA Gelatin等。2022年，全球前十强厂商占有大约69.0%的市场份额。</w:t>
      </w:r>
    </w:p>
    <w:p>
      <w:pPr>
        <w:pStyle w:val="145"/>
      </w:pP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2024年全球胶原肽和明胶行业总体规模、主要企业国内外市场占有率及排名</w:t>
      </w:r>
    </w:p>
    <w:p>
      <w:pPr>
        <w:pStyle w:val="145"/>
        <w:rPr>
          <w:rFonts w:hint="eastAsia"/>
          <w:lang w:eastAsia="zh-CN"/>
        </w:rPr>
      </w:pPr>
      <w:r>
        <w:rPr>
          <w:rFonts w:hint="eastAsia"/>
          <w:lang w:eastAsia="zh-CN"/>
        </w:rPr>
        <w:t>根据研究团队调研统计，2023年全球胶原肽和明胶市场销售额达到了272亿元，预计2030年将达到404亿元，年复合增长率（CAGR）为5.8%（2024-2030）。中国市场在过去几年变化较快，2023年市场规模为 亿元，约占全球的 %，预计2030年将达到 亿元，届时全球占比将达到 %。</w:t>
      </w:r>
    </w:p>
    <w:p>
      <w:pPr>
        <w:pStyle w:val="145"/>
        <w:rPr>
          <w:rFonts w:hint="eastAsia"/>
          <w:lang w:eastAsia="zh-CN"/>
        </w:rPr>
      </w:pPr>
      <w:r>
        <w:rPr>
          <w:rFonts w:hint="eastAsia"/>
          <w:lang w:eastAsia="zh-CN"/>
        </w:rPr>
        <w:t>全球胶原肽和明胶（Collagen Peptide and Gelatin）的核心厂商包括Rousselot、Gelita和PB Leiner等。前五大厂商占据了全球约52%的份额。欧洲是全球最大的胶原肽和明胶生产地，占有约34%的份额，其次是中国，占有32%的份额。欧洲是最大的市场，占有约31%的份额，其次是中国和北美，分别占有约25%和24%的市场份额。就产品类型而言，明胶是最大的细分，占有大约76%的份额，同时就应用来说，食品是最大的下游领域，约占60%。</w:t>
      </w:r>
    </w:p>
    <w:p>
      <w:pPr>
        <w:pStyle w:val="145"/>
        <w:rPr>
          <w:rFonts w:hint="eastAsia"/>
          <w:lang w:eastAsia="zh-CN"/>
        </w:rPr>
      </w:pPr>
      <w:r>
        <w:rPr>
          <w:rFonts w:hint="eastAsia"/>
          <w:lang w:eastAsia="zh-CN"/>
        </w:rPr>
        <w:t>本文侧重研究全球胶原肽和明胶总体规模及主要厂商占有率和排名，主要统计指标包括胶原肽和明胶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Gelatines Weishardt</w:t>
      </w:r>
    </w:p>
    <w:p>
      <w:pPr>
        <w:pStyle w:val="145"/>
        <w:rPr>
          <w:rFonts w:hint="eastAsia"/>
          <w:lang w:eastAsia="zh-CN"/>
        </w:rPr>
      </w:pPr>
      <w:r>
        <w:rPr>
          <w:rFonts w:hint="eastAsia"/>
          <w:lang w:eastAsia="zh-CN"/>
        </w:rPr>
        <w:t xml:space="preserve">    Jellice</w:t>
      </w:r>
    </w:p>
    <w:p>
      <w:pPr>
        <w:pStyle w:val="145"/>
        <w:rPr>
          <w:rFonts w:hint="eastAsia"/>
          <w:lang w:eastAsia="zh-CN"/>
        </w:rPr>
      </w:pPr>
      <w:r>
        <w:rPr>
          <w:rFonts w:hint="eastAsia"/>
          <w:lang w:eastAsia="zh-CN"/>
        </w:rPr>
        <w:t xml:space="preserve">    Baotou Dongbao Bio-Tech Co</w:t>
      </w:r>
    </w:p>
    <w:p>
      <w:pPr>
        <w:pStyle w:val="145"/>
        <w:rPr>
          <w:rFonts w:hint="eastAsia"/>
          <w:lang w:eastAsia="zh-CN"/>
        </w:rPr>
      </w:pPr>
      <w:r>
        <w:rPr>
          <w:rFonts w:hint="eastAsia"/>
          <w:lang w:eastAsia="zh-CN"/>
        </w:rPr>
        <w:t xml:space="preserve">    Trobas Gelatine</w:t>
      </w:r>
    </w:p>
    <w:p>
      <w:pPr>
        <w:pStyle w:val="145"/>
        <w:rPr>
          <w:rFonts w:hint="eastAsia"/>
          <w:lang w:eastAsia="zh-CN"/>
        </w:rPr>
      </w:pPr>
      <w:r>
        <w:rPr>
          <w:rFonts w:hint="eastAsia"/>
          <w:lang w:eastAsia="zh-CN"/>
        </w:rPr>
        <w:t xml:space="preserve">    BBCA Gelatin</w:t>
      </w:r>
    </w:p>
    <w:p>
      <w:pPr>
        <w:pStyle w:val="145"/>
        <w:rPr>
          <w:rFonts w:hint="eastAsia"/>
          <w:lang w:eastAsia="zh-CN"/>
        </w:rPr>
      </w:pPr>
      <w:r>
        <w:rPr>
          <w:rFonts w:hint="eastAsia"/>
          <w:lang w:eastAsia="zh-CN"/>
        </w:rPr>
        <w:t xml:space="preserve">    Qunli Gelatin Chemical</w:t>
      </w:r>
    </w:p>
    <w:p>
      <w:pPr>
        <w:pStyle w:val="145"/>
        <w:rPr>
          <w:rFonts w:hint="eastAsia"/>
          <w:lang w:eastAsia="zh-CN"/>
        </w:rPr>
      </w:pPr>
      <w:r>
        <w:rPr>
          <w:rFonts w:hint="eastAsia"/>
          <w:lang w:eastAsia="zh-CN"/>
        </w:rPr>
        <w:t xml:space="preserve">    Lapi Gelatine</w:t>
      </w:r>
    </w:p>
    <w:p>
      <w:pPr>
        <w:pStyle w:val="145"/>
        <w:rPr>
          <w:rFonts w:hint="eastAsia"/>
          <w:lang w:eastAsia="zh-CN"/>
        </w:rPr>
      </w:pPr>
      <w:r>
        <w:rPr>
          <w:rFonts w:hint="eastAsia"/>
          <w:lang w:eastAsia="zh-CN"/>
        </w:rPr>
        <w:t xml:space="preserve">    Ewald-Gelatine GmbH</w:t>
      </w:r>
    </w:p>
    <w:p>
      <w:pPr>
        <w:pStyle w:val="145"/>
        <w:rPr>
          <w:rFonts w:hint="eastAsia"/>
          <w:lang w:eastAsia="zh-CN"/>
        </w:rPr>
      </w:pPr>
      <w:r>
        <w:rPr>
          <w:rFonts w:hint="eastAsia"/>
          <w:lang w:eastAsia="zh-CN"/>
        </w:rPr>
        <w:t xml:space="preserve">    Italgelatine</w:t>
      </w:r>
    </w:p>
    <w:p>
      <w:pPr>
        <w:pStyle w:val="145"/>
        <w:rPr>
          <w:rFonts w:hint="eastAsia"/>
          <w:lang w:eastAsia="zh-CN"/>
        </w:rPr>
      </w:pPr>
      <w:r>
        <w:rPr>
          <w:rFonts w:hint="eastAsia"/>
          <w:lang w:eastAsia="zh-CN"/>
        </w:rPr>
        <w:t xml:space="preserve">    Junca Gelatines</w:t>
      </w:r>
    </w:p>
    <w:p>
      <w:pPr>
        <w:pStyle w:val="145"/>
        <w:rPr>
          <w:rFonts w:hint="eastAsia"/>
          <w:lang w:eastAsia="zh-CN"/>
        </w:rPr>
      </w:pPr>
      <w:r>
        <w:rPr>
          <w:rFonts w:hint="eastAsia"/>
          <w:lang w:eastAsia="zh-CN"/>
        </w:rPr>
        <w:t xml:space="preserve">    Narmada Gelatines</w:t>
      </w:r>
    </w:p>
    <w:p>
      <w:pPr>
        <w:pStyle w:val="145"/>
        <w:rPr>
          <w:rFonts w:hint="eastAsia"/>
          <w:lang w:eastAsia="zh-CN"/>
        </w:rPr>
      </w:pPr>
      <w:r>
        <w:rPr>
          <w:rFonts w:hint="eastAsia"/>
          <w:lang w:eastAsia="zh-CN"/>
        </w:rPr>
        <w:t xml:space="preserve">    India Gelatine &amp; Chemicals</w:t>
      </w:r>
    </w:p>
    <w:p>
      <w:pPr>
        <w:pStyle w:val="145"/>
        <w:rPr>
          <w:rFonts w:hint="eastAsia"/>
          <w:lang w:eastAsia="zh-CN"/>
        </w:rPr>
      </w:pPr>
      <w:r>
        <w:rPr>
          <w:rFonts w:hint="eastAsia"/>
          <w:lang w:eastAsia="zh-CN"/>
        </w:rPr>
        <w:t xml:space="preserve">    Sam Mi Industrial</w:t>
      </w:r>
    </w:p>
    <w:p>
      <w:pPr>
        <w:pStyle w:val="145"/>
        <w:rPr>
          <w:rFonts w:hint="eastAsia"/>
          <w:lang w:eastAsia="zh-CN"/>
        </w:rPr>
      </w:pPr>
      <w:r>
        <w:rPr>
          <w:rFonts w:hint="eastAsia"/>
          <w:lang w:eastAsia="zh-CN"/>
        </w:rPr>
        <w:t xml:space="preserve">    Cosen Biochemical</w:t>
      </w:r>
    </w:p>
    <w:p>
      <w:pPr>
        <w:pStyle w:val="145"/>
        <w:rPr>
          <w:rFonts w:hint="eastAsia"/>
          <w:lang w:eastAsia="zh-CN"/>
        </w:rPr>
      </w:pPr>
      <w:r>
        <w:rPr>
          <w:rFonts w:hint="eastAsia"/>
          <w:lang w:eastAsia="zh-CN"/>
        </w:rPr>
        <w:t xml:space="preserve">    Semnl Biotechnology</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胶原肽</w:t>
      </w:r>
    </w:p>
    <w:p>
      <w:pPr>
        <w:pStyle w:val="145"/>
        <w:rPr>
          <w:rFonts w:hint="eastAsia"/>
          <w:lang w:eastAsia="zh-CN"/>
        </w:rPr>
      </w:pPr>
      <w:r>
        <w:rPr>
          <w:rFonts w:hint="eastAsia"/>
          <w:lang w:eastAsia="zh-CN"/>
        </w:rPr>
        <w:t xml:space="preserve">    明胶</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食品</w:t>
      </w:r>
    </w:p>
    <w:p>
      <w:pPr>
        <w:pStyle w:val="145"/>
        <w:rPr>
          <w:rFonts w:hint="eastAsia"/>
          <w:lang w:eastAsia="zh-CN"/>
        </w:rPr>
      </w:pPr>
      <w:r>
        <w:rPr>
          <w:rFonts w:hint="eastAsia"/>
          <w:lang w:eastAsia="zh-CN"/>
        </w:rPr>
        <w:t xml:space="preserve">    医药</w:t>
      </w:r>
    </w:p>
    <w:p>
      <w:pPr>
        <w:pStyle w:val="145"/>
        <w:rPr>
          <w:rFonts w:hint="eastAsia"/>
          <w:lang w:eastAsia="zh-CN"/>
        </w:rPr>
      </w:pPr>
      <w:r>
        <w:rPr>
          <w:rFonts w:hint="eastAsia"/>
          <w:lang w:eastAsia="zh-CN"/>
        </w:rPr>
        <w:t xml:space="preserve">    化妆品</w:t>
      </w:r>
    </w:p>
    <w:p>
      <w:pPr>
        <w:pStyle w:val="145"/>
        <w:rPr>
          <w:rFonts w:hint="eastAsia"/>
          <w:lang w:eastAsia="zh-CN"/>
        </w:rPr>
      </w:pPr>
      <w:r>
        <w:rPr>
          <w:rFonts w:hint="eastAsia"/>
          <w:lang w:eastAsia="zh-CN"/>
        </w:rPr>
        <w:t xml:space="preserve">    工业</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南美</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第3章：全球总体规模（产能、产量、销量、需求量、销售收入等数据，2019-2030年）</w:t>
      </w:r>
    </w:p>
    <w:p>
      <w:pPr>
        <w:pStyle w:val="145"/>
        <w:rPr>
          <w:rFonts w:hint="eastAsia"/>
          <w:lang w:eastAsia="zh-CN"/>
        </w:rPr>
      </w:pPr>
      <w:r>
        <w:rPr>
          <w:rFonts w:hint="eastAsia"/>
          <w:lang w:eastAsia="zh-CN"/>
        </w:rPr>
        <w:t>第4章：全球胶原肽和明胶主要地区分析，包括销量、销售收入等</w:t>
      </w:r>
    </w:p>
    <w:p>
      <w:pPr>
        <w:pStyle w:val="145"/>
        <w:rPr>
          <w:rFonts w:hint="eastAsia"/>
          <w:lang w:eastAsia="zh-CN"/>
        </w:rPr>
      </w:pPr>
      <w:r>
        <w:rPr>
          <w:rFonts w:hint="eastAsia"/>
          <w:lang w:eastAsia="zh-CN"/>
        </w:rPr>
        <w:t>第5章：全球胶原肽和明胶主要厂商基本情况介绍，包括公司简介、胶原肽和明胶产品型号、销量、收入、价格及最新动态等</w:t>
      </w:r>
    </w:p>
    <w:p>
      <w:pPr>
        <w:pStyle w:val="145"/>
        <w:rPr>
          <w:rFonts w:hint="eastAsia"/>
          <w:lang w:eastAsia="zh-CN"/>
        </w:rPr>
      </w:pPr>
      <w:r>
        <w:rPr>
          <w:rFonts w:hint="eastAsia"/>
          <w:lang w:eastAsia="zh-CN"/>
        </w:rPr>
        <w:t>第6章：全球不同产品类型胶原肽和明胶销量、收入、价格及份额等</w:t>
      </w:r>
    </w:p>
    <w:p>
      <w:pPr>
        <w:pStyle w:val="145"/>
        <w:rPr>
          <w:rFonts w:hint="eastAsia"/>
          <w:lang w:eastAsia="zh-CN"/>
        </w:rPr>
      </w:pPr>
      <w:r>
        <w:rPr>
          <w:rFonts w:hint="eastAsia"/>
          <w:lang w:eastAsia="zh-CN"/>
        </w:rPr>
        <w:t>第7章：全球不同应用胶原肽和明胶销量、收入、价格及份额等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bookmarkStart w:id="13" w:name="_GoBack"/>
      <w:bookmarkEnd w:id="13"/>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3F"/>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FB"/>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2E10"/>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33E"/>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1D55"/>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9C7"/>
    <w:rsid w:val="00FF7BDD"/>
    <w:rsid w:val="00FF7CAD"/>
    <w:rsid w:val="00FF7D37"/>
    <w:rsid w:val="00FF7D64"/>
    <w:rsid w:val="52943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3</Pages>
  <Words>160</Words>
  <Characters>915</Characters>
  <Lines>7</Lines>
  <Paragraphs>2</Paragraphs>
  <TotalTime>637</TotalTime>
  <ScaleCrop>false</ScaleCrop>
  <LinksUpToDate>false</LinksUpToDate>
  <CharactersWithSpaces>1073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2024-01-12T10:57:02Z</dcterms:modified>
  <cp:revision>801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52133FFFD05D4C4AB1BE488D81AAB28A_13</vt:lpwstr>
  </property>
</Properties>
</file>