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2024-2030年墨西哥生物制药用一次性系统 (SUS)市场前景分析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8509410" w:rsidR="0075537C" w:rsidRPr="00CC28A6" w:rsidRDefault="00FD4FBA" w:rsidP="00E3053E">
                      <w:pPr>
                        <w:spacing w:before="144" w:after="48"/>
                        <w:jc w:val="center"/>
                        <w:rPr>
                          <w:rFonts w:ascii="黑体" w:eastAsia="黑体" w:hAnsi="黑体" w:cs="Arial"/>
                          <w:b/>
                          <w:caps/>
                          <w:color w:val="000080"/>
                          <w:sz w:val="52"/>
                          <w:szCs w:val="52"/>
                        </w:rPr>
                      </w:pPr>
                      <w:r w:rsidRPr="00FD4FBA">
                        <w:rPr>
                          <w:rFonts w:ascii="黑体" w:eastAsia="黑体" w:hAnsi="黑体" w:hint="eastAsia"/>
                          <w:b/>
                          <w:caps/>
                          <w:color w:val="000080"/>
                          <w:sz w:val="52"/>
                          <w:szCs w:val="52"/>
                        </w:rPr>
                        <w:t>2024-2030年墨西哥生物制药用一次性系统 (SUS)市场前景分析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551C5C9A" w:rsidR="008D0042" w:rsidRPr="007847BE" w:rsidRDefault="009F2F46" w:rsidP="009F2F46">
      <w:pPr>
        <w:pStyle w:val="affb"/>
        <w:jc w:val="center"/>
        <w:rPr>
          <w:rFonts w:eastAsia="宋体"/>
        </w:rPr>
      </w:pPr>
      <w:r w:rsidRPr="009F2F46">
        <w:rPr>
          <w:rFonts w:hint="eastAsia"/>
        </w:rPr>
        <w:lastRenderedPageBreak/>
        <w:t>2024-2030</w:t>
      </w:r>
      <w:r w:rsidRPr="009F2F46">
        <w:rPr>
          <w:rFonts w:hint="eastAsia"/>
        </w:rPr>
        <w:t>年墨西哥</w:t>
      </w:r>
      <w:r w:rsidRPr="009F2F46">
        <w:rPr>
          <w:rFonts w:hint="eastAsia"/>
        </w:rPr>
        <w:t>生物制药用一次性系统 (SUS)</w:t>
      </w:r>
      <w:r w:rsidRPr="009F2F46">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583CC5F5" w:rsidR="0045707C" w:rsidRDefault="005B7F6A" w:rsidP="0045707C">
      <w:pPr>
        <w:pStyle w:val="-"/>
        <w:ind w:firstLine="420"/>
        <w:rPr>
          <w:lang w:eastAsia="zh-CN"/>
        </w:rPr>
      </w:pPr>
      <w:r w:rsidRPr="009F2F46">
        <w:rPr>
          <w:rFonts w:hint="eastAsia"/>
        </w:rPr>
        <w:t>2024-2030</w:t>
      </w:r>
      <w:r w:rsidRPr="009F2F46">
        <w:rPr>
          <w:rFonts w:hint="eastAsia"/>
        </w:rPr>
        <w:t>年墨西哥</w:t>
      </w:r>
      <w:r w:rsidRPr="009F2F46">
        <w:rPr>
          <w:rFonts w:hint="eastAsia"/>
        </w:rPr>
        <w:t>生物制药用一次性系统 (SUS)</w:t>
      </w:r>
      <w:r w:rsidRPr="009F2F46">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生物制药用一次性系统 (SUS)</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7D74A641" w:rsidR="007F0567" w:rsidRDefault="00BC4A0F" w:rsidP="00FF7CC0">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生物制药用一次性系统 (SUS)</w:t>
      </w:r>
      <w:r>
        <w:rPr>
          <w:rFonts w:hint="eastAsia"/>
        </w:rPr>
        <w:t>市场销售收入达到了</w:t>
      </w:r>
      <w:r>
        <w:t>305</w:t>
      </w:r>
      <w:r>
        <w:rPr>
          <w:rFonts w:hint="eastAsia"/>
        </w:rPr>
        <w:t>亿元，预计</w:t>
      </w:r>
      <w:r>
        <w:t>2030</w:t>
      </w:r>
      <w:r>
        <w:rPr>
          <w:rFonts w:hint="eastAsia"/>
        </w:rPr>
        <w:t>年可以达到</w:t>
      </w:r>
      <w:r>
        <w:t>1072</w:t>
      </w:r>
      <w:r>
        <w:rPr>
          <w:rFonts w:hint="eastAsia"/>
        </w:rPr>
        <w:t>亿元，未来几年年复合增长率</w:t>
      </w:r>
      <w:r>
        <w:t>(CAGR)</w:t>
      </w:r>
      <w:r>
        <w:rPr>
          <w:rFonts w:hint="eastAsia"/>
        </w:rPr>
        <w:t>为</w:t>
      </w:r>
      <w:r>
        <w:t>19.4%</w:t>
      </w:r>
      <w:r>
        <w:rPr>
          <w:rFonts w:hint="eastAsia"/>
        </w:rPr>
        <w:t>。</w:t>
      </w:r>
      <w:r w:rsidR="00A70B9A">
        <w:rPr>
          <w:rFonts w:hint="eastAsia"/>
          <w:lang w:eastAsia="zh-CN"/>
        </w:rPr>
        <w:t>墨西哥</w:t>
      </w:r>
      <w:r w:rsidR="007F0567">
        <w:rPr>
          <w:rFonts w:hint="eastAsia"/>
          <w:lang w:eastAsia="zh-CN"/>
        </w:rPr>
        <w:t>市场</w:t>
      </w:r>
      <w:r w:rsidR="0044788C">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全球生物制药用一次性系统 （SUS）（SUS (Single Use System) for Biopharma Process）的核心厂商包括Danaher、Thermo Fisher、Sartorius、Merck、乐纯生物等。前五大厂商占据了全球约73%的份额。北美和欧洲是两个最大的市场，两者的份额约为32%，其次是亚太地区，份额为31%。就产品类型而言，一次性生物反应器是最大的细分，占有大约47%的份额，同时就下游来说，生物制药是最大的下游领域，占有53%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生物制药用一次性系统 (SUS)</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生物制药用一次性系统 (SUS)</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生物制药用一次性系统 (SUS)</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SATAKE MultiMix</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Danaher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Thermo Fisher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Sartorius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Merck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乐纯生物</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金仪盛世</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东富龙</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多宁生物</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ABEC</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奥星集团</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生物制药用一次性系统 (SUS)</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生物制药用一次性系统 (SUS)</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生物制药用一次性系统 (SUS)</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生物制药用一次性系统 (SUS)</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生物制药用一次性系统 (SUS)</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生物制药用一次性系统 (SUS)</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生物制药用一次性系统 (SUS)</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生物制药用一次性系统 (SUS)</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生物制药用一次性系统 (SUS)</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生物制药用一次性系统 (SUS)</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生物制药用一次性系统 (SUS)</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生物制药用一次性系统 (SUS)</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生物制药用一次性系统 (SUS)</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生物制药用一次性系统 (SUS)</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生物制药用一次性系统 (SUS)</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生物制药用一次性系统 (SUS)</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生物制药用一次性系统 (SUS)</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生物制药用一次性系统 (SUS)</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生物制药用一次性系统 (SUS)</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生物制药用一次性系统 (SUS)</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生物制药用一次性系统 (SUS)</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生物制药用一次性系统 (SUS)</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生物制药用一次性系统 (SUS)</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SATAKE MultiMix</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SATAKE MultiMix</w:t>
        </w:r>
        <w:r w:rsidR="00AA59F4" w:rsidRPr="00736296">
          <w:rPr>
            <w:rStyle w:val="af6"/>
            <w:noProof/>
          </w:rPr>
          <w:t>基本信息、</w:t>
        </w:r>
        <w:r w:rsidR="00AA59F4" w:rsidRPr="00736296">
          <w:rPr>
            <w:rStyle w:val="af6"/>
            <w:noProof/>
          </w:rPr>
          <w:t>生物制药用一次性系统 (SUS)</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SATAKE MultiMix 生物制药用一次性系统 (SUS)</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SATAKE MultiMix</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SATAKE MultiMix</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Danaher</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Danaher</w:t>
        </w:r>
        <w:r w:rsidR="00AA59F4" w:rsidRPr="00736296">
          <w:rPr>
            <w:rStyle w:val="af6"/>
            <w:noProof/>
          </w:rPr>
          <w:t>基本信息、</w:t>
        </w:r>
        <w:r w:rsidR="00AA59F4" w:rsidRPr="00736296">
          <w:rPr>
            <w:rStyle w:val="af6"/>
            <w:noProof/>
          </w:rPr>
          <w:t>生物制药用一次性系统 (SUS)</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Danaher 生物制药用一次性系统 (SUS)</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Danaher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Danaher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Thermo Fisher</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Thermo Fisher</w:t>
        </w:r>
        <w:r w:rsidR="00AA59F4" w:rsidRPr="00736296">
          <w:rPr>
            <w:rStyle w:val="af6"/>
            <w:noProof/>
          </w:rPr>
          <w:t>基本信息、</w:t>
        </w:r>
        <w:r w:rsidR="00AA59F4" w:rsidRPr="00736296">
          <w:rPr>
            <w:rStyle w:val="af6"/>
            <w:noProof/>
          </w:rPr>
          <w:t>生物制药用一次性系统 (SUS)</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Thermo Fisher 生物制药用一次性系统 (SUS)</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Thermo Fisher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Thermo Fisher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Sartorius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Merck</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乐纯生物</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金仪盛世</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东富龙</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多宁生物</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ABEC</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奥星集团</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生物制药用一次性系统 (SUS)</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生物制药用一次性系统 (SUS)</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生物制药用一次性系统 (SUS)</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生物制药用一次性系统 (SUS)</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生物制药用一次性系统 (SUS)</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生物制药用一次性系统 (SUS)</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生物制药用一次性系统 (SUS)</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生物制药用一次性系统 (SUS)</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生物制药用一次性系统 (SUS)</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生物制药用一次性系统 (SUS)</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生物制药用一次性系统 (SUS)</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生物制药用一次性系统 (SUS)</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生物制药用一次性系统 (SUS)</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生物制药用一次性系统 (SUS)</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生物制药用一次性系统 (SUS)</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生物制药用一次性系统 (SUS)</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生物制药用一次性系统 (SUS)</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生物制药用一次性系统 (SUS)</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生物制药用一次性系统 (SUS)</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生物制药用一次性系统 (SUS)</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SATAKE MultiMix 生物制药用一次性系统 (SUS)</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SATAKE MultiMix 生物制药用一次性系统 (SUS)</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SATAKE MultiMix</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SATAKE MultiMix</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Danaher 生物制药用一次性系统 (SUS)</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Danaher 生物制药用一次性系统 (SUS)</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Danaher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Danaher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Thermo Fisher 生物制药用一次性系统 (SUS)</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Thermo Fisher 生物制药用一次性系统 (SUS)</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Thermo Fisher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Thermo Fisher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生物制药用一次性系统 (SUS)</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生物制药用一次性系统 (SUS)</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生物制药用一次性系统 (SUS)</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生物制药用一次性系统 (SUS)</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生物制药用一次性系统 (SUS)</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生物制药用一次性系统 (SUS)</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生物制药用一次性系统 (SUS)</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生物制药用一次性系统 (SUS)</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生物制药用一次性系统 (SUS)</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生物制药用一次性系统 (SUS)</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生物制药用一次性系统 (SUS)</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生物制药用一次性系统 (SUS)</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生物制药用一次性系统 (SUS)</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生物制药用一次性系统 (SUS)</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生物制药用一次性系统 (SUS)</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生物制药用一次性系统 (SUS)</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生物制药用一次性系统 (SUS)</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生物制药用一次性系统 (SUS)</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生物制药用一次性系统 (SUS)</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生物制药用一次性系统 (SUS)</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生物制药用一次性系统 (SUS)</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生物制药用一次性系统 (SUS)</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全球生物制药用一次性系统 （SUS）（SUS (Single Use System) for Biopharma Process）的核心厂商包括Danaher、Thermo Fisher、Sartorius、Merck、乐纯生物等。前五大厂商占据了全球约73%的份额。北美和欧洲是两个最大的市场，两者的份额约为32%，其次是亚太地区，份额为31%。就产品类型而言，一次性生物反应器是最大的细分，占有大约47%的份额，同时就下游来说，生物制药是最大的下游领域，占有53%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生物制药用一次性系统 (SUS)</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生物制药用一次性系统 (SUS)</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生物制药用一次性系统 (SUS)</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生物制药用一次性系统 (SUS)</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生物制药用一次性系统 (SUS)</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生物制药用一次性系统 (SUS)</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生物制药用一次性系统 (SUS)</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生物制药用一次性系统 (SUS)</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生物制药用一次性系统 (SUS)</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生物制药用一次性系统 (SUS)</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生物制药用一次性系统 (SUS)</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生物制药用一次性系统 (SUS)</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生物制药用一次性系统 (SUS)</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生物制药用一次性系统 (SUS)</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生物制药用一次性系统 (SUS)</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SATAKE MultiMix</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Danaher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Thermo Fisher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Sartorius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Merck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乐纯生物</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金仪盛世</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东富龙</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多宁生物</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ABEC</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奥星集团</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生物制药用一次性系统 (SUS)</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生物制药用一次性系统 (SUS)</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SATAKE MultiMix</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Danaher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Thermo Fisher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Sartorius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Merck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乐纯生物</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金仪盛世</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东富龙</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多宁生物</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ABEC</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奥星集团</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生物制药用一次性系统 (SUS)</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生物制药用一次性系统 (SUS)</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生物制药用一次性系统 (SUS)</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SATAKE MultiMix</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Danaher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Thermo Fisher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Sartorius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Merck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乐纯生物</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金仪盛世</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东富龙</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多宁生物</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ABEC</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奥星集团</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生物制药用一次性系统 (SUS)</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生物制药用一次性系统 (SUS)</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SATAKE MultiMix</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Danaher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Thermo Fisher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Sartorius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Merck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乐纯生物</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金仪盛世</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东富龙</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多宁生物</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ABEC</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奥星集团</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生物制药用一次性系统 (SUS)</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生物制药用一次性系统 (SUS)</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生物制药用一次性系统 (SUS)</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生物制药用一次性系统 (SUS)</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SATAKE MultiMix</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Danaher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Thermo Fisher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Sartorius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Merck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乐纯生物</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金仪盛世</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东富龙</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多宁生物</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ABEC</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奥星集团</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生物制药用一次性系统 (SUS)</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生物制药用一次性系统 (SUS)</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SATAKE MultiMix</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Danaher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Thermo Fisher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Sartorius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Merck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乐纯生物</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金仪盛世</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东富龙</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多宁生物</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ABEC</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奥星集团</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生物制药用一次性系统 (SUS)</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生物制药用一次性系统 (SUS)</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生物制药用一次性系统 (SUS)</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SATAKE MultiMix</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Danaher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Thermo Fisher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Sartorius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Merck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乐纯生物</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金仪盛世</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东富龙</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多宁生物</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ABEC</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奥星集团</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生物制药用一次性系统 (SUS)</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生物制药用一次性系统 (SUS)</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生物制药用一次性系统 (SUS)</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SATAKE MultiMix</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SATAKE MultiMix</w:t>
      </w:r>
      <w:r>
        <w:rPr>
          <w:rFonts w:hint="eastAsia"/>
        </w:rPr>
        <w:t>基本信息、</w:t>
      </w:r>
      <w:bookmarkStart w:id="163" w:name="_Hlk28095203"/>
      <w:r>
        <w:rPr>
          <w:rFonts w:hint="eastAsia"/>
        </w:rPr>
        <w:t>生物制药用一次性系统 (SUS)</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SATAKE MultiMix</w:t>
      </w:r>
      <w:r w:rsidRPr="006C3BE6">
        <w:t xml:space="preserve"> </w:t>
      </w:r>
      <w:r w:rsidRPr="006C3BE6">
        <w:rPr>
          <w:rFonts w:hint="eastAsia"/>
        </w:rPr>
        <w:t>生物制药用一次性系统 (SUS)</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SATAKE MultiMix</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SATAKE MultiMix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SATAKE MultiMix 生物制药用一次性系统 (SUS)</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SATAKE MultiMix 生物制药用一次性系统 (SUS)</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SATAKE MultiMix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SATAKE MultiMix</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SATAKE MultiMix</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SATAKE MultiMix</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SATAKE MultiMix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SATAKE MultiMix</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SATAKE MultiMix</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SATAKE MultiMix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Danaher</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Danaher</w:t>
      </w:r>
      <w:r>
        <w:rPr>
          <w:rFonts w:hint="eastAsia"/>
        </w:rPr>
        <w:t>基本信息、</w:t>
      </w:r>
      <w:r>
        <w:rPr>
          <w:rFonts w:hint="eastAsia"/>
        </w:rPr>
        <w:t>生物制药用一次性系统 (SUS)</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Danaher</w:t>
      </w:r>
      <w:r w:rsidRPr="006C3BE6">
        <w:t xml:space="preserve"> </w:t>
      </w:r>
      <w:r w:rsidRPr="006C3BE6">
        <w:rPr>
          <w:rFonts w:hint="eastAsia"/>
        </w:rPr>
        <w:t>生物制药用一次性系统 (SUS)</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Danaher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Danaher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Danaher 生物制药用一次性系统 (SUS)</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Danaher 生物制药用一次性系统 (SUS)</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Danaher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Danaher</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Danaher</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Danaher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Danaher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Danaher</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Danaher</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Danaher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Thermo Fisher</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Thermo Fisher</w:t>
      </w:r>
      <w:r>
        <w:rPr>
          <w:rFonts w:hint="eastAsia"/>
        </w:rPr>
        <w:t>基本信息、</w:t>
      </w:r>
      <w:r>
        <w:rPr>
          <w:rFonts w:hint="eastAsia"/>
        </w:rPr>
        <w:t>生物制药用一次性系统 (SUS)</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Thermo Fisher</w:t>
      </w:r>
      <w:r w:rsidRPr="006C3BE6">
        <w:t xml:space="preserve"> </w:t>
      </w:r>
      <w:r w:rsidRPr="006C3BE6">
        <w:rPr>
          <w:rFonts w:hint="eastAsia"/>
        </w:rPr>
        <w:t>生物制药用一次性系统 (SUS)</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Thermo Fisher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Thermo Fisher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Thermo Fisher 生物制药用一次性系统 (SUS)</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Thermo Fisher 生物制药用一次性系统 (SUS)</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Thermo Fisher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Thermo Fisher</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Thermo Fisher</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Thermo Fisher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Thermo Fisher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Thermo Fisher</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Thermo Fisher</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Thermo Fisher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Sartorius</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Merck</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乐纯生物</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金仪盛世</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东富龙</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多宁生物</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ABEC</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奥星集团</w:t>
      </w:r>
      <w:bookmarkEnd w:id="239"/>
      <w:bookmarkEnd w:id="240"/>
    </w:p>
    <w:p w14:paraId="6110DC1E"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生物制药用一次性系统 (SUS)</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生物制药用一次性系统 (SUS)</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生物制药用一次性系统 (SUS)</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生物制药用一次性系统 (SUS)</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生物制药用一次性系统 (SUS)</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生物制药用一次性系统 (SUS)</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生物制药用一次性系统 (SUS)</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生物制药用一次性系统 (SUS)</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生物制药用一次性系统 (SUS)</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生物制药用一次性系统 (SUS)</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生物制药用一次性系统 (SUS)</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生物制药用一次性系统 (SUS)</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生物制药用一次性系统 (SUS)</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生物制药用一次性系统 (SUS)</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生物制药用一次性系统 (SUS)</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生物制药用一次性系统 (SUS)</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生物制药用一次性系统 (SUS)</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生物制药用一次性系统 (SUS)</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生物制药用一次性系统 (SUS)</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生物制药用一次性系统 (SUS)</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生物制药用一次性系统 (SUS)</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生物制药用一次性系统 (SUS)</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生物制药用一次性系统 (SUS)</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生物制药用一次性系统 (SUS)</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7FA64CC7" w14:textId="77777777" w:rsidR="007A07E5" w:rsidRDefault="007A07E5" w:rsidP="00DC55D6">
      <w:pPr>
        <w:pStyle w:val="-"/>
        <w:ind w:firstLine="420"/>
        <w:rPr>
          <w:lang w:eastAsia="zh-CN"/>
        </w:rPr>
      </w:pPr>
    </w:p>
    <w:p w14:paraId="333FC821" w14:textId="77777777" w:rsidR="007A07E5" w:rsidRDefault="007A07E5" w:rsidP="00DC55D6">
      <w:pPr>
        <w:pStyle w:val="-"/>
        <w:ind w:firstLine="420"/>
        <w:rPr>
          <w:lang w:eastAsia="zh-CN"/>
        </w:rPr>
      </w:pPr>
    </w:p>
    <w:p w14:paraId="21B7CFB9" w14:textId="77777777" w:rsidR="007A07E5" w:rsidRDefault="007A07E5" w:rsidP="00DC55D6">
      <w:pPr>
        <w:pStyle w:val="-"/>
        <w:ind w:firstLine="420"/>
        <w:rPr>
          <w:lang w:eastAsia="zh-CN"/>
        </w:rPr>
      </w:pPr>
    </w:p>
    <w:p w14:paraId="193BF4A4" w14:textId="77777777" w:rsidR="007A07E5" w:rsidRDefault="007A07E5"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0C3A17AB" w14:textId="77777777" w:rsidR="007A07E5" w:rsidRDefault="007A07E5" w:rsidP="007A07E5">
      <w:pPr>
        <w:pStyle w:val="-"/>
        <w:ind w:firstLine="420"/>
      </w:pPr>
    </w:p>
    <w:p w14:paraId="2BAAC54D" w14:textId="77777777" w:rsidR="007A07E5" w:rsidRDefault="007A07E5" w:rsidP="007A07E5">
      <w:r>
        <w:rPr>
          <w:noProof/>
        </w:rPr>
        <w:drawing>
          <wp:anchor distT="0" distB="0" distL="114300" distR="114300" simplePos="0" relativeHeight="251833344" behindDoc="1" locked="0" layoutInCell="1" allowOverlap="1" wp14:anchorId="589F254D" wp14:editId="6C66D3FC">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515FEE11" w14:textId="77777777" w:rsidR="007A07E5" w:rsidRPr="00A75356" w:rsidRDefault="007A07E5" w:rsidP="007A07E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83CECDF" w14:textId="77777777" w:rsidR="007A07E5" w:rsidRPr="00152131" w:rsidRDefault="007A07E5" w:rsidP="007A07E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4581A08" w14:textId="77777777" w:rsidR="007A07E5" w:rsidRDefault="007A07E5" w:rsidP="007A07E5"/>
    <w:p w14:paraId="42EB516A" w14:textId="77777777" w:rsidR="007A07E5" w:rsidRDefault="007A07E5" w:rsidP="007A07E5"/>
    <w:p w14:paraId="6F3FC960" w14:textId="77777777" w:rsidR="00DC55D6" w:rsidRDefault="00DC55D6" w:rsidP="007A07E5">
      <w:pPr>
        <w:pStyle w:val="-"/>
        <w:ind w:firstLine="420"/>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ECB3B4" w14:textId="77777777" w:rsidR="0079701A" w:rsidRDefault="0079701A" w:rsidP="00AD7B8C">
      <w:r>
        <w:separator/>
      </w:r>
    </w:p>
  </w:endnote>
  <w:endnote w:type="continuationSeparator" w:id="0">
    <w:p w14:paraId="2720AC94" w14:textId="77777777" w:rsidR="0079701A" w:rsidRDefault="0079701A"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B06773A"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ED813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BD3577" w14:textId="77777777" w:rsidR="0079701A" w:rsidRDefault="0079701A" w:rsidP="00AD7B8C">
      <w:r>
        <w:separator/>
      </w:r>
    </w:p>
  </w:footnote>
  <w:footnote w:type="continuationSeparator" w:id="0">
    <w:p w14:paraId="462E82A0" w14:textId="77777777" w:rsidR="0079701A" w:rsidRDefault="0079701A"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生物制药用一次性系统 (SUS)</w:t>
                          </w:r>
                          <w:r w:rsidRPr="00B75C27">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041F7BB" w:rsidR="0075537C" w:rsidRPr="00607E32" w:rsidRDefault="00B75C27" w:rsidP="003C5FCD">
                    <w:pPr>
                      <w:spacing w:line="0" w:lineRule="atLeast"/>
                      <w:jc w:val="center"/>
                      <w:rPr>
                        <w:rFonts w:cs="宋体"/>
                        <w:b/>
                        <w:color w:val="000000" w:themeColor="text1"/>
                      </w:rPr>
                    </w:pPr>
                    <w:r w:rsidRPr="00B75C27">
                      <w:rPr>
                        <w:rFonts w:cs="Calibri" w:hint="eastAsia"/>
                        <w:b/>
                        <w:color w:val="000000" w:themeColor="text1"/>
                      </w:rPr>
                      <w:t>2024-2030</w:t>
                    </w:r>
                    <w:r w:rsidRPr="00B75C27">
                      <w:rPr>
                        <w:rFonts w:cs="Calibri" w:hint="eastAsia"/>
                        <w:b/>
                        <w:color w:val="000000" w:themeColor="text1"/>
                      </w:rPr>
                      <w:t>年墨西哥</w:t>
                    </w:r>
                    <w:r w:rsidRPr="00B75C27">
                      <w:rPr>
                        <w:rFonts w:cs="Calibri" w:hint="eastAsia"/>
                        <w:b/>
                        <w:color w:val="000000" w:themeColor="text1"/>
                      </w:rPr>
                      <w:t>生物制药用一次性系统 (SUS)</w:t>
                    </w:r>
                    <w:r w:rsidRPr="00B75C27">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341AD9"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5D8A"/>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70"/>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8D4"/>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7B"/>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BE2"/>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88C"/>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5A4"/>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6A"/>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56"/>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01A"/>
    <w:rsid w:val="00797212"/>
    <w:rsid w:val="00797434"/>
    <w:rsid w:val="00797504"/>
    <w:rsid w:val="0079757D"/>
    <w:rsid w:val="00797B0C"/>
    <w:rsid w:val="00797C82"/>
    <w:rsid w:val="00797F0D"/>
    <w:rsid w:val="007A00F4"/>
    <w:rsid w:val="007A07E5"/>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7F"/>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022"/>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5FD"/>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3D8"/>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A2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5C71"/>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31D"/>
    <w:rsid w:val="00884445"/>
    <w:rsid w:val="00884C7F"/>
    <w:rsid w:val="00884EC8"/>
    <w:rsid w:val="00885A62"/>
    <w:rsid w:val="00885B25"/>
    <w:rsid w:val="00885CA0"/>
    <w:rsid w:val="00885E0B"/>
    <w:rsid w:val="00885E5A"/>
    <w:rsid w:val="00885F07"/>
    <w:rsid w:val="00885FD4"/>
    <w:rsid w:val="00886655"/>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610"/>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44A"/>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2F4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C2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0D4"/>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A58"/>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27"/>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A0F"/>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4F"/>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37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8C"/>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06C"/>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751"/>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BA"/>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CC0"/>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4317</TotalTime>
  <Pages>54</Pages>
  <Words>6002</Words>
  <Characters>34213</Characters>
  <Application>Microsoft Office Word</Application>
  <DocSecurity>0</DocSecurity>
  <Lines>285</Lines>
  <Paragraphs>80</Paragraphs>
  <ScaleCrop>false</ScaleCrop>
  <Company/>
  <LinksUpToDate>false</LinksUpToDate>
  <CharactersWithSpaces>40135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5253</cp:revision>
</cp:coreProperties>
</file>