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DA635B">
      <w:pPr>
        <w:rPr>
          <w:rFonts w:hint="eastAsia"/>
        </w:rPr>
      </w:pPr>
      <w:r>
        <w:rPr>
          <w:rFonts w:hint="eastAsia"/>
        </w:rPr>
        <w:t>一、双向钳位：电位精准锁定机制</w:t>
      </w:r>
    </w:p>
    <w:p w14:paraId="6E25E135">
      <w:pPr>
        <w:rPr>
          <w:rFonts w:hint="eastAsia"/>
        </w:rPr>
      </w:pPr>
      <w:r>
        <w:rPr>
          <w:rFonts w:hint="eastAsia"/>
        </w:rPr>
        <w:t>双向钳位通过二极管组的导通阈值设定，将管道对地电位限制在安全范围，避免过正腐蚀或过负氢脆。</w:t>
      </w:r>
    </w:p>
    <w:p w14:paraId="3C22F6FB">
      <w:pPr>
        <w:rPr>
          <w:rFonts w:hint="eastAsia"/>
        </w:rPr>
      </w:pPr>
      <w:r>
        <w:rPr>
          <w:rFonts w:hint="eastAsia"/>
        </w:rPr>
        <w:t>电路结构：核心为反向并联的高耐压二极管组（正臂 1 只二极管，负臂 2 只串联），正向阈值约 0.7V，负向阈值约 - 1.4V，形成非对称钳位窗口。</w:t>
      </w:r>
    </w:p>
    <w:p w14:paraId="1CFB9025">
      <w:pPr>
        <w:rPr>
          <w:rFonts w:hint="eastAsia"/>
        </w:rPr>
      </w:pPr>
      <w:r>
        <w:rPr>
          <w:rFonts w:hint="eastAsia"/>
        </w:rPr>
        <w:t>正向钳位：管道电位偏正（如受交流干扰正半周），正臂二极管导通，将电位钳制在 + 0.7V 以内，防止电位过高引发电化学腐蚀。</w:t>
      </w:r>
    </w:p>
    <w:p w14:paraId="3003E8E4">
      <w:pPr>
        <w:rPr>
          <w:rFonts w:hint="eastAsia"/>
        </w:rPr>
      </w:pPr>
      <w:r>
        <w:rPr>
          <w:rFonts w:hint="eastAsia"/>
        </w:rPr>
        <w:t>负向钳位：管道电位过负（如阴极保护过强），负臂二极管导通，将电位钳制在 - 1.4V 以上，避免氢脆与防腐层损伤。</w:t>
      </w:r>
    </w:p>
    <w:p w14:paraId="7213F377">
      <w:pPr>
        <w:rPr>
          <w:rFonts w:hint="eastAsia"/>
        </w:rPr>
      </w:pPr>
      <w:r>
        <w:rPr>
          <w:rFonts w:hint="eastAsia"/>
        </w:rPr>
        <w:t>动态稳定：交流工况下，正、负半周交替导通，使管道电位均值稳定在安全区间，波动控制在 ±0.5V 内，响应时间≤1μs。</w:t>
      </w:r>
    </w:p>
    <w:p w14:paraId="0BC824CE">
      <w:pPr>
        <w:rPr>
          <w:rFonts w:hint="eastAsia"/>
        </w:rPr>
      </w:pPr>
      <w:r>
        <w:rPr>
          <w:rFonts w:hint="eastAsia"/>
        </w:rPr>
        <w:t>二、定向排流：杂散电流单向泄放原理</w:t>
      </w:r>
    </w:p>
    <w:p w14:paraId="63A9A720">
      <w:pPr>
        <w:rPr>
          <w:rFonts w:hint="eastAsia"/>
        </w:rPr>
      </w:pPr>
      <w:r>
        <w:rPr>
          <w:rFonts w:hint="eastAsia"/>
        </w:rPr>
        <w:t>定向排流基于二极管单向导通特性，仅允许杂散电流向地泄放，同时保留阴极保护所需负电位，实现排流与保护协同。</w:t>
      </w:r>
    </w:p>
    <w:p w14:paraId="27D4C6A0">
      <w:pPr>
        <w:rPr>
          <w:rFonts w:hint="eastAsia"/>
        </w:rPr>
      </w:pPr>
      <w:r>
        <w:rPr>
          <w:rFonts w:hint="eastAsia"/>
        </w:rPr>
        <w:t>导通逻辑：</w:t>
      </w:r>
    </w:p>
    <w:p w14:paraId="15FAC7CC">
      <w:pPr>
        <w:rPr>
          <w:rFonts w:hint="eastAsia"/>
        </w:rPr>
      </w:pPr>
      <w:r>
        <w:rPr>
          <w:rFonts w:hint="eastAsia"/>
        </w:rPr>
        <w:t>正向导通：杂散电流（交流正半周、直流正向）与二极管正向一致时，经排流器→接地极泄放，压降约 0.7V。</w:t>
      </w:r>
    </w:p>
    <w:p w14:paraId="214D1776">
      <w:pPr>
        <w:rPr>
          <w:rFonts w:hint="eastAsia"/>
        </w:rPr>
      </w:pPr>
      <w:r>
        <w:rPr>
          <w:rFonts w:hint="eastAsia"/>
        </w:rPr>
        <w:t>反向阻断：阴极保护的负向电流（直流负向）被二极管反向截止，保留在管道上维持保护电位，避免电流流失。</w:t>
      </w:r>
    </w:p>
    <w:p w14:paraId="11BF2B06">
      <w:pPr>
        <w:rPr>
          <w:rFonts w:hint="eastAsia"/>
        </w:rPr>
      </w:pPr>
      <w:r>
        <w:rPr>
          <w:rFonts w:hint="eastAsia"/>
        </w:rPr>
        <w:t>排流通路：管道→排流器二极管组→接地极→大地，接地电阻需≤1Ω 以确保低阻抗泄流，最大泄流容量可达 50–100kA（8/20μs）。</w:t>
      </w:r>
    </w:p>
    <w:p w14:paraId="0E9A32B5">
      <w:pPr>
        <w:rPr>
          <w:rFonts w:hint="eastAsia"/>
        </w:rPr>
      </w:pPr>
      <w:r>
        <w:rPr>
          <w:rFonts w:hint="eastAsia"/>
        </w:rPr>
        <w:t>阴极保护协同：在排流同时，可通过增加二极管数量补充保护电流，补偿电位不足，适配高腐蚀环境。</w:t>
      </w:r>
    </w:p>
    <w:p w14:paraId="456E8472">
      <w:pPr>
        <w:rPr>
          <w:rFonts w:hint="eastAsia"/>
        </w:rPr>
      </w:pPr>
      <w:r>
        <w:rPr>
          <w:rFonts w:hint="eastAsia"/>
        </w:rPr>
        <w:t>三、协同工作流程（以交流干扰为例）</w:t>
      </w:r>
    </w:p>
    <w:p w14:paraId="7BADE7D9">
      <w:pPr>
        <w:rPr>
          <w:rFonts w:hint="eastAsia"/>
        </w:rPr>
      </w:pPr>
      <w:r>
        <w:rPr>
          <w:rFonts w:hint="eastAsia"/>
        </w:rPr>
        <w:t>干扰触发：管道因电磁感应产生交流电压，正半周电位偏正、负半周偏负。</w:t>
      </w:r>
    </w:p>
    <w:p w14:paraId="0932D146">
      <w:pPr>
        <w:rPr>
          <w:rFonts w:hint="eastAsia"/>
        </w:rPr>
      </w:pPr>
      <w:r>
        <w:rPr>
          <w:rFonts w:hint="eastAsia"/>
        </w:rPr>
        <w:t>正向钳位 + 排流：正半周电位超 + 0.7V，正臂二极管导通，泄放杂散电流，电位被钳在 + 0.7V。</w:t>
      </w:r>
    </w:p>
    <w:p w14:paraId="6DE111E1">
      <w:pPr>
        <w:rPr>
          <w:rFonts w:hint="eastAsia"/>
        </w:rPr>
      </w:pPr>
      <w:r>
        <w:rPr>
          <w:rFonts w:hint="eastAsia"/>
        </w:rPr>
        <w:t>负向钳位 + 保流：负半周电位超 - 1.4V，负臂二极管导通，限制过负电位，同时阻断阴极保护电流泄漏。</w:t>
      </w:r>
    </w:p>
    <w:p w14:paraId="03FB88F2">
      <w:pPr>
        <w:rPr>
          <w:rFonts w:hint="eastAsia"/>
        </w:rPr>
      </w:pPr>
      <w:r>
        <w:rPr>
          <w:rFonts w:hint="eastAsia"/>
        </w:rPr>
        <w:t>动态平衡：交替导通使管道电位均值稳定在安全区间，兼顾排流效率与保护效果。</w:t>
      </w:r>
    </w:p>
    <w:p w14:paraId="36CB392C">
      <w:pPr>
        <w:rPr>
          <w:rFonts w:hint="eastAsia"/>
        </w:rPr>
      </w:pPr>
      <w:r>
        <w:rPr>
          <w:rFonts w:hint="eastAsia"/>
        </w:rPr>
        <w:t>四、核心技术优势与关键参数</w:t>
      </w:r>
    </w:p>
    <w:p w14:paraId="397BCF24">
      <w:pPr>
        <w:rPr>
          <w:rFonts w:hint="eastAsia"/>
        </w:rPr>
      </w:pPr>
      <w:r>
        <w:rPr>
          <w:rFonts w:hint="eastAsia"/>
        </w:rPr>
        <w:t>技术优势</w:t>
      </w:r>
      <w:r>
        <w:rPr>
          <w:rFonts w:hint="eastAsia"/>
        </w:rPr>
        <w:tab/>
      </w:r>
      <w:r>
        <w:rPr>
          <w:rFonts w:hint="eastAsia"/>
        </w:rPr>
        <w:t>说明</w:t>
      </w:r>
      <w:r>
        <w:rPr>
          <w:rFonts w:hint="eastAsia"/>
        </w:rPr>
        <w:tab/>
      </w:r>
      <w:r>
        <w:rPr>
          <w:rFonts w:hint="eastAsia"/>
        </w:rPr>
        <w:t>关键参数</w:t>
      </w:r>
    </w:p>
    <w:p w14:paraId="127B1427">
      <w:pPr>
        <w:rPr>
          <w:rFonts w:hint="eastAsia"/>
        </w:rPr>
      </w:pPr>
      <w:r>
        <w:rPr>
          <w:rFonts w:hint="eastAsia"/>
        </w:rPr>
        <w:t>电位精准控制</w:t>
      </w:r>
      <w:r>
        <w:rPr>
          <w:rFonts w:hint="eastAsia"/>
        </w:rPr>
        <w:tab/>
      </w:r>
      <w:r>
        <w:rPr>
          <w:rFonts w:hint="eastAsia"/>
        </w:rPr>
        <w:t>钳位精度 ±0.5V，波动≤±0.5V（传统排流 ±5V）</w:t>
      </w:r>
      <w:r>
        <w:rPr>
          <w:rFonts w:hint="eastAsia"/>
        </w:rPr>
        <w:tab/>
      </w:r>
      <w:r>
        <w:rPr>
          <w:rFonts w:hint="eastAsia"/>
        </w:rPr>
        <w:t>阈值可调（-1.2V~-0.85V CSE）</w:t>
      </w:r>
    </w:p>
    <w:p w14:paraId="3ACEA385">
      <w:pPr>
        <w:rPr>
          <w:rFonts w:hint="eastAsia"/>
        </w:rPr>
      </w:pPr>
      <w:r>
        <w:rPr>
          <w:rFonts w:hint="eastAsia"/>
        </w:rPr>
        <w:t>阴极保护兼容</w:t>
      </w:r>
      <w:r>
        <w:rPr>
          <w:rFonts w:hint="eastAsia"/>
        </w:rPr>
        <w:tab/>
      </w:r>
      <w:r>
        <w:rPr>
          <w:rFonts w:hint="eastAsia"/>
        </w:rPr>
        <w:t>反向阻断保护电流，避免系统失效</w:t>
      </w:r>
      <w:r>
        <w:rPr>
          <w:rFonts w:hint="eastAsia"/>
        </w:rPr>
        <w:tab/>
      </w:r>
      <w:r>
        <w:rPr>
          <w:rFonts w:hint="eastAsia"/>
        </w:rPr>
        <w:t>阻断电压≥1.4V，适配牺牲阳极 / 外加电流系统</w:t>
      </w:r>
    </w:p>
    <w:p w14:paraId="2B865887">
      <w:pPr>
        <w:rPr>
          <w:rFonts w:hint="eastAsia"/>
        </w:rPr>
      </w:pPr>
      <w:r>
        <w:rPr>
          <w:rFonts w:hint="eastAsia"/>
        </w:rPr>
        <w:t>快速响应</w:t>
      </w:r>
      <w:r>
        <w:rPr>
          <w:rFonts w:hint="eastAsia"/>
        </w:rPr>
        <w:tab/>
      </w:r>
      <w:r>
        <w:rPr>
          <w:rFonts w:hint="eastAsia"/>
        </w:rPr>
        <w:t>≤1μs，应对雷击、浪涌等瞬时干扰</w:t>
      </w:r>
      <w:r>
        <w:rPr>
          <w:rFonts w:hint="eastAsia"/>
        </w:rPr>
        <w:tab/>
      </w:r>
      <w:r>
        <w:rPr>
          <w:rFonts w:hint="eastAsia"/>
        </w:rPr>
        <w:t>最大泄流 50–100kA（8/20μs）</w:t>
      </w:r>
    </w:p>
    <w:p w14:paraId="184A9510">
      <w:pPr>
        <w:rPr>
          <w:rFonts w:hint="eastAsia"/>
        </w:rPr>
      </w:pPr>
      <w:r>
        <w:rPr>
          <w:rFonts w:hint="eastAsia"/>
        </w:rPr>
        <w:t>免维护</w:t>
      </w:r>
      <w:r>
        <w:rPr>
          <w:rFonts w:hint="eastAsia"/>
        </w:rPr>
        <w:tab/>
      </w:r>
      <w:r>
        <w:rPr>
          <w:rFonts w:hint="eastAsia"/>
        </w:rPr>
        <w:t>无机械部件，二极管组寿命长</w:t>
      </w:r>
      <w:r>
        <w:rPr>
          <w:rFonts w:hint="eastAsia"/>
        </w:rPr>
        <w:tab/>
      </w:r>
      <w:r>
        <w:rPr>
          <w:rFonts w:hint="eastAsia"/>
        </w:rPr>
        <w:t>工作温度 - 45℃~+60℃，IP67 防护</w:t>
      </w:r>
    </w:p>
    <w:p w14:paraId="6875EE7B">
      <w:pPr>
        <w:rPr>
          <w:rFonts w:hint="eastAsia"/>
        </w:rPr>
      </w:pPr>
      <w:r>
        <w:rPr>
          <w:rFonts w:hint="eastAsia"/>
        </w:rPr>
        <w:t>五、选型与应用要点</w:t>
      </w:r>
    </w:p>
    <w:p w14:paraId="5B4CC057">
      <w:pPr>
        <w:rPr>
          <w:rFonts w:hint="eastAsia"/>
        </w:rPr>
      </w:pPr>
      <w:r>
        <w:rPr>
          <w:rFonts w:hint="eastAsia"/>
        </w:rPr>
        <w:t>阈值设定：按管道材质（钢 / 铸铁）、防腐层类型与干扰强度定制钳位阈值，直流干扰可选单向二极管，交流干扰用双向二极管组。</w:t>
      </w:r>
    </w:p>
    <w:p w14:paraId="0C6C5FDC">
      <w:pPr>
        <w:rPr>
          <w:rFonts w:hint="eastAsia"/>
        </w:rPr>
      </w:pPr>
      <w:r>
        <w:rPr>
          <w:rFonts w:hint="eastAsia"/>
        </w:rPr>
        <w:t>接地设计：接地极采用高硅铸铁 / 石墨，接地电阻≤1Ω，确保排流通畅。</w:t>
      </w:r>
    </w:p>
    <w:p w14:paraId="0586D396">
      <w:pPr>
        <w:rPr>
          <w:rFonts w:hint="eastAsia"/>
        </w:rPr>
      </w:pPr>
      <w:r>
        <w:rPr>
          <w:rFonts w:hint="eastAsia"/>
        </w:rPr>
        <w:t>安装位置：优先布置在电气化铁路、高压线路附近及管道电位波动大的区域，与测试桩联动监测。</w:t>
      </w:r>
    </w:p>
    <w:p w14:paraId="5914006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730375" cy="1730375"/>
            <wp:effectExtent l="0" t="0" r="3175" b="3175"/>
            <wp:docPr id="3" name="图片 3" descr="微信图片_20250527100100 -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50527100100 - 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30375" cy="173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1729740" cy="1729740"/>
            <wp:effectExtent l="0" t="0" r="3810" b="3810"/>
            <wp:docPr id="2" name="图片 2" descr="微信图片_20250527100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505271001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29740" cy="172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737995" cy="1737995"/>
            <wp:effectExtent l="0" t="0" r="14605" b="14605"/>
            <wp:docPr id="1" name="图片 1" descr="微信图片_20250527100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505271001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37995" cy="173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9461B2"/>
    <w:rsid w:val="179461B2"/>
    <w:rsid w:val="1B1A4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17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2025-12-12T06:54:00Z</dcterms:created>
  <dc:creator>Sunshine   Girl</dc:creator>
  <cp:lastModifiedBy>Sunshine   Girl</cp:lastModifiedBy>
  <dcterms:modified xsi:type="dcterms:W3CDTF">2025-12-12T07:13:00Z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C4E0B4546BFA4345AC5CD48B111FFD4E_11</vt:lpwstr>
  </property>
  <property fmtid="{D5CDD505-2E9C-101B-9397-08002B2CF9AE}" pid="4" name="KSOTemplateDocerSaveRecord">
    <vt:lpwstr>eyJoZGlkIjoiZTU0N2U3MzdiYTI1YzZlYmU3NmMxMmE3OGEwZGIzNGMiLCJ1c2VySWQiOiI2NTg4NzAyMjYifQ==</vt:lpwstr>
  </property>
</Properties>
</file>