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8DAE5E">
      <w:pPr>
        <w:pStyle w:val="2"/>
        <w:bidi w:val="0"/>
      </w:pPr>
      <w:r>
        <w:rPr>
          <w:lang w:val="en-US" w:eastAsia="zh-CN"/>
        </w:rPr>
        <w:t>客服管理软件选型决策法：从需求梳理到技术验证的全流程指南</w:t>
      </w:r>
    </w:p>
    <w:p w14:paraId="53A454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</w:rPr>
        <w:t>在数字化服务体系构建中，客服管理软件已成为企业连接客户、优化服务流程的核心载体。然而，市场上产品类型繁杂，技术架构差异显著，选型失误易导致服务效率低下、数据孤岛、合规风险等问题。本文提出“需求锚定-市场筛选-技术评估-试用验证-成本核算-落地规划”6步决策法，全流程聚焦技术维度展开分析，同时客观列举5款国产产品的技术特性，为企业选型提供理性参考。</w:t>
      </w:r>
    </w:p>
    <w:p w14:paraId="647EDD66">
      <w:pPr>
        <w:pStyle w:val="3"/>
        <w:bidi w:val="0"/>
        <w:rPr>
          <w:rFonts w:hint="eastAsia"/>
        </w:rPr>
      </w:pPr>
      <w:r>
        <w:rPr>
          <w:rFonts w:hint="eastAsia"/>
        </w:rPr>
        <w:t>一、需求锚定——明确技术适配的核心边界</w:t>
      </w:r>
    </w:p>
    <w:p w14:paraId="607869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</w:rPr>
        <w:t>需求梳理的核心是区分“业务需求”与“技术需求”的映射关系，避免因功能与技术错配导致后期迭代成本激增。需从3个技术维度建立需求清单：</w:t>
      </w:r>
    </w:p>
    <w:p w14:paraId="183894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1. 业务场景技术适配性：</w:t>
      </w:r>
      <w:r>
        <w:rPr>
          <w:rFonts w:hint="eastAsia"/>
        </w:rPr>
        <w:t>① 渠道接入需求，明确需覆盖的触点类型（电话、在线聊天、邮件、社交平台、电商平台等），判断是否需要多渠道数据聚合技术支撑；② 并发量需求，基于业务峰值测算所需的并发处理能力，明确系统需支持的最大在线咨询量；③ 行业合规需求，金融、医疗等行业需确认是否要求数据本地化存储、等保三级及以上认证等技术合规指标。</w:t>
      </w:r>
    </w:p>
    <w:p w14:paraId="1C6102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2. 系统集成技术要求：</w:t>
      </w:r>
      <w:r>
        <w:rPr>
          <w:rFonts w:hint="eastAsia"/>
        </w:rPr>
        <w:t>① 明确需对接的现有系统（CRM、ERP、工单系统、会员体系等），确定是否需要标准API、Webhook等集成接口；② 数据互通需求，评估是否需要实时数据同步技术，避免出现信息孤岛；③ 定制化开发需求，判断业务流程的个性化程度，确定是否需要低代码/无代码开发平台支撑。</w:t>
      </w:r>
    </w:p>
    <w:p w14:paraId="54044A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3. 部署与运维技术边界：</w:t>
      </w:r>
      <w:r>
        <w:rPr>
          <w:rFonts w:hint="eastAsia"/>
        </w:rPr>
        <w:t>① 部署模式选择，基于数据安全需求和IT资源现状，明确采用公有云、私有云还是混合云部署；② 运维能力匹配，评估企业内部IT团队能否支撑系统维护，确定是否需要厂商提供7×24小时技术支持；③ 迭代升级需求，明确系统是否具备平滑升级能力，避免因技术架构固化无法适配业务变化。</w:t>
      </w:r>
    </w:p>
    <w:p w14:paraId="1B392B84">
      <w:pPr>
        <w:pStyle w:val="3"/>
        <w:bidi w:val="0"/>
        <w:rPr>
          <w:rFonts w:hint="eastAsia"/>
        </w:rPr>
      </w:pPr>
      <w:r>
        <w:rPr>
          <w:rFonts w:hint="eastAsia"/>
        </w:rPr>
        <w:t>二、市场筛选——建立技术维度的初筛标准</w:t>
      </w:r>
    </w:p>
    <w:p w14:paraId="26D3BA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1. 核心技术能力门槛：</w:t>
      </w:r>
      <w:r>
        <w:rPr>
          <w:rFonts w:hint="eastAsia"/>
        </w:rPr>
        <w:t>① AI交互能力，要求意图识别准确率≥90%，支持多轮对话上下文记忆≥10轮；② 全渠道整合能力，需覆盖企业所需全部服务触点，实现单一后台统一管理；③ 工单处理技术，支持自定义流程配置、智能路由派单等基础工单技术功能。</w:t>
      </w:r>
    </w:p>
    <w:p w14:paraId="777262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2. 技术合规资质：</w:t>
      </w:r>
      <w:r>
        <w:rPr>
          <w:rFonts w:hint="eastAsia"/>
        </w:rPr>
        <w:t>① 必备资质，需具备国家网信办算法备案、ISO 27001信息安全认证等基础资质；② 行业专项资质，金融行业需额外具备银保监会相关合规认证，医疗行业需符合医疗数据安全相关法规要求。</w:t>
      </w:r>
    </w:p>
    <w:p w14:paraId="6D0EB4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3. 部署灵活性：</w:t>
      </w:r>
      <w:r>
        <w:rPr>
          <w:rFonts w:hint="eastAsia"/>
        </w:rPr>
        <w:t>① 支持的部署模式是否匹配企业需求；② 能否根据业务规模弹性扩容，尤其是公有云部署产品需明确扩容响应速度（如秒级扩容）。</w:t>
      </w:r>
    </w:p>
    <w:p w14:paraId="7522D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4. 厂商技术实力背书：</w:t>
      </w:r>
      <w:r>
        <w:rPr>
          <w:rFonts w:hint="eastAsia"/>
        </w:rPr>
        <w:t>① 研发团队规模及核心技术背景；② 产品迭代频率；③ 行业案例的技术落地效果（如系统稳定性、效率提升数据）。</w:t>
      </w:r>
    </w:p>
    <w:p w14:paraId="6D76C199">
      <w:pPr>
        <w:pStyle w:val="3"/>
        <w:bidi w:val="0"/>
        <w:rPr>
          <w:rFonts w:hint="eastAsia"/>
        </w:rPr>
      </w:pPr>
      <w:r>
        <w:rPr>
          <w:rFonts w:hint="eastAsia"/>
        </w:rPr>
        <w:t>三、技术评估——深度拆解核心架构与能力</w:t>
      </w:r>
    </w:p>
    <w:p w14:paraId="518019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1. 系统架构设计：</w:t>
      </w:r>
      <w:r>
        <w:rPr>
          <w:rFonts w:hint="eastAsia"/>
        </w:rPr>
        <w:t>① 架构类型，评估是微服务架构还是单体架构，微服务架构更利于个性化扩展和模块独立升级，适合中大型企业；② 容错能力，检查是否具备故障转移、负载均衡等技术，确保系统可用性≥99.9%；③ 跨区域部署能力，跨国企业需评估是否具备全球节点部署技术，保障不同地区用户访问速度。</w:t>
      </w:r>
    </w:p>
    <w:p w14:paraId="25D4E3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2. 核心技术引擎：</w:t>
      </w:r>
      <w:r>
        <w:rPr>
          <w:rFonts w:hint="eastAsia"/>
        </w:rPr>
        <w:t>① 集成引擎，评估接口丰富度、对接便捷性，是否提供预置的主流系统对接方案；② 工作流引擎，支持的流程配置复杂度，能否满足多分支、多条件的复杂工单流转需求；③ 数据分析引擎，是否具备多维度数据统计、可视化报表生成能力，支持自定义分析维度。</w:t>
      </w:r>
    </w:p>
    <w:p w14:paraId="73DC76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3. AI技术应用深度：</w:t>
      </w:r>
      <w:r>
        <w:rPr>
          <w:rFonts w:hint="eastAsia"/>
        </w:rPr>
        <w:t>① 智能交互能力，评估语音识别（ASR）、语音合成（TTS）准确率，多语言支持种类（如是否覆盖20+语种）；② 自动化能力，RPA技术的应用场景范围，能否自动处理通知发送、客户关怀等重复性任务；③ 智能辅助能力，是否具备实时话术推荐、情绪识别预警等坐席辅助功能。</w:t>
      </w:r>
    </w:p>
    <w:p w14:paraId="76BFF7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4. 数据安全技术：</w:t>
      </w:r>
      <w:r>
        <w:rPr>
          <w:rFonts w:hint="eastAsia"/>
        </w:rPr>
        <w:t>① 数据加密，是否实现传输与存储双重加密（如采用AES-256加密算法）；② 权限管控，是否具备精细化的数据访问权限体系，支持角色自定义权限；③ 数据备份与恢复，备份频率、恢复速度及完整性保障措施。</w:t>
      </w:r>
    </w:p>
    <w:p w14:paraId="3FDDE7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5. 定制化开发能力：</w:t>
      </w:r>
      <w:r>
        <w:rPr>
          <w:rFonts w:hint="eastAsia"/>
        </w:rPr>
        <w:t>① 低代码/无代码平台功能，是否支持拖拽式表单设计、流程配置，非技术人员能否操作；② 二次开发支持，开放接口的完备性，是否提供开发文档和技术支持。</w:t>
      </w:r>
    </w:p>
    <w:p w14:paraId="3AFA085E">
      <w:pPr>
        <w:pStyle w:val="3"/>
        <w:bidi w:val="0"/>
        <w:rPr>
          <w:rFonts w:hint="eastAsia"/>
        </w:rPr>
      </w:pPr>
      <w:r>
        <w:rPr>
          <w:rFonts w:hint="eastAsia"/>
        </w:rPr>
        <w:t>四、试用验证——技术指标的实地落地测试</w:t>
      </w:r>
    </w:p>
    <w:p w14:paraId="60C331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1. 基础功能技术稳定性：</w:t>
      </w:r>
      <w:r>
        <w:rPr>
          <w:rFonts w:hint="eastAsia"/>
        </w:rPr>
        <w:t>① 多渠道接入测试，验证各渠道消息同步及时性（如延迟≤1秒）、消息完整性；② 工单流转测试，模拟复杂业务场景下的工单创建、派单、流转、归档全流程，检查流程配置的准确性和响应速度；③ 系统稳定性测试，在接近业务峰值的并发量下，测试系统响应时间、崩溃率。</w:t>
      </w:r>
    </w:p>
    <w:p w14:paraId="23D91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2. 集成能力测试：</w:t>
      </w:r>
      <w:r>
        <w:rPr>
          <w:rFonts w:hint="eastAsia"/>
        </w:rPr>
        <w:t>① 与现有核心系统（如CRM）进行对接测试，验证数据同步的实时性和准确性；② 测试接口调用成功率，评估集成引擎的稳定性。</w:t>
      </w:r>
    </w:p>
    <w:p w14:paraId="558065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3. AI功能实际效果：</w:t>
      </w:r>
      <w:r>
        <w:rPr>
          <w:rFonts w:hint="eastAsia"/>
        </w:rPr>
        <w:t>① 智能机器人测试，统计常见问题独立解决率、意图识别准确率；② 语音交互测试，在不同环境（如嘈杂环境）下测试ASR准确率，评估TTS语音自然度。</w:t>
      </w:r>
    </w:p>
    <w:p w14:paraId="0948CD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4. 运维与操作体验：</w:t>
      </w:r>
      <w:r>
        <w:rPr>
          <w:rFonts w:hint="eastAsia"/>
        </w:rPr>
        <w:t>① 后台操作便捷性，评估非技术人员的学习成本；② 故障响应测试，模拟系统故障，检查厂商技术支持的响应时效。</w:t>
      </w:r>
    </w:p>
    <w:p w14:paraId="7B688E35">
      <w:pPr>
        <w:pStyle w:val="3"/>
        <w:bidi w:val="0"/>
        <w:rPr>
          <w:rFonts w:hint="eastAsia"/>
        </w:rPr>
      </w:pPr>
      <w:r>
        <w:rPr>
          <w:rFonts w:hint="eastAsia"/>
        </w:rPr>
        <w:t>五、</w:t>
      </w:r>
      <w:r>
        <w:rPr>
          <w:rFonts w:hint="eastAsia"/>
          <w:lang w:val="en-US" w:eastAsia="zh-CN"/>
        </w:rPr>
        <w:t>成</w:t>
      </w:r>
      <w:r>
        <w:rPr>
          <w:rFonts w:hint="eastAsia"/>
        </w:rPr>
        <w:t>本核算——厘清技术相关的全周期成本</w:t>
      </w:r>
    </w:p>
    <w:p w14:paraId="5D1B6D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1. 直接技术采购成本：</w:t>
      </w:r>
      <w:r>
        <w:rPr>
          <w:rFonts w:hint="eastAsia"/>
        </w:rPr>
        <w:t>① 部署相关成本，私有云部署需核算服务器、存储等硬件采购成本，公有云部署需明确按用户数、咨询量等计费模式的具体单价；② 定制开发成本，明确二次开发的收费标准（如按人天、按功能模块）。</w:t>
      </w:r>
    </w:p>
    <w:p w14:paraId="3574AE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2. 隐性技术成本：</w:t>
      </w:r>
      <w:r>
        <w:rPr>
          <w:rFonts w:hint="eastAsia"/>
        </w:rPr>
        <w:t>① 集成成本，对接现有系统是否需要额外的开发费用或第三方工具费用；② AI相关费用，部分产品会额外收取AI调用费、语音识别服务费等；③ 扩容成本，明确业务增长后的扩容收费标准。</w:t>
      </w:r>
    </w:p>
    <w:p w14:paraId="25B084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3. 运维与迭代成本：</w:t>
      </w:r>
      <w:r>
        <w:rPr>
          <w:rFonts w:hint="eastAsia"/>
        </w:rPr>
        <w:t>① 运维人力成本，评估所需的专职IT运维人员数量；② 系统升级成本，明确后续版本升级是否免费，重大升级是否需要额外付费；③ 培训成本，厂商提供的技术培训是否收费，培训覆盖范围。</w:t>
      </w:r>
    </w:p>
    <w:p w14:paraId="375BB0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4. 成本效益测算：</w:t>
      </w:r>
      <w:r>
        <w:rPr>
          <w:rFonts w:hint="eastAsia"/>
        </w:rPr>
        <w:t>基于试用阶段的效率提升数据（如客服平均处理时长缩短比例、工单解决率提升比例），测算投资回报率（ROI），建议确保1年内可实现成本回收。</w:t>
      </w:r>
    </w:p>
    <w:p w14:paraId="6E60B91E">
      <w:pPr>
        <w:pStyle w:val="3"/>
        <w:bidi w:val="0"/>
        <w:rPr>
          <w:rFonts w:hint="eastAsia"/>
        </w:rPr>
      </w:pPr>
      <w:r>
        <w:rPr>
          <w:rFonts w:hint="eastAsia"/>
        </w:rPr>
        <w:t>六、落地规划——制定技术适配的实施路径</w:t>
      </w:r>
    </w:p>
    <w:p w14:paraId="710FA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1. 前期准备阶段：</w:t>
      </w:r>
      <w:r>
        <w:rPr>
          <w:rFonts w:hint="eastAsia"/>
        </w:rPr>
        <w:t>① 技术团队组建，明确项目负责人、IT对接人员、业务测试人员职责；② 现有系统梳理，整理需对接系统的技术文档、接口信息；③ 数据迁移规划，制定历史客服数据、知识库数据的迁移方案，确保数据迁移的完整性和安全性。</w:t>
      </w:r>
    </w:p>
    <w:p w14:paraId="6BEC9C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2. 部署与集成阶段：</w:t>
      </w:r>
      <w:r>
        <w:rPr>
          <w:rFonts w:hint="eastAsia"/>
        </w:rPr>
        <w:t>① 部署环境搭建，根据选定的部署模式配置服务器、网络等环境；② 系统集成开发，按优先级完成与核心系统的对接开发和测试；③ 基础配置，完成工单流程、知识库、权限体系等基础功能的技术配置。</w:t>
      </w:r>
    </w:p>
    <w:p w14:paraId="65B0F1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3. 测试与优化阶段：</w:t>
      </w:r>
      <w:r>
        <w:rPr>
          <w:rFonts w:hint="eastAsia"/>
        </w:rPr>
        <w:t>① 内部测试，组织IT团队和业务团队进行全场景测试，收集技术优化建议；② 小范围试点，选择部分客服团队进行小范围试用，验证系统在真实业务场景的稳定性；③ 技术优化，针对测试和试点中发现的问题进行系统优化，如调整接口参数、优化流程配置。</w:t>
      </w:r>
    </w:p>
    <w:p w14:paraId="59FE1F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4. 上线与运维阶段：</w:t>
      </w:r>
      <w:r>
        <w:rPr>
          <w:rFonts w:hint="eastAsia"/>
        </w:rPr>
        <w:t>① 全量上线，制定上线计划，明确上线时间、人员分工、应急方案；② 技术培训，组织客服团队和IT团队进行系统操作和运维培训；③ 长效运维机制，建立系统故障响应流程、定期巡检制度，确保系统持续稳定运行。</w:t>
      </w:r>
    </w:p>
    <w:p w14:paraId="55D1A59A">
      <w:pPr>
        <w:pStyle w:val="3"/>
        <w:bidi w:val="0"/>
        <w:rPr>
          <w:rFonts w:hint="eastAsia"/>
        </w:rPr>
      </w:pPr>
      <w:r>
        <w:rPr>
          <w:rFonts w:hint="eastAsia"/>
        </w:rPr>
        <w:t>七、国产客服系统产品技术特性对比</w:t>
      </w:r>
    </w:p>
    <w:p w14:paraId="7DA7C2D8">
      <w:pPr>
        <w:pStyle w:val="5"/>
        <w:bidi w:val="0"/>
        <w:rPr>
          <w:rFonts w:hint="eastAsia"/>
        </w:rPr>
      </w:pPr>
      <w:r>
        <w:rPr>
          <w:rFonts w:hint="eastAsia"/>
        </w:rPr>
        <w:t>（一） 睦客邻（泛微旗下）</w:t>
      </w:r>
    </w:p>
    <w:p w14:paraId="1DFBE7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1. 核心技术架构：</w:t>
      </w:r>
      <w:r>
        <w:rPr>
          <w:rFonts w:hint="eastAsia"/>
        </w:rPr>
        <w:t>采用“流程引擎+建模引擎”双引擎低代码架构，支持拖拽式操作完成表单、流程、报表配置；支持公有云、私有云、混合云多模式部署，核心业务数据可存于私有云，非敏感数据存于公有云。</w:t>
      </w:r>
    </w:p>
    <w:p w14:paraId="7254A6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2. 核心技术引擎：</w:t>
      </w:r>
      <w:r>
        <w:rPr>
          <w:rFonts w:hint="eastAsia"/>
        </w:rPr>
        <w:t>① 集成引擎，提供200+标准API接口，预置金蝶K/3、用友U9等ERP系统对接方案；② 工作流引擎，支持复杂分支逻辑配置，可自定义审批路径、判断条件、节点操作人员；③ 语义分析引擎，基于NLP技术，行业术语识别准确率达92%，提升模糊问题搜索精度。</w:t>
      </w:r>
    </w:p>
    <w:p w14:paraId="44BC06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3. AI与自动化技术：</w:t>
      </w:r>
      <w:r>
        <w:rPr>
          <w:rFonts w:hint="eastAsia"/>
        </w:rPr>
        <w:t>集成RPA技术，可自动执行通知发送、客户关怀等重复性任务；搭载OCR技术，实现票据、证件信息自动录入工单；语音识别技术适配多场景快速建单。</w:t>
      </w:r>
    </w:p>
    <w:p w14:paraId="3A37CD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4. 安全与合规技术：</w:t>
      </w:r>
      <w:r>
        <w:rPr>
          <w:rFonts w:hint="eastAsia"/>
        </w:rPr>
        <w:t>具备可信身份认证体系，依托权威数字证书保障登录安全与文件签署合规；集成电子签实现工单在线签署，全流程数字化留痕，满足合规审计要求。</w:t>
      </w:r>
    </w:p>
    <w:p w14:paraId="5680D436">
      <w:pPr>
        <w:pStyle w:val="5"/>
        <w:bidi w:val="0"/>
        <w:rPr>
          <w:rFonts w:hint="eastAsia"/>
        </w:rPr>
      </w:pPr>
      <w:r>
        <w:rPr>
          <w:rFonts w:hint="eastAsia"/>
        </w:rPr>
        <w:t>（二） 沃丰科技</w:t>
      </w:r>
    </w:p>
    <w:p w14:paraId="31FA56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1. 核心技术架构：</w:t>
      </w:r>
      <w:r>
        <w:rPr>
          <w:rFonts w:hint="eastAsia"/>
        </w:rPr>
        <w:t>基于微服务架构设计，支持模块化独立升级和弹性扩容；分布式架构保障系统可用性达99.99%，可支撑百万级并发咨询量。</w:t>
      </w:r>
    </w:p>
    <w:p w14:paraId="1B5F27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2. 核心技术引擎：</w:t>
      </w:r>
      <w:r>
        <w:rPr>
          <w:rFonts w:hint="eastAsia"/>
        </w:rPr>
        <w:t>① 自研UAgent智能体平台，支持多模态交互技术，可实现语音、图像、视频跨模态沟通；② 智能路由引擎，基于客户价值与问题类型精准派单，支持自定义派单规则；③ 全球合规引擎，内置欧盟GDPR、美国CCPA等20+国家合规模板。</w:t>
      </w:r>
    </w:p>
    <w:p w14:paraId="6A467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3. AI与自动化技术：</w:t>
      </w:r>
      <w:r>
        <w:rPr>
          <w:rFonts w:hint="eastAsia"/>
        </w:rPr>
        <w:t>内置30+语言实时翻译，解决出海语言壁垒；情感计算与反欺诈模型，可实现客诉风险预警。</w:t>
      </w:r>
    </w:p>
    <w:p w14:paraId="171933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4. 集成与扩展技术：</w:t>
      </w:r>
      <w:r>
        <w:rPr>
          <w:rFonts w:hint="eastAsia"/>
        </w:rPr>
        <w:t>支持20+国内外渠道接入，提供开放API与低代码配置工具，支持个性化功能快速开发。</w:t>
      </w:r>
    </w:p>
    <w:p w14:paraId="11EB0A53">
      <w:pPr>
        <w:pStyle w:val="5"/>
        <w:bidi w:val="0"/>
        <w:rPr>
          <w:rFonts w:hint="eastAsia"/>
        </w:rPr>
      </w:pPr>
      <w:r>
        <w:rPr>
          <w:rFonts w:hint="eastAsia"/>
        </w:rPr>
        <w:t>（三） 阿里云智能客服</w:t>
      </w:r>
    </w:p>
    <w:p w14:paraId="7EDC2D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1. 核心技术架构：</w:t>
      </w:r>
      <w:r>
        <w:rPr>
          <w:rFonts w:hint="eastAsia"/>
        </w:rPr>
        <w:t>依托阿里云技术底座，采用云原生架构，支持秒级扩容；全球化部署覆盖20+国家，可支撑亿级咨询量承接，平均响应时间低于1秒。</w:t>
      </w:r>
    </w:p>
    <w:p w14:paraId="55198C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2. 核心技术引擎：</w:t>
      </w:r>
      <w:r>
        <w:rPr>
          <w:rFonts w:hint="eastAsia"/>
        </w:rPr>
        <w:t>① 达摩院NLP引擎，支持多轮对话、图表问答等智能交互，AI机器人解答准确率高达93%；② 数据分析引擎，可整合全渠道服务数据，生成多维度可视化报表，支持自定义分析维度。</w:t>
      </w:r>
    </w:p>
    <w:p w14:paraId="7F85F9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3. 生态集成技术：</w:t>
      </w:r>
      <w:r>
        <w:rPr>
          <w:rFonts w:hint="eastAsia"/>
        </w:rPr>
        <w:t>深度整合阿里系产品，实现订单数据、信息与客服系统无缝同步；支持与阿里云生态内其他产品联动，构建服务-营销闭环。</w:t>
      </w:r>
    </w:p>
    <w:p w14:paraId="19F825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4. 安全与合规技术：</w:t>
      </w:r>
      <w:r>
        <w:rPr>
          <w:rFonts w:hint="eastAsia"/>
        </w:rPr>
        <w:t>依托阿里云安全体系，具备等保三级合规资质；采用传输与存储双重加密技术，保障客户数据安全，支持数据本地化存储配置。</w:t>
      </w:r>
    </w:p>
    <w:p w14:paraId="1ABA0B86">
      <w:pPr>
        <w:pStyle w:val="5"/>
        <w:bidi w:val="0"/>
        <w:rPr>
          <w:rFonts w:hint="eastAsia"/>
        </w:rPr>
      </w:pPr>
      <w:r>
        <w:rPr>
          <w:rFonts w:hint="eastAsia"/>
        </w:rPr>
        <w:t>（四） 网易七鱼</w:t>
      </w:r>
    </w:p>
    <w:p w14:paraId="2CF126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1. 核心技术架构：</w:t>
      </w:r>
      <w:r>
        <w:rPr>
          <w:rFonts w:hint="eastAsia"/>
        </w:rPr>
        <w:t>采用云原生微服务架构，支持公有云、混合云部署模式；基于分布式技术底座，可支撑日均50万次咨询量处理，电商大促等峰值场景可实现分钟级弹性扩容，保障系统稳定运行。</w:t>
      </w:r>
    </w:p>
    <w:p w14:paraId="5A6C1F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2. 核心技术引擎：</w:t>
      </w:r>
      <w:r>
        <w:rPr>
          <w:rFonts w:hint="eastAsia"/>
        </w:rPr>
        <w:t>① 全渠道接入引擎，支持30+触点统一接入，客服通过单一工作台完成全渠道咨询处理；② 自研CTI技术引擎，保障通话质量稳定，支持智能路由、来电弹屏等基础呼叫中心功能；③ 知识库管理引擎，具备智能分词与模糊检索功能。</w:t>
      </w:r>
    </w:p>
    <w:p w14:paraId="096080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3. AI与自动化技术：</w:t>
      </w:r>
      <w:r>
        <w:rPr>
          <w:rFonts w:hint="eastAsia"/>
        </w:rPr>
        <w:t>搭载多轮对话机器人，支持任务式问答引导，可完成订单查询、售后预约等标准化业务办理；智能质检系统实时监测通话与文本咨询，可自动生成质检报告；OCR技术支持票据、身份证信息自动提取录入，减少人工录入误差。</w:t>
      </w:r>
    </w:p>
    <w:p w14:paraId="78F500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4. 安全与合规技术：</w:t>
      </w:r>
      <w:r>
        <w:rPr>
          <w:rFonts w:hint="eastAsia"/>
        </w:rPr>
        <w:t>具备等保三级合规资质，采用传输加密与存储加密双重保障机制；支持精细化权限管控，基于RBAC模型实现用户、角色、权限的精准关联，可按部门、岗位划分数据访问范围，保障客户隐私数据安全。</w:t>
      </w:r>
    </w:p>
    <w:p w14:paraId="3B6610F3">
      <w:pPr>
        <w:pStyle w:val="5"/>
        <w:bidi w:val="0"/>
        <w:rPr>
          <w:rFonts w:hint="eastAsia"/>
        </w:rPr>
      </w:pPr>
      <w:r>
        <w:rPr>
          <w:rFonts w:hint="eastAsia"/>
        </w:rPr>
        <w:t>（五） 华为云智能客服</w:t>
      </w:r>
    </w:p>
    <w:p w14:paraId="401D32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1. 核心技术架构：</w:t>
      </w:r>
      <w:r>
        <w:rPr>
          <w:rFonts w:hint="eastAsia"/>
        </w:rPr>
        <w:t>采用混合云架构设计，兼顾数据安全与弹性扩展需求；支持10000+并发需求，适合多区域业务布局。</w:t>
      </w:r>
    </w:p>
    <w:p w14:paraId="0CEAC6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2. 核心技术引擎：</w:t>
      </w:r>
      <w:r>
        <w:rPr>
          <w:rFonts w:hint="eastAsia"/>
        </w:rPr>
        <w:t>① 智能工单引擎，支持跨部门自定义流转与SLA监控，适配企业多层级协作需求；② 全球化服务引擎，全球部署多个数据中心，提供20+语种支持，可支撑跨国企业服务需求。</w:t>
      </w:r>
    </w:p>
    <w:p w14:paraId="00262D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  <w:rPr>
          <w:rFonts w:hint="eastAsia"/>
        </w:rPr>
      </w:pPr>
      <w:r>
        <w:rPr>
          <w:rFonts w:hint="eastAsia"/>
          <w:b/>
          <w:bCs/>
        </w:rPr>
        <w:t>3. AI与自动化技术：</w:t>
      </w:r>
      <w:r>
        <w:rPr>
          <w:rFonts w:hint="eastAsia"/>
        </w:rPr>
        <w:t>AI辅助坐席功能，可实时推送知识库答案与话术建议，降低坐席平均处理时长30%；智能分类引擎，可自动识别工单类型并完成初步处理，提升工单流转效率。</w:t>
      </w:r>
    </w:p>
    <w:p w14:paraId="756895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textAlignment w:val="auto"/>
      </w:pPr>
      <w:bookmarkStart w:id="0" w:name="_GoBack"/>
      <w:r>
        <w:rPr>
          <w:rFonts w:hint="eastAsia"/>
          <w:b/>
          <w:bCs/>
        </w:rPr>
        <w:t>4. 集成与扩展技术：</w:t>
      </w:r>
      <w:bookmarkEnd w:id="0"/>
      <w:r>
        <w:rPr>
          <w:rFonts w:hint="eastAsia"/>
        </w:rPr>
        <w:t>提供开放API与低代码配置工具，支持个性化功能快速开发；某制造企业案例中，3周内完成系统定制上线，适配复杂业务流程需求。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216C55"/>
    <w:rsid w:val="2FA379D4"/>
    <w:rsid w:val="386F36A7"/>
    <w:rsid w:val="4FDA2B47"/>
    <w:rsid w:val="647B624F"/>
    <w:rsid w:val="69500C8E"/>
    <w:rsid w:val="713F1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4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5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hAnsi="Arial" w:eastAsia="黑体"/>
      <w:b/>
      <w:sz w:val="2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4458</Words>
  <Characters>4638</Characters>
  <Lines>0</Lines>
  <Paragraphs>0</Paragraphs>
  <TotalTime>114</TotalTime>
  <ScaleCrop>false</ScaleCrop>
  <LinksUpToDate>false</LinksUpToDate>
  <CharactersWithSpaces>4763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2025-12-16T09:11:00Z</dcterms:created>
  <dc:creator>Administrator</dc:creator>
  <cp:lastModifiedBy>候鸟</cp:lastModifiedBy>
  <dcterms:modified xsi:type="dcterms:W3CDTF">2025-12-17T08:45:35Z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eyJoZGlkIjoiNzEwMmU5ZjNkMzlkN2YwMmE3NWJmNjg5M2M4MDlmY2IiLCJ1c2VySWQiOiI0NTM0ODc4MDgifQ==</vt:lpwstr>
  </property>
  <property fmtid="{D5CDD505-2E9C-101B-9397-08002B2CF9AE}" pid="4" name="ICV">
    <vt:lpwstr>11FEA712BF1D4507BDA0D31116E2422C_12</vt:lpwstr>
  </property>
</Properties>
</file>