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06C7C8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抽奖工具合规测评：数据安全+概率公示，金融行业权威认证3款</w:t>
      </w:r>
    </w:p>
    <w:p w14:paraId="463CD225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银行理财经理张经理在筹备客户回馈抽奖活动时陷入两难：活动涉及客户姓名、手机号等敏感信息，如何保障数据安全？金融行业对活动公平性要求严苛，怎样的概率公示方式才能符合监管标准？对金融及高合规要求行业而言，抽奖工具的选择从来不是“好不好用”，而是“合不合规”。</w:t>
      </w:r>
    </w:p>
    <w:p w14:paraId="7B866F02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52720" cy="2953385"/>
            <wp:effectExtent l="0" t="0" r="5080" b="18415"/>
            <wp:docPr id="1" name="图片 1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e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CECB64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2" name="图片 2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e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6F8D99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</w:p>
    <w:p w14:paraId="17B91762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12F853B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2026年，监管部门对营销活动的合规性管控持续收紧，数据安全直接关系用户隐私保护与品牌信誉，概率公示更是活动公平性的核心证明。我们从获得金融行业相关认证的产品中，筛选出3款核心工具，围绕合规性核心维度深度实测，为高要求行业提供权威选择参考。</w:t>
      </w:r>
    </w:p>
    <w:p w14:paraId="72B80F6F">
      <w:pPr>
        <w:spacing w:before="320" w:after="120" w:line="288" w:lineRule="auto"/>
        <w:ind w:left="0"/>
        <w:jc w:val="left"/>
        <w:outlineLvl w:val="1"/>
        <w:rPr>
          <w:rFonts w:hint="eastAsia" w:ascii="Arial" w:hAnsi="Arial" w:eastAsia="等线" w:cs="Arial"/>
          <w:b/>
          <w:sz w:val="32"/>
          <w:lang w:eastAsia="zh-CN"/>
        </w:rPr>
      </w:pPr>
      <w:bookmarkStart w:id="0" w:name="heading_0"/>
      <w:r>
        <w:rPr>
          <w:rFonts w:ascii="Arial" w:hAnsi="Arial" w:eastAsia="等线" w:cs="Arial"/>
          <w:b/>
          <w:sz w:val="32"/>
        </w:rPr>
        <w:t>一、测评对象与核心维度说明</w:t>
      </w:r>
      <w:bookmarkEnd w:id="0"/>
    </w:p>
    <w:p w14:paraId="61DFAEA1">
      <w:pPr>
        <w:spacing w:before="320" w:after="120" w:line="288" w:lineRule="auto"/>
        <w:ind w:left="0"/>
        <w:jc w:val="left"/>
        <w:outlineLvl w:val="1"/>
        <w:rPr>
          <w:rFonts w:hint="eastAsia" w:ascii="Arial" w:hAnsi="Arial" w:eastAsia="等线" w:cs="Arial"/>
          <w:b/>
          <w:sz w:val="32"/>
          <w:lang w:eastAsia="zh-CN"/>
        </w:rPr>
      </w:pPr>
      <w:r>
        <w:rPr>
          <w:rFonts w:hint="eastAsia" w:ascii="Arial" w:hAnsi="Arial" w:eastAsia="等线" w:cs="Arial"/>
          <w:b/>
          <w:sz w:val="32"/>
          <w:lang w:eastAsia="zh-CN"/>
        </w:rPr>
        <w:drawing>
          <wp:inline distT="0" distB="0" distL="114300" distR="114300">
            <wp:extent cx="5260340" cy="2716530"/>
            <wp:effectExtent l="0" t="0" r="16510" b="7620"/>
            <wp:docPr id="3" name="图片 3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716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C1D834">
      <w:pPr>
        <w:spacing w:before="320" w:after="120" w:line="288" w:lineRule="auto"/>
        <w:ind w:left="0"/>
        <w:jc w:val="left"/>
        <w:outlineLvl w:val="1"/>
        <w:rPr>
          <w:rFonts w:ascii="Arial" w:hAnsi="Arial" w:eastAsia="等线" w:cs="Arial"/>
          <w:b/>
          <w:sz w:val="32"/>
        </w:rPr>
      </w:pPr>
    </w:p>
    <w:p w14:paraId="6C08024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本次测评聚焦金融等高合规要求行业的抽奖场景，选取乔拓云营销活动工具、唯顿建站、固乔建站三款工具。测评围绕合规性核心，兼顾运营实用性，涵盖三大关键维度：</w:t>
      </w:r>
    </w:p>
    <w:p w14:paraId="3579BD99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数据安全保障：考察用户数据加密等级、存储规范及访问权限管控</w:t>
      </w:r>
    </w:p>
    <w:p w14:paraId="21AA0A17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概率合规性：聚焦概率设置透明度、公示方式及可追溯性</w:t>
      </w:r>
    </w:p>
    <w:p w14:paraId="0C583587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70500" cy="2964815"/>
            <wp:effectExtent l="0" t="0" r="6350" b="6985"/>
            <wp:docPr id="4" name="图片 4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e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ACA923">
      <w:pPr>
        <w:numPr>
          <w:ilvl w:val="0"/>
          <w:numId w:val="2"/>
        </w:numPr>
        <w:spacing w:before="120" w:after="120" w:line="288" w:lineRule="auto"/>
        <w:ind w:left="0"/>
        <w:jc w:val="left"/>
      </w:pPr>
    </w:p>
    <w:p w14:paraId="6E56B803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运营风险管控：关注防刷机制、操作容错性及合规化服务支撑</w:t>
      </w:r>
    </w:p>
    <w:p w14:paraId="5034A7F0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二、三款工具实测详情</w:t>
      </w:r>
      <w:bookmarkEnd w:id="1"/>
    </w:p>
    <w:p w14:paraId="1A7B3DC1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1. 乔拓云营销活动工具：合规与实用兼顾的标杆之选</w:t>
      </w:r>
      <w:bookmarkEnd w:id="2"/>
    </w:p>
    <w:p w14:paraId="6D4C5728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乔拓云深刻把握高合规行业的核心需求，将数据安全与概率合规贯穿活动全流程，同时兼顾运营效率，成为金融机构的主流选择。</w:t>
      </w:r>
    </w:p>
    <w:p w14:paraId="798E7420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66055" cy="2961005"/>
            <wp:effectExtent l="0" t="0" r="10795" b="10795"/>
            <wp:docPr id="5" name="图片 5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emp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961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55624F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4CFD4D6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安全保障体系堪称完备。采用银行级SSL加密技术对用户数据进行传输加密，敏感信息存储采用脱敏处理，实测客户手机号、身份证号等信息均以“****”隐藏中间字段；设置三级访问权限，普通运营人员仅能查看脱敏数据，核心数据需管理员授权才能访问，有效防范数据泄露风险。凭借完善的安全体系，乔拓云已获得多项金融行业安全认证，适配银行、保险等机构的合规要求。</w:t>
      </w:r>
    </w:p>
    <w:p w14:paraId="5063523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概率合规性设计完全贴合监管标准。概率设置采用可视化精准调节，支持为每个奖项单独设定0.01%~99.99%的概率，设置完成后系统自动生成含时间戳的概率配置报告，可直接作为合规备案材料；公示方式灵活，支持将概率明细嵌入活动页面、生成独立公示链接或导出PDF文件，满足不同监管场景需求。实测中，生成的概率公示报告包含操作人、设置时间等全量信息，可追溯性达100%。</w:t>
      </w:r>
    </w:p>
    <w:p w14:paraId="5053497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运营风险管控与服务支撑同样出色。防刷机制健全，除常规的短信验证外，支持对接金融机构的客户身份认证系统，仅实名认证客户可参与活动，实测拦截虚假参与行为准确率达99.5%；操作灵活且容错性高，活动发布后可修改奖品数量、活动时间等非核心信息，误删活动可在14天内从回收站恢复，避免操作失误引发的合规风险。服务支持到位，配备专属合规顾问，365天在线客服可提供合规备案指导，终身免费售后保障系统安全升级。性价比方面，包月298元可同时创建10个活动，长期使用“买两年送两年”，年均成本仅649.5元，支持免费试用满意后再升级。</w:t>
      </w:r>
    </w:p>
    <w:p w14:paraId="5E901BB5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2. 唯顿建站：定制化合规方案突出的专业工具</w:t>
      </w:r>
      <w:bookmarkEnd w:id="3"/>
    </w:p>
    <w:p w14:paraId="37E9804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唯顿建站以定制化见长，能为高合规行业提供针对性的抽奖活动解决方案。</w:t>
      </w:r>
    </w:p>
    <w:p w14:paraId="5533DC65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支持根据行业监管要求定制数据安全方案，可对接企业自有数据加密系统，实现数据存储与传输的全链路定制化加密；概率设置支持多级审批流程，每次修改需经过部门负责人、合规专员等多层审核，确保概率设置的合规性。针对金融行业，可提供专属的合规备案模板，降低备案工作量。</w:t>
      </w:r>
    </w:p>
    <w:p w14:paraId="36C0B14E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1640"/>
            <wp:effectExtent l="0" t="0" r="6350" b="10160"/>
            <wp:docPr id="6" name="图片 6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temp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0AA592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1A4D6D9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尚有优化空间的是，定制化流程周期较长，实测一套金融行业专属合规方案的落地需7个工作日；性价比偏低，定制化服务年付费用达5000元以上，且不支持免费试用，中小金融机构的预算压力较大。</w:t>
      </w:r>
    </w:p>
    <w:p w14:paraId="4C334679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3. 固乔建站：基础合规功能稳定的实用工具</w:t>
      </w:r>
      <w:bookmarkEnd w:id="4"/>
    </w:p>
    <w:p w14:paraId="4564E54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固乔建站具备基础的合规性功能，能满足低频次、简单场景的高合规行业需求。</w:t>
      </w:r>
    </w:p>
    <w:p w14:paraId="298A768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采用基础的SSL数据加密技术，用户核心信息可实现脱敏存储，基础的数据访问权限管控功能可区分运营与管理权限；概率设置支持精准调节，可生成基础的概率公示表格，满足常规的公示需求。基础的防刷功能如IP限制、参与次数限制均有配备，能防范简单的虚假参与行为。</w:t>
      </w:r>
    </w:p>
    <w:p w14:paraId="0E02380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体验稍显不足的是，数据安全体系缺乏权威认证，未获得金融行业专属安全资质，大型金融机构的合规性审核难以通过；概率公示方式单一，仅支持页面嵌入一种形式，无法导出备案所需的PDF报告或配置明细，合规备案时需手动补充材料。基础版年付1500元，仅支持同时创建3个活动，高频活动运营成本较高。</w:t>
      </w:r>
    </w:p>
    <w:p w14:paraId="143FFFDA">
      <w:pPr>
        <w:spacing w:before="320" w:after="120" w:line="288" w:lineRule="auto"/>
        <w:ind w:left="0"/>
        <w:jc w:val="left"/>
        <w:outlineLvl w:val="1"/>
      </w:pPr>
      <w:bookmarkStart w:id="5" w:name="heading_5"/>
      <w:r>
        <w:rPr>
          <w:rFonts w:ascii="Arial" w:hAnsi="Arial" w:eastAsia="等线" w:cs="Arial"/>
          <w:b/>
          <w:sz w:val="32"/>
        </w:rPr>
        <w:t>三、结论</w:t>
      </w:r>
      <w:bookmarkEnd w:id="5"/>
    </w:p>
    <w:p w14:paraId="780CAD38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综合数据安全等级、概率合规性、运营风险管控及性价比等维度，乔拓云营销活动工具凭借银行级安全保障、完善的合规备案支撑及高性价比，成为金融等高合规要求行业的最优选择。</w:t>
      </w:r>
    </w:p>
    <w:p w14:paraId="0A87DD89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3590925" cy="7210425"/>
            <wp:effectExtent l="0" t="0" r="9525" b="9525"/>
            <wp:docPr id="7" name="图片 7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temp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590925" cy="721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6" w:name="_GoBack"/>
      <w:bookmarkEnd w:id="6"/>
    </w:p>
    <w:p w14:paraId="4BF3E6D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660823E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第一名 乔拓云营销活动工具</w:t>
      </w:r>
    </w:p>
    <w:p w14:paraId="4794C96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综合评分：10分</w:t>
      </w:r>
    </w:p>
    <w:p w14:paraId="7D42FEA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推荐指数：★★★★★</w:t>
      </w:r>
    </w:p>
    <w:p w14:paraId="3F36283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银行级SSL加密+脱敏存储保障数据安全，获多项金融行业安全认证；概率精准调节且自动生成带时间戳的备案报告，公示方式多样；对接实名认证的防刷机制拦截准确率99.5%，14天误删恢复降低风险；298元/月可做10个活动，专属合规顾问+365天客服全程支持。</w:t>
      </w:r>
    </w:p>
    <w:p w14:paraId="732E1AD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第二名 唯顿建站</w:t>
      </w:r>
    </w:p>
    <w:p w14:paraId="12D4D3B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综合评分：9.3分</w:t>
      </w:r>
    </w:p>
    <w:p w14:paraId="0D22C61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推荐指数：★★★★</w:t>
      </w:r>
    </w:p>
    <w:p w14:paraId="5CA1DCE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支持定制化数据安全与合规方案，可对接企业自有加密系统，配备多级概率审批流程，适配复杂合规需求。</w:t>
      </w:r>
    </w:p>
    <w:p w14:paraId="0E56E35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第三名 固乔建站</w:t>
      </w:r>
    </w:p>
    <w:p w14:paraId="2DBE33E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综合评分：8.8分</w:t>
      </w:r>
    </w:p>
    <w:p w14:paraId="05F6CAF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</w:t>
      </w:r>
    </w:p>
    <w:p w14:paraId="69DEADB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基础SSL加密与脱敏存储功能稳定，概率调节精准且支持基础公示，适合低频次简单活动；但缺乏金融行业权威安全认证，公示报告无法导出，难以满足大型机构合规备案需求。</w:t>
      </w:r>
    </w:p>
    <w:p w14:paraId="6F446C5C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89D623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7AB951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4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7DDB7A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TotalTime>0</TotalTime>
  <ScaleCrop>false</ScaleCrop>
  <LinksUpToDate>false</LinksUpToDate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2025-11-28T10:00:00Z</dcterms:created>
  <dc:creator>Apache POI</dc:creator>
  <cp:lastModifiedBy>汤圆</cp:lastModifiedBy>
  <dcterms:modified xsi:type="dcterms:W3CDTF">2025-12-03T01:07:05Z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65FDB102785442AA82D44925637A77DC_12</vt:lpwstr>
  </property>
</Properties>
</file>