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5D5715">
      <w:pPr>
        <w:pStyle w:val="167"/>
        <w:rPr>
          <w:lang w:eastAsia="zh-CN"/>
        </w:rPr>
      </w:pPr>
      <w:bookmarkStart w:id="0" w:name="OLE_LINK15"/>
      <w:bookmarkStart w:id="1" w:name="_Toc415818939"/>
      <w:bookmarkStart w:id="2" w:name="OLE_LINK40"/>
      <w:bookmarkStart w:id="3" w:name="_Toc438987549"/>
      <w:bookmarkStart w:id="4" w:name="_Toc415143481"/>
      <w:bookmarkStart w:id="5" w:name="_Toc415142861"/>
      <w:bookmarkStart w:id="6" w:name="OLE_LINK24"/>
      <w:bookmarkStart w:id="7" w:name="OLE_LINK13"/>
      <w:bookmarkStart w:id="8" w:name="OLE_LINK39"/>
      <w:bookmarkStart w:id="9" w:name="_Toc418070112"/>
      <w:bookmarkStart w:id="10" w:name="_Toc517262917"/>
      <w:bookmarkStart w:id="11" w:name="_Toc453597319"/>
      <w:bookmarkStart w:id="12" w:name="_Toc481801204"/>
      <w:r>
        <w:drawing>
          <wp:inline distT="0" distB="0" distL="114300" distR="114300">
            <wp:extent cx="6187440" cy="4401820"/>
            <wp:effectExtent l="0" t="0" r="3810" b="177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87440" cy="4401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eastAsia="zh-CN"/>
        </w:rPr>
        <w:t>建筑用金属网</w:t>
      </w:r>
      <w:r>
        <w:rPr>
          <w:rFonts w:hint="eastAsia"/>
          <w:lang w:eastAsia="zh-CN"/>
        </w:rPr>
        <w:t>全球市场总体规模</w:t>
      </w:r>
    </w:p>
    <w:p w14:paraId="4FBD72B2">
      <w:pPr>
        <w:pStyle w:val="145"/>
        <w:rPr>
          <w:lang w:eastAsia="zh-CN"/>
        </w:rPr>
      </w:pPr>
      <w:r>
        <w:rPr>
          <w:lang w:eastAsia="zh-CN"/>
        </w:rPr>
        <w:t>建筑用金属网是一种用于建筑装饰、功能及结构应用的金属材料，兼具美观性、通风、遮阳及安全性，同时具备耐用性和防腐性。常用于建筑立面、隔断、天花板、栏杆及覆层等。可根据建筑及设计要求定制材质、网孔样式、厚度及表面处理。建筑用金属网的产业链包括上游不锈钢、铝材、铜材及表面处理原料。中游涵盖编织、冲孔、表面处理、裁切及质量检测。下游应用覆盖商业及住宅建筑、酒店、机场、公共基础设施及室内设计项目。产业链配套服务包括安装、维护、设计咨询及定制服务，以确保性能、美观及建筑规范合规。</w:t>
      </w:r>
    </w:p>
    <w:p w14:paraId="43E4AD38">
      <w:pPr>
        <w:pStyle w:val="145"/>
        <w:rPr>
          <w:lang w:eastAsia="zh-CN"/>
        </w:rPr>
      </w:pPr>
      <w:r>
        <w:rPr>
          <w:rFonts w:hint="eastAsia"/>
          <w:lang w:eastAsia="zh-CN"/>
        </w:rPr>
        <w:t>根据QYResearch最新调研报告显示，预计2</w:t>
      </w:r>
      <w:r>
        <w:rPr>
          <w:lang w:eastAsia="zh-CN"/>
        </w:rPr>
        <w:t>03</w:t>
      </w:r>
      <w:r>
        <w:rPr>
          <w:rFonts w:hint="eastAsia"/>
          <w:lang w:eastAsia="zh-CN"/>
        </w:rPr>
        <w:t>2年全球</w:t>
      </w:r>
      <w:r>
        <w:rPr>
          <w:lang w:eastAsia="zh-CN"/>
        </w:rPr>
        <w:t>建筑用金属网</w:t>
      </w:r>
      <w:r>
        <w:rPr>
          <w:rFonts w:hint="eastAsia"/>
          <w:lang w:eastAsia="zh-CN"/>
        </w:rPr>
        <w:t>市场规模将达到5.08亿美元，未来几年年复合增长率CAGR为5.91%。</w:t>
      </w:r>
    </w:p>
    <w:p w14:paraId="4D38E3C6">
      <w:pPr>
        <w:pStyle w:val="145"/>
        <w:rPr>
          <w:lang w:eastAsia="zh-CN"/>
        </w:rPr>
      </w:pPr>
    </w:p>
    <w:p w14:paraId="3F6C2722">
      <w:pPr>
        <w:pStyle w:val="148"/>
        <w:numPr>
          <w:numId w:val="0"/>
        </w:numPr>
        <w:ind w:left="357" w:leftChars="0" w:hanging="357" w:firstLineChars="0"/>
        <w:rPr>
          <w:lang w:eastAsia="zh-CN"/>
        </w:rPr>
      </w:pPr>
      <w:r>
        <w:rPr>
          <w:rFonts w:hint="default" w:ascii="Tahoma" w:hAnsi="Tahoma" w:eastAsia="宋体" w:cs="Arial"/>
          <w:b/>
          <w:color w:val="FF8200"/>
          <w:kern w:val="0"/>
          <w:sz w:val="21"/>
          <w:szCs w:val="22"/>
          <w:lang w:val="en-IN" w:eastAsia="zh-CN" w:bidi="ar-SA"/>
        </w:rPr>
        <w:t xml:space="preserve">图.   </w:t>
      </w:r>
      <w:r>
        <w:rPr>
          <w:lang w:eastAsia="zh-CN"/>
        </w:rPr>
        <w:t>建筑用金属网</w:t>
      </w:r>
      <w:r>
        <w:rPr>
          <w:rFonts w:hint="eastAsia"/>
          <w:lang w:eastAsia="zh-CN"/>
        </w:rPr>
        <w:t>，全球市场总体规模</w:t>
      </w:r>
    </w:p>
    <w:p w14:paraId="33261207">
      <w:pPr>
        <w:pStyle w:val="145"/>
      </w:pPr>
      <w:r>
        <w:drawing>
          <wp:inline distT="0" distB="0" distL="0" distR="0">
            <wp:extent cx="6120765" cy="2877820"/>
            <wp:effectExtent l="0" t="0" r="0" b="0"/>
            <wp:docPr id="115354846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3548465" name="图片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2877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8964BA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建筑用金属网</w:t>
      </w:r>
      <w:r>
        <w:rPr>
          <w:rFonts w:hint="eastAsia"/>
          <w:lang w:eastAsia="zh-CN"/>
        </w:rPr>
        <w:t>市场研究报告2026-2032”</w:t>
      </w:r>
      <w:r>
        <w:rPr>
          <w:lang w:eastAsia="zh-CN"/>
        </w:rPr>
        <w:t>.</w:t>
      </w:r>
    </w:p>
    <w:p w14:paraId="12FD9BEF">
      <w:pPr>
        <w:pStyle w:val="145"/>
        <w:rPr>
          <w:lang w:eastAsia="zh-CN"/>
        </w:rPr>
      </w:pPr>
    </w:p>
    <w:p w14:paraId="720E31E2">
      <w:pPr>
        <w:pStyle w:val="148"/>
        <w:numPr>
          <w:numId w:val="0"/>
        </w:numPr>
        <w:ind w:left="357" w:leftChars="0" w:hanging="357" w:firstLineChars="0"/>
        <w:rPr>
          <w:lang w:eastAsia="zh-CN"/>
        </w:rPr>
      </w:pPr>
      <w:r>
        <w:rPr>
          <w:rFonts w:hint="default" w:ascii="Tahoma" w:hAnsi="Tahoma" w:eastAsia="宋体" w:cs="Arial"/>
          <w:b/>
          <w:color w:val="FF8200"/>
          <w:kern w:val="0"/>
          <w:sz w:val="21"/>
          <w:szCs w:val="22"/>
          <w:lang w:val="en-IN" w:eastAsia="zh-CN" w:bidi="ar-SA"/>
        </w:rPr>
        <w:t xml:space="preserve">图.   </w:t>
      </w:r>
      <w:r>
        <w:rPr>
          <w:rFonts w:hint="eastAsia"/>
          <w:lang w:eastAsia="zh-CN"/>
        </w:rPr>
        <w:t>全球</w:t>
      </w:r>
      <w:r>
        <w:rPr>
          <w:lang w:eastAsia="zh-CN"/>
        </w:rPr>
        <w:t>建筑用金属网</w:t>
      </w:r>
      <w:r>
        <w:rPr>
          <w:rFonts w:hint="eastAsia"/>
          <w:lang w:eastAsia="zh-CN"/>
        </w:rPr>
        <w:t>市场前14强生产商排名及市场占有率（基于2025年调研数据；目前最新数据以本公司最新调研数据为准）</w:t>
      </w:r>
    </w:p>
    <w:p w14:paraId="773AFA33">
      <w:pPr>
        <w:widowControl/>
        <w:topLinePunct w:val="0"/>
        <w:spacing w:after="0"/>
        <w:jc w:val="center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drawing>
          <wp:inline distT="0" distB="0" distL="0" distR="0">
            <wp:extent cx="3773805" cy="5993130"/>
            <wp:effectExtent l="0" t="0" r="0" b="7620"/>
            <wp:docPr id="34162639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626399" name="图片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73805" cy="5993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13" w:name="_GoBack"/>
      <w:bookmarkEnd w:id="13"/>
    </w:p>
    <w:p w14:paraId="04A43543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</w:t>
      </w:r>
      <w:r>
        <w:rPr>
          <w:lang w:eastAsia="zh-CN"/>
        </w:rPr>
        <w:t>建筑用金属网</w:t>
      </w:r>
      <w:r>
        <w:rPr>
          <w:rFonts w:hint="eastAsia"/>
          <w:lang w:eastAsia="zh-CN"/>
        </w:rPr>
        <w:t>市场研究报告2026-2032”，排名基于2025数据。目前最新数据，以本公司最新调研数据为准。</w:t>
      </w:r>
    </w:p>
    <w:p w14:paraId="2A9BFC0B">
      <w:pPr>
        <w:pStyle w:val="145"/>
        <w:rPr>
          <w:lang w:eastAsia="zh-CN"/>
        </w:rPr>
      </w:pPr>
      <w:r>
        <w:rPr>
          <w:rFonts w:hint="eastAsia"/>
          <w:lang w:eastAsia="zh-CN"/>
        </w:rPr>
        <w:t>全球范围内，</w:t>
      </w:r>
      <w:r>
        <w:rPr>
          <w:lang w:eastAsia="zh-CN"/>
        </w:rPr>
        <w:t>建筑用金属网</w:t>
      </w:r>
      <w:r>
        <w:rPr>
          <w:rFonts w:hint="eastAsia"/>
          <w:lang w:eastAsia="zh-CN"/>
        </w:rPr>
        <w:t>主要生产商包括</w:t>
      </w:r>
      <w:r>
        <w:rPr>
          <w:lang w:eastAsia="zh-CN"/>
        </w:rPr>
        <w:t>GKD – Gebr. Kufferath AG,</w:t>
      </w:r>
      <w:r>
        <w:rPr>
          <w:rFonts w:hint="eastAsia"/>
          <w:lang w:eastAsia="zh-CN"/>
        </w:rPr>
        <w:t xml:space="preserve"> </w:t>
      </w:r>
      <w:r>
        <w:rPr>
          <w:lang w:eastAsia="zh-CN"/>
        </w:rPr>
        <w:t>HAVER &amp; BOECKER OHG,Gerard Daniel Worldwide,McNICHOLS Co.,TWP Inc.</w:t>
      </w:r>
      <w:r>
        <w:rPr>
          <w:rFonts w:hint="eastAsia"/>
          <w:lang w:eastAsia="zh-CN"/>
        </w:rPr>
        <w:t>等，其中前五大厂商占有大约39.05%的市场份额。</w:t>
      </w:r>
    </w:p>
    <w:p w14:paraId="7876DEC8">
      <w:pPr>
        <w:widowControl/>
        <w:topLinePunct w:val="0"/>
        <w:spacing w:after="0"/>
        <w:jc w:val="left"/>
        <w:rPr>
          <w:rFonts w:cs="Arial"/>
          <w:b/>
          <w:color w:val="FF8200"/>
          <w:kern w:val="0"/>
          <w:szCs w:val="22"/>
        </w:rPr>
      </w:pPr>
      <w:r>
        <w:rPr>
          <w:rFonts w:cs="Arial"/>
          <w:b/>
          <w:color w:val="FF8200"/>
        </w:rPr>
        <w:br w:type="page"/>
      </w:r>
    </w:p>
    <w:p w14:paraId="6E59D600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主要驱动因素</w:t>
      </w:r>
      <w:r>
        <w:rPr>
          <w:lang w:eastAsia="zh-CN"/>
        </w:rPr>
        <w:t>:</w:t>
      </w:r>
    </w:p>
    <w:p w14:paraId="7E18456D">
      <w:pPr>
        <w:pStyle w:val="145"/>
        <w:numPr>
          <w:ilvl w:val="0"/>
          <w:numId w:val="4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城市更新与高层/超高层建筑增长：全球城市化持续推进，尤其在中国、东南亚、中东等地，高层建筑对金属网在幕墙、防护、遮阳系统中的需求持续上升。</w:t>
      </w:r>
    </w:p>
    <w:p w14:paraId="342ED24A">
      <w:pPr>
        <w:pStyle w:val="145"/>
        <w:numPr>
          <w:ilvl w:val="0"/>
          <w:numId w:val="4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绿色建筑与节能规范趋严：金属网可作为建筑外遮阳、自然通风调节构件，助力LEED/BREEAM认证，符合“双碳”目标下的节能设计要求。</w:t>
      </w:r>
    </w:p>
    <w:p w14:paraId="37F440A1">
      <w:pPr>
        <w:pStyle w:val="145"/>
        <w:numPr>
          <w:ilvl w:val="0"/>
          <w:numId w:val="4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建筑美学升级与个性化需求：不锈钢装饰网、编织艺术网广泛用于酒店、机场、商业综合体立面，满足设计师对通透性、光影效果和现代感的追求。</w:t>
      </w:r>
    </w:p>
    <w:p w14:paraId="7742EA55">
      <w:pPr>
        <w:pStyle w:val="145"/>
        <w:numPr>
          <w:ilvl w:val="0"/>
          <w:numId w:val="4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安全与防火标准提升：高层建筑强制要求使用耐火、抗风压的金属防护网（如阳台防坠网、施工安全网），推动高品质镀锌或不锈钢网应用。</w:t>
      </w:r>
    </w:p>
    <w:p w14:paraId="5666E4F2">
      <w:pPr>
        <w:pStyle w:val="145"/>
        <w:numPr>
          <w:ilvl w:val="0"/>
          <w:numId w:val="4"/>
        </w:numPr>
        <w:rPr>
          <w:lang w:eastAsia="zh-CN"/>
        </w:rPr>
      </w:pPr>
      <w:r>
        <w:rPr>
          <w:rFonts w:hint="eastAsia"/>
          <w:lang w:eastAsia="zh-CN"/>
        </w:rPr>
        <w:t>装配式建筑推广：金属网作为预制构件中的增强或连接材料，在模块化墙体、轻质隔墙中发挥结构辅助作用。</w:t>
      </w:r>
    </w:p>
    <w:p w14:paraId="62ED2DE6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主要阻碍因素</w:t>
      </w:r>
      <w:r>
        <w:rPr>
          <w:lang w:eastAsia="zh-CN"/>
        </w:rPr>
        <w:t>:</w:t>
      </w:r>
    </w:p>
    <w:p w14:paraId="5FBD3413">
      <w:pPr>
        <w:pStyle w:val="145"/>
        <w:numPr>
          <w:ilvl w:val="0"/>
          <w:numId w:val="5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原材料价格波动大：不锈钢、锌、铝等大宗商品价格受国际供应链和能源成本影响剧烈，导致产品成本难以稳定控制。</w:t>
      </w:r>
    </w:p>
    <w:p w14:paraId="6C2C3DD4">
      <w:pPr>
        <w:pStyle w:val="145"/>
        <w:numPr>
          <w:ilvl w:val="0"/>
          <w:numId w:val="5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低价劣质产品冲击市场：部分工程采购倾向低价镀锌铁丝网，易锈蚀、强度不足，损害行业声誉，挤压合规企业利润空间。</w:t>
      </w:r>
    </w:p>
    <w:p w14:paraId="3A2DAE29">
      <w:pPr>
        <w:pStyle w:val="145"/>
        <w:numPr>
          <w:ilvl w:val="0"/>
          <w:numId w:val="5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缺乏统一标准与认证体系：装饰类金属网在抗风压、耐腐蚀、防火等级等方面缺乏强制国标，设计院选型依赖经验，限制规模化应用。</w:t>
      </w:r>
    </w:p>
    <w:p w14:paraId="7B75E935">
      <w:pPr>
        <w:pStyle w:val="145"/>
        <w:numPr>
          <w:ilvl w:val="0"/>
          <w:numId w:val="5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安装工艺复杂、人工成本高：异形曲面幕墙需定制张拉系统，对施工精度要求高，熟练技工短缺推高综合成本。</w:t>
      </w:r>
    </w:p>
    <w:p w14:paraId="3296E651">
      <w:pPr>
        <w:pStyle w:val="145"/>
        <w:numPr>
          <w:ilvl w:val="0"/>
          <w:numId w:val="5"/>
        </w:numPr>
        <w:rPr>
          <w:lang w:eastAsia="zh-CN"/>
        </w:rPr>
      </w:pPr>
      <w:r>
        <w:rPr>
          <w:rFonts w:hint="eastAsia"/>
          <w:lang w:eastAsia="zh-CN"/>
        </w:rPr>
        <w:t>替代材料竞争：铝合金格栅、复合纤维网、穿孔板等在部分场景（如遮阳、围护）可替代金属网，分流市场需求。</w:t>
      </w:r>
    </w:p>
    <w:p w14:paraId="77D25570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行业发展机遇</w:t>
      </w:r>
      <w:r>
        <w:rPr>
          <w:lang w:eastAsia="zh-CN"/>
        </w:rPr>
        <w:t>:</w:t>
      </w:r>
    </w:p>
    <w:p w14:paraId="25774588">
      <w:pPr>
        <w:pStyle w:val="145"/>
        <w:numPr>
          <w:ilvl w:val="0"/>
          <w:numId w:val="6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智能建筑与光电集成：将光伏薄膜、LED灯带嵌入金属网，打造“发电幕墙”或动态媒体立面，拓展功能性边界。</w:t>
      </w:r>
    </w:p>
    <w:p w14:paraId="52F1FE93">
      <w:pPr>
        <w:pStyle w:val="145"/>
        <w:numPr>
          <w:ilvl w:val="0"/>
          <w:numId w:val="6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BIM与数字化设计普及：建筑信息模型（BIM）支持金属网参数化建模与受力模拟，提升设计效率，促进复杂项目落地。</w:t>
      </w:r>
    </w:p>
    <w:p w14:paraId="6F9FBC54">
      <w:pPr>
        <w:pStyle w:val="145"/>
        <w:numPr>
          <w:ilvl w:val="0"/>
          <w:numId w:val="6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海外市场拓展（“一带一路”）中国金属网制造产能全球领先，性价比优势明显，可承接中东、非洲、拉美等新兴市场基建与地标项目。</w:t>
      </w:r>
    </w:p>
    <w:p w14:paraId="07A95001">
      <w:pPr>
        <w:pStyle w:val="145"/>
        <w:rPr>
          <w:lang w:eastAsia="zh-CN"/>
        </w:rPr>
      </w:pPr>
      <w:r>
        <w:rPr>
          <w:rFonts w:hint="eastAsia"/>
          <w:lang w:eastAsia="zh-CN"/>
        </w:rPr>
        <w:t>循环经济与可回收优势凸显：金属网100%可回收，契合ESG投资趋势，在绿色建筑评级中获得加分，成为开发商优选材料。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E0980">
    <w:pPr>
      <w:pStyle w:val="21"/>
      <w:jc w:val="center"/>
    </w:pPr>
    <w:r>
      <w:t>Copyright © QYResearch | market@qyresearch.com | 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EBBC53"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65371B16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65371B16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02A48211">
    <w:pPr>
      <w:pStyle w:val="22"/>
      <w:pBdr>
        <w:bottom w:val="none" w:color="auto" w:sz="0" w:space="0"/>
      </w:pBdr>
      <w:jc w:val="both"/>
    </w:pPr>
  </w:p>
  <w:p w14:paraId="7C1E6558">
    <w:pPr>
      <w:pStyle w:val="22"/>
      <w:pBdr>
        <w:bottom w:val="none" w:color="auto" w:sz="0" w:space="0"/>
      </w:pBdr>
      <w:jc w:val="both"/>
    </w:pPr>
  </w:p>
  <w:p w14:paraId="3522D064">
    <w:pPr>
      <w:pStyle w:val="22"/>
      <w:pBdr>
        <w:bottom w:val="none" w:color="auto" w:sz="0" w:space="0"/>
      </w:pBdr>
      <w:jc w:val="both"/>
    </w:pPr>
  </w:p>
  <w:p w14:paraId="0E6B6DFD"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839A2F"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86DDD5"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0E0370"/>
    <w:multiLevelType w:val="multilevel"/>
    <w:tmpl w:val="020E0370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>
    <w:nsid w:val="3FCC44D7"/>
    <w:multiLevelType w:val="multilevel"/>
    <w:tmpl w:val="3FCC44D7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4">
    <w:nsid w:val="4CF342C0"/>
    <w:multiLevelType w:val="multilevel"/>
    <w:tmpl w:val="4CF342C0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5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48D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8A7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462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9F4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3B1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7B8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136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664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146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CA5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D72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C0E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C6C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14C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30F"/>
    <w:rsid w:val="00174813"/>
    <w:rsid w:val="00174928"/>
    <w:rsid w:val="00174B47"/>
    <w:rsid w:val="00175134"/>
    <w:rsid w:val="00175245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6E10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D3F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67A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06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4FD1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3DC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9EE"/>
    <w:rsid w:val="002B1A3C"/>
    <w:rsid w:val="002B1CB6"/>
    <w:rsid w:val="002B1CDF"/>
    <w:rsid w:val="002B23E5"/>
    <w:rsid w:val="002B248B"/>
    <w:rsid w:val="002B24B5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86A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505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6BC4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05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0E4"/>
    <w:rsid w:val="003915D3"/>
    <w:rsid w:val="00391663"/>
    <w:rsid w:val="0039166F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A67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530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A5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3CA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7FE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A42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8B9"/>
    <w:rsid w:val="00482E22"/>
    <w:rsid w:val="00483026"/>
    <w:rsid w:val="00483634"/>
    <w:rsid w:val="0048364B"/>
    <w:rsid w:val="00483694"/>
    <w:rsid w:val="0048382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76C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097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922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7FD"/>
    <w:rsid w:val="00593E5D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1AC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5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5A7A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75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BD4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4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3BE"/>
    <w:rsid w:val="006B2419"/>
    <w:rsid w:val="006B2590"/>
    <w:rsid w:val="006B27ED"/>
    <w:rsid w:val="006B28D0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8C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223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26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63A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5DA8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EDC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254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E94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118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726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59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5EA9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23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6F2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7F0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AF5"/>
    <w:rsid w:val="00991DA2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4ED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473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19A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561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A24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C11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0D0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6E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729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04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143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3D4F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41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69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2E7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27E95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32B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98E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0B3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6CA"/>
    <w:rsid w:val="00D01FF4"/>
    <w:rsid w:val="00D021DA"/>
    <w:rsid w:val="00D024E5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4F67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DE2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977"/>
    <w:rsid w:val="00E22C64"/>
    <w:rsid w:val="00E22CD0"/>
    <w:rsid w:val="00E22F8E"/>
    <w:rsid w:val="00E237C2"/>
    <w:rsid w:val="00E238A2"/>
    <w:rsid w:val="00E23946"/>
    <w:rsid w:val="00E23958"/>
    <w:rsid w:val="00E23D9D"/>
    <w:rsid w:val="00E23F86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374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283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1FFF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24C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6E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53E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3A84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3F9F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8D6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9F5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1A2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8B7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3C4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5B7F05AD"/>
    <w:rsid w:val="74840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1901</Words>
  <Characters>2162</Characters>
  <Lines>59</Lines>
  <Paragraphs>45</Paragraphs>
  <TotalTime>717</TotalTime>
  <ScaleCrop>false</ScaleCrop>
  <LinksUpToDate>false</LinksUpToDate>
  <CharactersWithSpaces>2174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鼕鼕</cp:lastModifiedBy>
  <dcterms:modified xsi:type="dcterms:W3CDTF">2026-02-05T09:05:35Z</dcterms:modified>
  <cp:revision>884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eyJoZGlkIjoiMjFmNGNlNTgxMTU0YzBhMjY3NTRmNDcyYjNlZTNhMDciLCJ1c2VySWQiOiI0MzI5MTg4NDMifQ==</vt:lpwstr>
  </property>
  <property fmtid="{D5CDD505-2E9C-101B-9397-08002B2CF9AE}" pid="3" name="KSOProductBuildVer">
    <vt:lpwstr>2052-12.1.0.24657</vt:lpwstr>
  </property>
  <property fmtid="{D5CDD505-2E9C-101B-9397-08002B2CF9AE}" pid="4" name="ICV">
    <vt:lpwstr>D988F56647F3430683BFC75D93F76E63_12</vt:lpwstr>
  </property>
</Properties>
</file>