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8004" w:x="6892" w:y="221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第一章</w:t>
      </w:r>
      <w:r>
        <w:rPr>
          <w:rFonts w:ascii="Times New Roman"/>
          <w:color w:val="000000"/>
          <w:spacing w:val="6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管理、管理者与管理学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608" w:x="6694" w:y="347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第一节</w:t>
      </w:r>
      <w:r>
        <w:rPr>
          <w:rFonts w:ascii="Times New Roman"/>
          <w:color w:val="000000"/>
          <w:spacing w:val="37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736" w:x="3395" w:y="481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管理的含义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662" w:x="3273" w:y="55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管理就是管理者通过计划、组织、领导和控制等环节来协调所有资源，以有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2553" w:y="616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效的实现组织目标的过程。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157" w:x="3172" w:y="670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管理的二重性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4697" w:x="2553" w:y="7420"/>
        <w:widowControl w:val="off"/>
        <w:autoSpaceDE w:val="off"/>
        <w:autoSpaceDN w:val="off"/>
        <w:spacing w:before="0" w:after="0" w:line="360" w:lineRule="exact"/>
        <w:ind w:left="52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7"/>
          <w:sz w:val="36"/>
        </w:rPr>
        <w:t>、自然属性（一般属性）：同生产力、社会化大生产相联系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553" w:y="7420"/>
        <w:widowControl w:val="off"/>
        <w:autoSpaceDE w:val="off"/>
        <w:autoSpaceDN w:val="off"/>
        <w:spacing w:before="27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5"/>
          <w:sz w:val="36"/>
        </w:rPr>
        <w:t>、社会属性（特殊属性）：同生产关系、社会制度相联系，不同的社会制度，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553" w:y="742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生产目的、管理方式不同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36" w:x="3187" w:y="922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管理的职能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866" w:x="3093" w:y="99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管理的职能，即管理过程中的要素或手段。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54" w:x="3093" w:y="1057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主要有：计划</w:t>
      </w:r>
      <w:r>
        <w:rPr>
          <w:rFonts w:ascii="SimSun"/>
          <w:color w:val="000000"/>
          <w:spacing w:val="2"/>
          <w:sz w:val="36"/>
        </w:rPr>
        <w:t>(Plan)</w:t>
      </w:r>
      <w:r>
        <w:rPr>
          <w:rFonts w:ascii="SimSun" w:hAnsi="SimSun" w:cs="SimSun"/>
          <w:color w:val="000000"/>
          <w:spacing w:val="0"/>
          <w:sz w:val="36"/>
        </w:rPr>
        <w:t>、组织</w:t>
      </w:r>
      <w:r>
        <w:rPr>
          <w:rFonts w:ascii="SimSun"/>
          <w:color w:val="000000"/>
          <w:spacing w:val="1"/>
          <w:sz w:val="36"/>
        </w:rPr>
        <w:t>(Organize)</w:t>
      </w:r>
      <w:r>
        <w:rPr>
          <w:rFonts w:ascii="SimSun" w:hAnsi="SimSun" w:cs="SimSun"/>
          <w:color w:val="000000"/>
          <w:spacing w:val="0"/>
          <w:sz w:val="36"/>
        </w:rPr>
        <w:t>、指挥</w:t>
      </w:r>
      <w:r>
        <w:rPr>
          <w:rFonts w:ascii="SimSun"/>
          <w:color w:val="000000"/>
          <w:spacing w:val="1"/>
          <w:sz w:val="36"/>
        </w:rPr>
        <w:t>(Command)</w:t>
      </w:r>
      <w:r>
        <w:rPr>
          <w:rFonts w:ascii="SimSun" w:hAnsi="SimSun" w:cs="SimSun"/>
          <w:color w:val="000000"/>
          <w:spacing w:val="0"/>
          <w:sz w:val="36"/>
        </w:rPr>
        <w:t>、协调</w:t>
      </w:r>
      <w:r>
        <w:rPr>
          <w:rFonts w:ascii="SimSun"/>
          <w:color w:val="000000"/>
          <w:spacing w:val="0"/>
          <w:sz w:val="36"/>
        </w:rPr>
        <w:t>(Coordinate)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91" w:x="2553" w:y="1120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领导和控制。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991" w:x="2553" w:y="11200"/>
        <w:widowControl w:val="off"/>
        <w:autoSpaceDE w:val="off"/>
        <w:autoSpaceDN w:val="off"/>
        <w:spacing w:before="89" w:after="0" w:line="479" w:lineRule="exact"/>
        <w:ind w:left="92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管理学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628" w:x="3273" w:y="1246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研究组织管理工作中普遍适用的原理和方法的学科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628" w:x="3273" w:y="12461"/>
        <w:widowControl w:val="off"/>
        <w:autoSpaceDE w:val="off"/>
        <w:autoSpaceDN w:val="off"/>
        <w:spacing w:before="89" w:after="0" w:line="479" w:lineRule="exact"/>
        <w:ind w:left="2046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第二章</w:t>
      </w:r>
      <w:r>
        <w:rPr>
          <w:rFonts w:ascii="Times New Roman"/>
          <w:color w:val="000000"/>
          <w:spacing w:val="37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测绘管理原理与基本方法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23" w:x="5927" w:y="1418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第一节</w:t>
      </w:r>
      <w:r>
        <w:rPr>
          <w:rFonts w:ascii="Times New Roman"/>
          <w:color w:val="000000"/>
          <w:spacing w:val="37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测绘管理原理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72" w:x="2553" w:y="15611"/>
        <w:widowControl w:val="off"/>
        <w:autoSpaceDE w:val="off"/>
        <w:autoSpaceDN w:val="off"/>
        <w:spacing w:before="0" w:after="0" w:line="360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所谓管理的基本原理是对客观事物的实质及其运动规律的基本表述。所谓管理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72" w:x="2553" w:y="156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原则，是反映客观事物的实质和运动规律而要求人们共同遵守的行动规范。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72" w:x="2553" w:y="15611"/>
        <w:widowControl w:val="off"/>
        <w:autoSpaceDE w:val="off"/>
        <w:autoSpaceDN w:val="off"/>
        <w:spacing w:before="178" w:after="0" w:line="421" w:lineRule="exact"/>
        <w:ind w:left="723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一、系统原理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3982" w:x="3205" w:y="1750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系统原理的相应原则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82" w:x="3205" w:y="1750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LMGKHF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）整分合原则：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82" w:x="3205" w:y="1750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LMGKHF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）相对封闭原则：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82" w:x="3205" w:y="17502"/>
        <w:widowControl w:val="off"/>
        <w:autoSpaceDE w:val="off"/>
        <w:autoSpaceDN w:val="off"/>
        <w:spacing w:before="178" w:after="0" w:line="421" w:lineRule="exact"/>
        <w:ind w:left="7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二、人本原理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520" w:x="3205" w:y="2001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MGKHF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、人本原理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206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MGKHF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、人本原则的相应原则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2064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LMGKHF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）能级原则：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2064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）动力原则：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MGKHF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24pt;margin-top:76.95pt;z-index:-3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3240" w:x="3205" w:y="23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）行为原则：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157" w:x="3277" w:y="292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三、动态原理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520" w:x="3205" w:y="36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、动态原理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426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MGKHF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、动态原理相应的原则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426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LMGKHF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）反馈原则：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426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LMGKHF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）弹性原则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157" w:x="3277" w:y="6076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四、效益原理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520" w:x="3205" w:y="67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MGKHF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、效益原理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3205" w:y="74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MGKHF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、效益原理相应的原则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52" w:x="3205" w:y="80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与效益原理相应的原则是价值原则。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52" w:x="3205" w:y="8050"/>
        <w:widowControl w:val="off"/>
        <w:autoSpaceDE w:val="off"/>
        <w:autoSpaceDN w:val="off"/>
        <w:spacing w:before="89" w:after="0" w:line="479" w:lineRule="exact"/>
        <w:ind w:left="272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第二节</w:t>
      </w:r>
      <w:r>
        <w:rPr>
          <w:rFonts w:ascii="Times New Roman"/>
          <w:color w:val="000000"/>
          <w:spacing w:val="373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管理方法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000" w:x="3395" w:y="9857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一、行政方法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3395" w:y="9857"/>
        <w:widowControl w:val="off"/>
        <w:autoSpaceDE w:val="off"/>
        <w:autoSpaceDN w:val="off"/>
        <w:spacing w:before="20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二、法律方法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3395" w:y="9857"/>
        <w:widowControl w:val="off"/>
        <w:autoSpaceDE w:val="off"/>
        <w:autoSpaceDN w:val="off"/>
        <w:spacing w:before="20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三、经济方法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000" w:x="3395" w:y="9857"/>
        <w:widowControl w:val="off"/>
        <w:autoSpaceDE w:val="off"/>
        <w:autoSpaceDN w:val="off"/>
        <w:spacing w:before="20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四、思想教育方法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4807" w:x="6334" w:y="1245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第三章</w:t>
      </w:r>
      <w:r>
        <w:rPr>
          <w:rFonts w:ascii="Times New Roman"/>
          <w:color w:val="000000"/>
          <w:spacing w:val="6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801" w:x="5927" w:y="1339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第一节</w:t>
      </w:r>
      <w:r>
        <w:rPr>
          <w:rFonts w:ascii="Times New Roman"/>
          <w:color w:val="000000"/>
          <w:spacing w:val="6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测绘管理绪论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780" w:x="3273" w:y="1435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一、测绘管理的概念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498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测绘管理：从所管理的内容来讲，是指测绘行业管理和测绘生产单位管理的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498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总称。从管理学的角度讲，指测绘管理者是运用科学艺术方法，为有效地实现测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498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绘组织的目标而对组织的资源进行计划、组织、领导和控制的过程。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801" w:x="5927" w:y="1749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第二节</w:t>
      </w:r>
      <w:r>
        <w:rPr>
          <w:rFonts w:ascii="Times New Roman"/>
          <w:color w:val="000000"/>
          <w:spacing w:val="61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测绘行业管理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796" w:x="3273" w:y="1907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一、测绘行业管理的概念、特征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553" w:y="19705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6"/>
          <w:sz w:val="36"/>
        </w:rPr>
        <w:t>、测绘行业：是指从事测绘管理工作和生产技术的单位、企业及人员的总称。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553" w:y="19705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我国测绘行业有自己的特点。这就是行业管理统一而人员比较分散，基本分布在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553" w:y="19705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三大系统：国家测绘局系统（这是主体）、解放军总参谋部测绘局系统、国家各经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553" w:y="19705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济建设的专业测绘系统。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MGKHF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24pt;margin-top:76.95pt;z-index:-7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14697" w:x="2553" w:y="238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、测绘行业管理是在社会主义市场经济条件下，管理者者按照按术经济的同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553" w:y="238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一性原则，对测绘经济活动进行的一种专业化分类管理。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553" w:y="238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、测绘行业管理的特征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测绘行业管理的定义着种强调了测绘行业管理的以下六个特征：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第一，测绘行业管理是以行业利益的客观存在为前提。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测绘行业管理是以测绘行业的客观存在为基础。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第三，测绘行业管理是一种专业化性质的经济管理。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</w:t>
      </w:r>
      <w:r>
        <w:rPr>
          <w:rFonts w:ascii="SimSun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测绘行业管理的基本性质属于国家宏观经济管理的范畴。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1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第五，测绘行业管理既是市场经济的产物，是社会分工与商品竞争的必然结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果；又是由科学技术进步和生产力高度发展所决定的。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第六，测绘行业管理不仅具有集中性，而且还具有分散性。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、测绘行业管理的实施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729" w:x="3273" w:y="993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KQCLEE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）国家建立健全了各级人民政府测绘行政管理部门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729" w:x="3273" w:y="993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KQCLEE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）各级测绘行政管理部门的职责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0" w:x="3273" w:y="1119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KQCLEE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）主要的测绘法规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14" w:x="6395" w:y="1229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第三节</w:t>
      </w:r>
      <w:r>
        <w:rPr>
          <w:rFonts w:ascii="Times New Roman"/>
          <w:color w:val="000000"/>
          <w:spacing w:val="6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测绘生产单位管理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90" w:x="2553" w:y="1372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测绘生产单位管理，是指在测绘生产单位内，科学正确应用测绘管理的原理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372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和原则，充分发挥测绘管理的职能，使测绘生产经营活动处于最佳水平，创造出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372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最好的经济效益。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487" w:x="3273" w:y="156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一、测绘生产单位管理的主要内容：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487" w:x="3273" w:y="156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、确定测绘管理机构和建立管理的规章制度。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487" w:x="3273" w:y="156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、测绘市场预测与经营决策。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487" w:x="3273" w:y="15611"/>
        <w:widowControl w:val="off"/>
        <w:autoSpaceDE w:val="off"/>
        <w:autoSpaceDN w:val="off"/>
        <w:spacing w:before="27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、全面计划管理。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880" w:x="3273" w:y="181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、生产管理。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880" w:x="3273" w:y="187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、技术管理。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00" w:x="3273" w:y="1938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、全面质量管理。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00" w:x="3273" w:y="2001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、仪器设备管理。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89" w:x="3273" w:y="206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、物资供应及产品销售管理。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89" w:x="3273" w:y="2064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、劳动人事与工资管理。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3273" w:y="2190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QCLEE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、成本与财务管理。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QCLEE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24pt;margin-top:76.95pt;z-index:-11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3780" w:x="3273" w:y="2370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-7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、技术经济分析。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3273" w:y="3000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、新技术应用管理。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813" w:x="6878" w:y="347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第四节</w:t>
      </w:r>
      <w:r>
        <w:rPr>
          <w:rFonts w:ascii="Times New Roman"/>
          <w:color w:val="000000"/>
          <w:spacing w:val="62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测绘工程管理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测绘工程管理是测绘系统运用系统工程的观点，对测绘项目计划组织监督、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控制协调等，以实现项目目标全过程管理的总称。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一、测绘工程项目管理内容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6150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1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项目策划：根据用户的要求，制定测绘项目的产品内容；根据测绘项目的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615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内容、工期、技术、质量、安全生产等要求，分析判断需要投入的人员、设备等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6150"/>
        <w:widowControl w:val="off"/>
        <w:autoSpaceDE w:val="off"/>
        <w:autoSpaceDN w:val="off"/>
        <w:spacing w:before="27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资源。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042" w:x="2733" w:y="8041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RWSIMR+Nimbus Roman No9 L Regular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2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项目技术设计：按照测绘项目的要求，根据《测绘技术设计规定》</w:t>
      </w:r>
      <w:r>
        <w:rPr>
          <w:rFonts w:ascii="RWSIMR+Nimbus Roman No9 L Regular"/>
          <w:color w:val="000000"/>
          <w:spacing w:val="0"/>
          <w:sz w:val="36"/>
        </w:rPr>
        <w:t>(CH</w:t>
      </w:r>
      <w:r>
        <w:rPr>
          <w:rFonts w:ascii="SimSun" w:hAnsi="SimSun" w:cs="SimSun"/>
          <w:color w:val="000000"/>
          <w:spacing w:val="0"/>
          <w:sz w:val="36"/>
        </w:rPr>
        <w:t>／</w:t>
      </w:r>
      <w:r>
        <w:rPr>
          <w:rFonts w:ascii="RWSIMR+Nimbus Roman No9 L Regular"/>
          <w:color w:val="000000"/>
          <w:spacing w:val="0"/>
          <w:sz w:val="36"/>
        </w:rPr>
        <w:t>T</w:t>
      </w:r>
      <w:r>
        <w:rPr>
          <w:rFonts w:ascii="RWSIMR+Nimbus Roman No9 L Regular"/>
          <w:color w:val="000000"/>
          <w:spacing w:val="0"/>
          <w:sz w:val="36"/>
        </w:rPr>
      </w:r>
    </w:p>
    <w:p>
      <w:pPr>
        <w:pStyle w:val="Normal"/>
        <w:framePr w:w="15042" w:x="2733" w:y="8041"/>
        <w:widowControl w:val="off"/>
        <w:autoSpaceDE w:val="off"/>
        <w:autoSpaceDN w:val="off"/>
        <w:spacing w:before="247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1004</w:t>
      </w:r>
      <w:r>
        <w:rPr>
          <w:rFonts w:ascii="Times New Roman" w:hAnsi="Times New Roman" w:cs="Times New Roman"/>
          <w:color w:val="000000"/>
          <w:spacing w:val="0"/>
          <w:sz w:val="36"/>
        </w:rPr>
        <w:t>—</w:t>
      </w:r>
      <w:r>
        <w:rPr>
          <w:rFonts w:ascii="RWSIMR+Nimbus Roman No9 L Regular"/>
          <w:color w:val="000000"/>
          <w:spacing w:val="0"/>
          <w:sz w:val="36"/>
        </w:rPr>
        <w:t>2005)</w:t>
      </w:r>
      <w:r>
        <w:rPr>
          <w:rFonts w:ascii="SimSun" w:hAnsi="SimSun" w:cs="SimSun"/>
          <w:color w:val="000000"/>
          <w:spacing w:val="-10"/>
          <w:sz w:val="36"/>
        </w:rPr>
        <w:t>及有关的技术规范、技术标准，制定项目设计书，提出各项精度指标。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042" w:x="2733" w:y="8041"/>
        <w:widowControl w:val="off"/>
        <w:autoSpaceDE w:val="off"/>
        <w:autoSpaceDN w:val="off"/>
        <w:spacing w:before="27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测绘工程项目技术设计的主要内容：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240" w:x="3273" w:y="993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）任务概述：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5" w:x="3273" w:y="1056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）作业区自然地理概况：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5" w:x="3273" w:y="1119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）已有资料的利用情况：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3" w:x="3273" w:y="1182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）主要作业方法和技术规定。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61" w:x="3273" w:y="1245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）计划安排和经费预算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240" w:x="3273" w:y="13081"/>
        <w:widowControl w:val="off"/>
        <w:autoSpaceDE w:val="off"/>
        <w:autoSpaceDN w:val="off"/>
        <w:spacing w:before="0" w:after="0" w:line="38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RWSIMR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）提交的资料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3711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3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项目组织安排：按照测绘项目的专业类别、性质、难度，以及有关人员的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37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技术背景和工作安排等，根据项目实施流程，确定参加项目的各个工序技术和质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37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量控制人员。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5601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4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项目实施与质量控制：依据测绘项目要求，对各个专业技术设计书的执行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56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进行指导和监督，选择测量方案，确定测量手段，督促检定测绘仪器，明确质量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56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检查方法。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RWSIMR+Nimbus Roman No9 L Regular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5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项目测绘技术总结：根据《测绘技术总结编写规定》</w:t>
      </w:r>
      <w:r>
        <w:rPr>
          <w:rFonts w:ascii="RWSIMR+Nimbus Roman No9 L Regular"/>
          <w:color w:val="000000"/>
          <w:spacing w:val="0"/>
          <w:sz w:val="36"/>
        </w:rPr>
        <w:t>(CH</w:t>
      </w:r>
      <w:r>
        <w:rPr>
          <w:rFonts w:ascii="SimSun" w:hAnsi="SimSun" w:cs="SimSun"/>
          <w:color w:val="000000"/>
          <w:spacing w:val="0"/>
          <w:sz w:val="36"/>
        </w:rPr>
        <w:t>／</w:t>
      </w:r>
      <w:r>
        <w:rPr>
          <w:rFonts w:ascii="RWSIMR+Nimbus Roman No9 L Regular"/>
          <w:color w:val="000000"/>
          <w:spacing w:val="0"/>
          <w:sz w:val="36"/>
        </w:rPr>
        <w:t>T</w:t>
      </w:r>
      <w:r>
        <w:rPr>
          <w:rFonts w:ascii="RWSIMR+Nimbus Roman No9 L Regular"/>
          <w:color w:val="000000"/>
          <w:spacing w:val="0"/>
          <w:sz w:val="36"/>
        </w:rPr>
        <w:t xml:space="preserve"> </w:t>
      </w:r>
      <w:r>
        <w:rPr>
          <w:rFonts w:ascii="RWSIMR+Nimbus Roman No9 L Regular"/>
          <w:color w:val="000000"/>
          <w:spacing w:val="-1"/>
          <w:sz w:val="36"/>
        </w:rPr>
        <w:t>1004</w:t>
      </w:r>
      <w:r>
        <w:rPr>
          <w:rFonts w:ascii="Times New Roman" w:hAnsi="Times New Roman" w:cs="Times New Roman"/>
          <w:color w:val="000000"/>
          <w:spacing w:val="0"/>
          <w:sz w:val="36"/>
        </w:rPr>
        <w:t>—</w:t>
      </w:r>
      <w:r>
        <w:rPr>
          <w:rFonts w:ascii="RWSIMR+Nimbus Roman No9 L Regular"/>
          <w:color w:val="000000"/>
          <w:spacing w:val="0"/>
          <w:sz w:val="36"/>
        </w:rPr>
        <w:t>2005)</w:t>
      </w:r>
      <w:r>
        <w:rPr>
          <w:rFonts w:ascii="RWSIMR+Nimbus Roman No9 L Regular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及有关的技术规范、技术标准，撰写技术总结，内容包括工期、成果精度指标、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需要说明的问题等；对技术问题的处理进行分析、评估、认定，明确结论。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247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6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项目产品成果整理：根据测绘项目的性质、周期及有关法规，进行地理信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息数据安全风险评估，确定必要的数据备份、异地存放等防护措施，必要时制定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1749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信息安全预案。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21272"/>
        <w:widowControl w:val="off"/>
        <w:autoSpaceDE w:val="off"/>
        <w:autoSpaceDN w:val="off"/>
        <w:spacing w:before="0" w:after="0" w:line="383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RWSIMR+Nimbus Roman No9 L Regular"/>
          <w:color w:val="000000"/>
          <w:spacing w:val="0"/>
          <w:sz w:val="36"/>
        </w:rPr>
        <w:t>7</w:t>
      </w:r>
      <w:r>
        <w:rPr>
          <w:rFonts w:ascii="RWSIMR+Nimbus Roman No9 L Regular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项目检查验收：按照《测绘产品检查验收规定》</w:t>
      </w:r>
      <w:r>
        <w:rPr>
          <w:rFonts w:ascii="RWSIMR+Nimbus Roman No9 L Regular"/>
          <w:color w:val="000000"/>
          <w:spacing w:val="0"/>
          <w:sz w:val="36"/>
        </w:rPr>
        <w:t>(CH/T</w:t>
      </w:r>
      <w:r>
        <w:rPr>
          <w:rFonts w:ascii="RWSIMR+Nimbus Roman No9 L Regular"/>
          <w:color w:val="000000"/>
          <w:spacing w:val="0"/>
          <w:sz w:val="36"/>
        </w:rPr>
        <w:t xml:space="preserve"> </w:t>
      </w:r>
      <w:r>
        <w:rPr>
          <w:rFonts w:ascii="RWSIMR+Nimbus Roman No9 L Regular"/>
          <w:color w:val="000000"/>
          <w:spacing w:val="-2"/>
          <w:sz w:val="36"/>
        </w:rPr>
        <w:t>1002</w:t>
      </w:r>
      <w:r>
        <w:rPr>
          <w:rFonts w:ascii="Times New Roman" w:hAnsi="Times New Roman" w:cs="Times New Roman"/>
          <w:color w:val="000000"/>
          <w:spacing w:val="0"/>
          <w:sz w:val="36"/>
        </w:rPr>
        <w:t>—</w:t>
      </w:r>
      <w:r>
        <w:rPr>
          <w:rFonts w:ascii="RWSIMR+Nimbus Roman No9 L Regular"/>
          <w:color w:val="000000"/>
          <w:spacing w:val="0"/>
          <w:sz w:val="36"/>
        </w:rPr>
        <w:t>95)</w:t>
      </w:r>
      <w:r>
        <w:rPr>
          <w:rFonts w:ascii="SimSun" w:hAnsi="SimSun" w:cs="SimSun"/>
          <w:color w:val="000000"/>
          <w:spacing w:val="0"/>
          <w:sz w:val="36"/>
        </w:rPr>
        <w:t>以及《测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21272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绘生产质量管理规定》的要求，实行两级检查一级验收，经质量检验部门检验合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87" w:lineRule="exact"/>
        <w:ind w:left="0" w:right="0" w:firstLine="0"/>
        <w:jc w:val="left"/>
        <w:rPr>
          <w:rFonts w:ascii="RWSIMR+Nimbus Roman No9 L Regular"/>
          <w:color w:val="000000"/>
          <w:spacing w:val="0"/>
          <w:sz w:val="27"/>
        </w:rPr>
      </w:pPr>
      <w:r>
        <w:rPr>
          <w:rFonts w:ascii="RWSIMR+Nimbus Roman No9 L Regular"/>
          <w:color w:val="000000"/>
          <w:spacing w:val="0"/>
          <w:sz w:val="27"/>
        </w:rPr>
        <w:t>4</w:t>
      </w:r>
      <w:r>
        <w:rPr>
          <w:rFonts w:ascii="RWSIMR+Nimbus Roman No9 L Regular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24pt;margin-top:76.95pt;z-index:-15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14490" w:x="2733" w:y="23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格后，对最终测绘成果质量负责，按照合同约定提交完整的测绘成果。二、招标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33" w:y="2380"/>
        <w:widowControl w:val="off"/>
        <w:autoSpaceDE w:val="off"/>
        <w:autoSpaceDN w:val="off"/>
        <w:spacing w:before="270" w:after="0" w:line="360" w:lineRule="exact"/>
        <w:ind w:left="74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二、招标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74" w:x="2733" w:y="363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HMUHC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、概念：招标（</w:t>
      </w:r>
      <w:r>
        <w:rPr>
          <w:rFonts w:ascii="EHMUHC+Nimbus Roman No9 L Regular"/>
          <w:color w:val="000000"/>
          <w:spacing w:val="0"/>
          <w:sz w:val="36"/>
        </w:rPr>
        <w:t>Invitation</w:t>
      </w:r>
      <w:r>
        <w:rPr>
          <w:rFonts w:ascii="EHMUHC+Nimbus Roman No9 L Regular"/>
          <w:color w:val="000000"/>
          <w:spacing w:val="0"/>
          <w:sz w:val="36"/>
        </w:rPr>
        <w:t xml:space="preserve"> </w:t>
      </w:r>
      <w:r>
        <w:rPr>
          <w:rFonts w:ascii="EHMUHC+Nimbus Roman No9 L Regular"/>
          <w:color w:val="000000"/>
          <w:spacing w:val="0"/>
          <w:sz w:val="36"/>
        </w:rPr>
        <w:t>to</w:t>
      </w:r>
      <w:r>
        <w:rPr>
          <w:rFonts w:ascii="EHMUHC+Nimbus Roman No9 L Regular"/>
          <w:color w:val="000000"/>
          <w:spacing w:val="0"/>
          <w:sz w:val="36"/>
        </w:rPr>
        <w:t xml:space="preserve"> </w:t>
      </w:r>
      <w:r>
        <w:rPr>
          <w:rFonts w:ascii="EHMUHC+Nimbus Roman No9 L Regular"/>
          <w:color w:val="000000"/>
          <w:spacing w:val="0"/>
          <w:sz w:val="36"/>
        </w:rPr>
        <w:t>Tender</w:t>
      </w:r>
      <w:r>
        <w:rPr>
          <w:rFonts w:ascii="SimSun" w:hAnsi="SimSun" w:cs="SimSun"/>
          <w:color w:val="000000"/>
          <w:spacing w:val="0"/>
          <w:sz w:val="36"/>
        </w:rPr>
        <w:t>）是指招标人（买方）发出招标通知，说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74" w:x="2733" w:y="363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明工程项目名称、规格、数量及其他条件，邀请投标人（卖方）在规定的时间、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74" w:x="2733" w:y="363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地点按照一定的程序进行投标的行为。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520" w:x="3453" w:y="55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HMUHC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、招标方式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6" w:x="3453" w:y="616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招标方式分为公开招标、邀请招标和议标。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880" w:x="3453" w:y="67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HMUHC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）公开招标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880" w:x="3453" w:y="741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HMUHC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）邀请招标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160" w:x="3453" w:y="804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HMUHC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）议标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520" w:x="3838" w:y="867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HMUHC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、招标程序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733" w:y="930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工程施工公开招标一般为：</w:t>
      </w:r>
      <w:r>
        <w:rPr>
          <w:rFonts w:ascii="EHMUHC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、工程项目报建；</w:t>
      </w:r>
      <w:r>
        <w:rPr>
          <w:rFonts w:ascii="EHMUHC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、审查单位资质；</w:t>
      </w:r>
      <w:r>
        <w:rPr>
          <w:rFonts w:ascii="EHMUHC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、招标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733" w:y="93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申请；</w:t>
      </w:r>
      <w:r>
        <w:rPr>
          <w:rFonts w:ascii="EHMUHC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、资格预审文件、招标文件的编制和送审；</w:t>
      </w:r>
      <w:r>
        <w:rPr>
          <w:rFonts w:ascii="EHMUHC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1"/>
          <w:sz w:val="36"/>
        </w:rPr>
        <w:t>、工程标底价格的编制；</w:t>
      </w:r>
      <w:r>
        <w:rPr>
          <w:rFonts w:ascii="EHMUHC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733" w:y="93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发布招标通告；</w:t>
      </w:r>
      <w:r>
        <w:rPr>
          <w:rFonts w:ascii="EHMUHC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、单位资格审查；</w:t>
      </w:r>
      <w:r>
        <w:rPr>
          <w:rFonts w:ascii="EHMUHC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、招标文件；</w:t>
      </w:r>
      <w:r>
        <w:rPr>
          <w:rFonts w:ascii="EHMUHC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、勘察现场；</w:t>
      </w:r>
      <w:r>
        <w:rPr>
          <w:rFonts w:ascii="EHMUHC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、招标预备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733" w:y="93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会；</w:t>
      </w:r>
      <w:r>
        <w:rPr>
          <w:rFonts w:ascii="EHMUHC+Nimbus Roman No9 L Regular"/>
          <w:color w:val="000000"/>
          <w:spacing w:val="-7"/>
          <w:sz w:val="36"/>
        </w:rPr>
        <w:t>11</w:t>
      </w:r>
      <w:r>
        <w:rPr>
          <w:rFonts w:ascii="SimSun" w:hAnsi="SimSun" w:cs="SimSun"/>
          <w:color w:val="000000"/>
          <w:spacing w:val="0"/>
          <w:sz w:val="36"/>
        </w:rPr>
        <w:t>、投标文件管理；</w:t>
      </w:r>
      <w:r>
        <w:rPr>
          <w:rFonts w:ascii="EHMUHC+Nimbus Roman No9 L Regular"/>
          <w:color w:val="000000"/>
          <w:spacing w:val="0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、工程标底价格的报审；</w:t>
      </w:r>
      <w:r>
        <w:rPr>
          <w:rFonts w:ascii="EHMUHC+Nimbus Roman No9 L Regular"/>
          <w:color w:val="000000"/>
          <w:spacing w:val="0"/>
          <w:sz w:val="36"/>
        </w:rPr>
        <w:t>13</w:t>
      </w:r>
      <w:r>
        <w:rPr>
          <w:rFonts w:ascii="SimSun" w:hAnsi="SimSun" w:cs="SimSun"/>
          <w:color w:val="000000"/>
          <w:spacing w:val="0"/>
          <w:sz w:val="36"/>
        </w:rPr>
        <w:t>、开标；</w:t>
      </w:r>
      <w:r>
        <w:rPr>
          <w:rFonts w:ascii="EHMUHC+Nimbus Roman No9 L Regular"/>
          <w:color w:val="000000"/>
          <w:spacing w:val="0"/>
          <w:sz w:val="36"/>
        </w:rPr>
        <w:t>14</w:t>
      </w:r>
      <w:r>
        <w:rPr>
          <w:rFonts w:ascii="SimSun" w:hAnsi="SimSun" w:cs="SimSun"/>
          <w:color w:val="000000"/>
          <w:spacing w:val="0"/>
          <w:sz w:val="36"/>
        </w:rPr>
        <w:t>、评标；</w:t>
      </w:r>
      <w:r>
        <w:rPr>
          <w:rFonts w:ascii="EHMUHC+Nimbus Roman No9 L Regular"/>
          <w:color w:val="000000"/>
          <w:spacing w:val="0"/>
          <w:sz w:val="36"/>
        </w:rPr>
        <w:t>15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97" w:x="2733" w:y="930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决标；</w:t>
      </w:r>
      <w:r>
        <w:rPr>
          <w:rFonts w:ascii="EHMUHC+Nimbus Roman No9 L Regular"/>
          <w:color w:val="000000"/>
          <w:spacing w:val="0"/>
          <w:sz w:val="36"/>
        </w:rPr>
        <w:t>16</w:t>
      </w:r>
      <w:r>
        <w:rPr>
          <w:rFonts w:ascii="SimSun" w:hAnsi="SimSun" w:cs="SimSun"/>
          <w:color w:val="000000"/>
          <w:spacing w:val="0"/>
          <w:sz w:val="36"/>
        </w:rPr>
        <w:t>、合同签订。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3453" w:y="1246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三、投标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12" w:x="2733" w:y="1308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HMUHC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、概念：投标（</w:t>
      </w:r>
      <w:r>
        <w:rPr>
          <w:rFonts w:ascii="EHMUHC+Nimbus Roman No9 L Regular"/>
          <w:color w:val="000000"/>
          <w:spacing w:val="0"/>
          <w:sz w:val="36"/>
        </w:rPr>
        <w:t>Submission</w:t>
      </w:r>
      <w:r>
        <w:rPr>
          <w:rFonts w:ascii="EHMUHC+Nimbus Roman No9 L Regular"/>
          <w:color w:val="000000"/>
          <w:spacing w:val="0"/>
          <w:sz w:val="36"/>
        </w:rPr>
        <w:t xml:space="preserve"> </w:t>
      </w:r>
      <w:r>
        <w:rPr>
          <w:rFonts w:ascii="EHMUHC+Nimbus Roman No9 L Regular"/>
          <w:color w:val="000000"/>
          <w:spacing w:val="0"/>
          <w:sz w:val="36"/>
        </w:rPr>
        <w:t>of</w:t>
      </w:r>
      <w:r>
        <w:rPr>
          <w:rFonts w:ascii="EHMUHC+Nimbus Roman No9 L Regular"/>
          <w:color w:val="000000"/>
          <w:spacing w:val="0"/>
          <w:sz w:val="36"/>
        </w:rPr>
        <w:t xml:space="preserve"> </w:t>
      </w:r>
      <w:r>
        <w:rPr>
          <w:rFonts w:ascii="EHMUHC+Nimbus Roman No9 L Regular"/>
          <w:color w:val="000000"/>
          <w:spacing w:val="0"/>
          <w:sz w:val="36"/>
        </w:rPr>
        <w:t>Tender</w:t>
      </w:r>
      <w:r>
        <w:rPr>
          <w:rFonts w:ascii="SimSun" w:hAnsi="SimSun" w:cs="SimSun"/>
          <w:color w:val="000000"/>
          <w:spacing w:val="0"/>
          <w:sz w:val="36"/>
        </w:rPr>
        <w:t>）是与招标相对应的概念，它是指投标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12" w:x="2733" w:y="1308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人应招标人的邀请或投标人满足招标人最低资质要求而主动申请，按照招标的要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512" w:x="2733" w:y="1308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求和条件，在规定的时间内向招标人递价，争取中标的行为。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56" w:x="4724" w:y="1539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第四章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测绘法律与法规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6" w:x="3273" w:y="164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一、认真学习领会和宣传贯彻新《测绘法》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5" w:x="3273" w:y="1708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、新《测绘法》的主要内容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771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第一章总则。规定了立法的目的、适用范围、测绘性质、测绘定义、管理体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771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制、外国人来华测绘管理等。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897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第二、三、四章分别规定了测绘基准和测绘系统、基础测绘、界线测绘和其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897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他测绘。建立和采用全国统一的测绘基准和测绘系统以及有关数据的审核、发布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897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和规范、标准的制定等；明确了基础测绘的性质、涵义、分级管理、基础测绘计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897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划编制、基础测绘成果更新等；规定了大到国界测绘，小到地籍测绘、房屋面积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553" w:y="18971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测量等具体内容。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EHMUHC+Nimbus Roman No9 L Regular"/>
          <w:color w:val="000000"/>
          <w:spacing w:val="0"/>
          <w:sz w:val="27"/>
        </w:rPr>
      </w:pPr>
      <w:r>
        <w:rPr>
          <w:rFonts w:ascii="EHMUHC+Nimbus Roman No9 L Regular"/>
          <w:color w:val="000000"/>
          <w:spacing w:val="0"/>
          <w:sz w:val="27"/>
        </w:rPr>
        <w:t>5</w:t>
      </w:r>
      <w:r>
        <w:rPr>
          <w:rFonts w:ascii="EHMUHC+Nimbus Roman No9 L Regular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24pt;margin-top:76.95pt;z-index:-19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36" w:x="7151" w:y="1292"/>
        <w:widowControl w:val="off"/>
        <w:autoSpaceDE w:val="off"/>
        <w:autoSpaceDN w:val="off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80"/>
          <w:spacing w:val="0"/>
          <w:sz w:val="27"/>
        </w:rPr>
        <w:t>《测绘工程管理与法规》教案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framePr w:w="13662" w:x="3273" w:y="23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第五章规定了测绘资质管理、测绘发包承包、测绘执业资格、测绘作业证件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553" w:y="301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3662" w:x="3273" w:y="36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第六章规定了测绘成果汇交、保管、保密、提供、使用和地图管理、测绘成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2553" w:y="427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果质量监管等。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2553" w:y="4270"/>
        <w:widowControl w:val="off"/>
        <w:autoSpaceDE w:val="off"/>
        <w:autoSpaceDN w:val="off"/>
        <w:spacing w:before="27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第七章规定了测绘标志保护、保管、拆迁、使用、检查维护等。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3273" w:y="55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第八章规定了违反测绘法规定应当承担的法律后果。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3273" w:y="553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第九章附则。规定了军事测绘管理办法的制定和测绘法的生效日期。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3273" w:y="553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、测绘法律法规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5" w:x="3273" w:y="74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）中华人民共和国测绘法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88" w:x="2553" w:y="8050"/>
        <w:widowControl w:val="off"/>
        <w:autoSpaceDE w:val="off"/>
        <w:autoSpaceDN w:val="off"/>
        <w:spacing w:before="0" w:after="0" w:line="360" w:lineRule="exact"/>
        <w:ind w:left="71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）中华人民共和国测绘成果管理条例、测绘资质管理规定、中华人民共和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88" w:x="2553" w:y="805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国地图编制出版管理条例、中华人民共和国测量标志保护条例等国家和地方性条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688" w:x="2553" w:y="8050"/>
        <w:widowControl w:val="off"/>
        <w:autoSpaceDE w:val="off"/>
        <w:autoSpaceDN w:val="off"/>
        <w:spacing w:before="27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143" w:x="3273" w:y="99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）城市测量规范、一二等水准测量规范等测量规范性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41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QCLEE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24pt;margin-top:76.95pt;z-index:-23;width:646pt;height: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6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LMGKHF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1D1479C8-0000-0000-0000-000000000000}"/>
  </w:font>
  <w:font w:name="KQCLEE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E6CBE6D8-0000-0000-0000-000000000000}"/>
  </w:font>
  <w:font w:name="RWSIM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03A56C18-0000-0000-0000-000000000000}"/>
  </w:font>
  <w:font w:name="EHMUHC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D64A4FEB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styles" Target="styles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docProps/app.xml><?xml version="1.0" encoding="utf-8"?>
<Properties xmlns="http://schemas.openxmlformats.org/officeDocument/2006/extended-properties">
  <Template>Normal</Template>
  <TotalTime>3</TotalTime>
  <Pages>6</Pages>
  <Words>332</Words>
  <Characters>3130</Characters>
  <Application>Aspose</Application>
  <DocSecurity>0</DocSecurity>
  <Lines>172</Lines>
  <Paragraphs>172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3155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2022-07-06T22:38:44+08:00</dcterms:created>
  <dcterms:modified xmlns:xsi="http://www.w3.org/2001/XMLSchema-instance" xmlns:dcterms="http://purl.org/dc/terms/" xsi:type="dcterms:W3CDTF">2022-07-06T22:38:44+08:00</dcterms:modified>
</coreProperties>
</file>