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772FE">
        <w:rPr>
          <w:rFonts w:hint="eastAsia"/>
          <w:b/>
          <w:sz w:val="28"/>
          <w:szCs w:val="28"/>
        </w:rPr>
        <w:t>偏振立方体分束器</w:t>
      </w:r>
      <w:r w:rsidRPr="0077303D">
        <w:rPr>
          <w:rFonts w:hint="eastAsia"/>
          <w:b/>
          <w:sz w:val="28"/>
          <w:szCs w:val="28"/>
        </w:rPr>
        <w:t>行业总体规模、主要企业国内外市场占有率及排名</w:t>
      </w:r>
    </w:p>
    <w:p w:rsidR="00DB40D6" w:rsidRPr="00222B82" w:rsidRDefault="00DB40D6"/>
    <w:p w:rsidR="0022365E" w:rsidRDefault="005772FE">
      <w:pPr>
        <w:rPr>
          <w:b/>
        </w:rPr>
      </w:pPr>
      <w:r>
        <w:rPr>
          <w:rFonts w:hint="eastAsia"/>
          <w:b/>
          <w:bCs/>
        </w:rPr>
        <w:t>偏振立方体分束器</w:t>
      </w:r>
      <w:r w:rsidR="00C621E2">
        <w:rPr>
          <w:rFonts w:hint="eastAsia"/>
          <w:b/>
          <w:bCs/>
        </w:rPr>
        <w:t>市场</w:t>
      </w:r>
      <w:r w:rsidR="00C621E2">
        <w:rPr>
          <w:rFonts w:hint="eastAsia"/>
          <w:b/>
        </w:rPr>
        <w:t>报告主要研究：</w:t>
      </w:r>
    </w:p>
    <w:p w:rsidR="0022365E" w:rsidRDefault="005772FE">
      <w:r>
        <w:rPr>
          <w:rFonts w:hint="eastAsia"/>
        </w:rPr>
        <w:t>偏振立方体分束器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772FE">
      <w:r>
        <w:rPr>
          <w:rFonts w:hint="eastAsia"/>
        </w:rPr>
        <w:t>偏振立方体分束器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772FE">
        <w:rPr>
          <w:rFonts w:hint="eastAsia"/>
        </w:rPr>
        <w:t>偏振立方体分束器</w:t>
      </w:r>
      <w:r w:rsidRPr="00694203">
        <w:rPr>
          <w:rFonts w:cstheme="minorBidi" w:hint="eastAsia"/>
          <w:kern w:val="2"/>
          <w:sz w:val="21"/>
        </w:rPr>
        <w:t>总体规模及主要厂商占有率和排名，主要统计指标包括</w:t>
      </w:r>
      <w:r w:rsidR="005772FE">
        <w:rPr>
          <w:rFonts w:hint="eastAsia"/>
        </w:rPr>
        <w:t>偏振立方体分束器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772FE" w:rsidRPr="005772FE" w:rsidRDefault="005772FE" w:rsidP="005772FE">
      <w:pPr>
        <w:pStyle w:val="a5"/>
        <w:widowControl/>
        <w:spacing w:before="240" w:after="240" w:line="420" w:lineRule="atLeast"/>
        <w:rPr>
          <w:szCs w:val="24"/>
        </w:rPr>
      </w:pPr>
      <w:r w:rsidRPr="005772FE">
        <w:rPr>
          <w:szCs w:val="24"/>
        </w:rPr>
        <w:t xml:space="preserve">    Edmund Optics</w:t>
      </w:r>
    </w:p>
    <w:p w:rsidR="005772FE" w:rsidRPr="005772FE" w:rsidRDefault="005772FE" w:rsidP="005772FE">
      <w:pPr>
        <w:pStyle w:val="a5"/>
        <w:widowControl/>
        <w:spacing w:before="240" w:after="240" w:line="420" w:lineRule="atLeast"/>
        <w:rPr>
          <w:szCs w:val="24"/>
        </w:rPr>
      </w:pPr>
      <w:r w:rsidRPr="005772FE">
        <w:rPr>
          <w:szCs w:val="24"/>
        </w:rPr>
        <w:t xml:space="preserve">    Thorlabs, Inc.</w:t>
      </w:r>
    </w:p>
    <w:p w:rsidR="005772FE" w:rsidRPr="005772FE" w:rsidRDefault="005772FE" w:rsidP="005772FE">
      <w:pPr>
        <w:pStyle w:val="a5"/>
        <w:widowControl/>
        <w:spacing w:before="240" w:after="240" w:line="420" w:lineRule="atLeast"/>
        <w:rPr>
          <w:szCs w:val="24"/>
        </w:rPr>
      </w:pPr>
      <w:r w:rsidRPr="005772FE">
        <w:rPr>
          <w:szCs w:val="24"/>
        </w:rPr>
        <w:t xml:space="preserve">    NITTO OPTICAL</w:t>
      </w:r>
    </w:p>
    <w:p w:rsidR="005772FE" w:rsidRPr="005772FE" w:rsidRDefault="005772FE" w:rsidP="005772FE">
      <w:pPr>
        <w:pStyle w:val="a5"/>
        <w:widowControl/>
        <w:spacing w:before="240" w:after="240" w:line="420" w:lineRule="atLeast"/>
        <w:rPr>
          <w:szCs w:val="24"/>
        </w:rPr>
      </w:pPr>
      <w:r w:rsidRPr="005772FE">
        <w:rPr>
          <w:szCs w:val="24"/>
        </w:rPr>
        <w:t xml:space="preserve">    Newport Corporation</w:t>
      </w:r>
    </w:p>
    <w:p w:rsidR="005772FE" w:rsidRPr="005772FE" w:rsidRDefault="005772FE" w:rsidP="005772FE">
      <w:pPr>
        <w:pStyle w:val="a5"/>
        <w:widowControl/>
        <w:spacing w:before="240" w:after="240" w:line="420" w:lineRule="atLeast"/>
        <w:rPr>
          <w:szCs w:val="24"/>
        </w:rPr>
      </w:pPr>
      <w:r w:rsidRPr="005772FE">
        <w:rPr>
          <w:szCs w:val="24"/>
        </w:rPr>
        <w:t xml:space="preserve">    SIGMAKOKI CO., LTD.</w:t>
      </w:r>
    </w:p>
    <w:p w:rsidR="005772FE" w:rsidRPr="005772FE" w:rsidRDefault="005772FE" w:rsidP="005772FE">
      <w:pPr>
        <w:pStyle w:val="a5"/>
        <w:widowControl/>
        <w:spacing w:before="240" w:after="240" w:line="420" w:lineRule="atLeast"/>
        <w:rPr>
          <w:szCs w:val="24"/>
        </w:rPr>
      </w:pPr>
      <w:r w:rsidRPr="005772FE">
        <w:rPr>
          <w:szCs w:val="24"/>
        </w:rPr>
        <w:t xml:space="preserve">    CVI Laser, LLC.</w:t>
      </w:r>
    </w:p>
    <w:p w:rsidR="005772FE" w:rsidRPr="005772FE" w:rsidRDefault="005772FE" w:rsidP="005772FE">
      <w:pPr>
        <w:pStyle w:val="a5"/>
        <w:widowControl/>
        <w:spacing w:before="240" w:after="240" w:line="420" w:lineRule="atLeast"/>
        <w:rPr>
          <w:szCs w:val="24"/>
        </w:rPr>
      </w:pPr>
      <w:r w:rsidRPr="005772FE">
        <w:rPr>
          <w:szCs w:val="24"/>
        </w:rPr>
        <w:t xml:space="preserve">    SOC Showa Optronics</w:t>
      </w:r>
    </w:p>
    <w:p w:rsidR="005772FE" w:rsidRPr="005772FE" w:rsidRDefault="005772FE" w:rsidP="005772FE">
      <w:pPr>
        <w:pStyle w:val="a5"/>
        <w:widowControl/>
        <w:spacing w:before="240" w:after="240" w:line="420" w:lineRule="atLeast"/>
        <w:rPr>
          <w:szCs w:val="24"/>
        </w:rPr>
      </w:pPr>
      <w:r w:rsidRPr="005772FE">
        <w:rPr>
          <w:szCs w:val="24"/>
        </w:rPr>
        <w:t xml:space="preserve">    Moxtek, Inc.</w:t>
      </w:r>
    </w:p>
    <w:p w:rsidR="005772FE" w:rsidRPr="005772FE" w:rsidRDefault="005772FE" w:rsidP="005772FE">
      <w:pPr>
        <w:pStyle w:val="a5"/>
        <w:widowControl/>
        <w:spacing w:before="240" w:after="240" w:line="420" w:lineRule="atLeast"/>
        <w:rPr>
          <w:szCs w:val="24"/>
        </w:rPr>
      </w:pPr>
      <w:r w:rsidRPr="005772FE">
        <w:rPr>
          <w:szCs w:val="24"/>
        </w:rPr>
        <w:t xml:space="preserve">    Optics Balzers</w:t>
      </w:r>
    </w:p>
    <w:p w:rsidR="005772FE" w:rsidRPr="005772FE" w:rsidRDefault="005772FE" w:rsidP="005772FE">
      <w:pPr>
        <w:pStyle w:val="a5"/>
        <w:widowControl/>
        <w:spacing w:before="240" w:after="240" w:line="420" w:lineRule="atLeast"/>
        <w:rPr>
          <w:szCs w:val="24"/>
        </w:rPr>
      </w:pPr>
      <w:r w:rsidRPr="005772FE">
        <w:rPr>
          <w:szCs w:val="24"/>
        </w:rPr>
        <w:t xml:space="preserve">    Lambda</w:t>
      </w:r>
    </w:p>
    <w:p w:rsidR="005772FE" w:rsidRPr="005772FE" w:rsidRDefault="005772FE" w:rsidP="005772FE">
      <w:pPr>
        <w:pStyle w:val="a5"/>
        <w:widowControl/>
        <w:spacing w:before="240" w:after="240" w:line="420" w:lineRule="atLeast"/>
        <w:rPr>
          <w:szCs w:val="24"/>
        </w:rPr>
      </w:pPr>
      <w:r w:rsidRPr="005772FE">
        <w:rPr>
          <w:szCs w:val="24"/>
        </w:rPr>
        <w:lastRenderedPageBreak/>
        <w:t xml:space="preserve">    Keysight Technologies</w:t>
      </w:r>
    </w:p>
    <w:p w:rsidR="005772FE" w:rsidRPr="005772FE" w:rsidRDefault="005772FE" w:rsidP="005772FE">
      <w:pPr>
        <w:pStyle w:val="a5"/>
        <w:widowControl/>
        <w:spacing w:before="240" w:after="240" w:line="420" w:lineRule="atLeast"/>
        <w:rPr>
          <w:szCs w:val="24"/>
        </w:rPr>
      </w:pPr>
      <w:r w:rsidRPr="005772FE">
        <w:rPr>
          <w:szCs w:val="24"/>
        </w:rPr>
        <w:t xml:space="preserve">    Meadowlark Optics</w:t>
      </w:r>
    </w:p>
    <w:p w:rsidR="005772FE" w:rsidRPr="005772FE" w:rsidRDefault="005772FE" w:rsidP="005772FE">
      <w:pPr>
        <w:pStyle w:val="a5"/>
        <w:widowControl/>
        <w:spacing w:before="240" w:after="240" w:line="420" w:lineRule="atLeast"/>
        <w:rPr>
          <w:szCs w:val="24"/>
        </w:rPr>
      </w:pPr>
      <w:r w:rsidRPr="005772FE">
        <w:rPr>
          <w:szCs w:val="24"/>
        </w:rPr>
        <w:t xml:space="preserve">    Gooch &amp; Housego</w:t>
      </w:r>
    </w:p>
    <w:p w:rsidR="005772FE" w:rsidRPr="005772FE" w:rsidRDefault="005772FE" w:rsidP="005772FE">
      <w:pPr>
        <w:pStyle w:val="a5"/>
        <w:widowControl/>
        <w:spacing w:before="240" w:after="240" w:line="420" w:lineRule="atLeast"/>
        <w:rPr>
          <w:szCs w:val="24"/>
        </w:rPr>
      </w:pPr>
      <w:r w:rsidRPr="005772FE">
        <w:rPr>
          <w:szCs w:val="24"/>
        </w:rPr>
        <w:t xml:space="preserve">    CASTECH, Inc.</w:t>
      </w:r>
    </w:p>
    <w:p w:rsidR="005772FE" w:rsidRPr="005772FE" w:rsidRDefault="005772FE" w:rsidP="005772FE">
      <w:pPr>
        <w:pStyle w:val="a5"/>
        <w:widowControl/>
        <w:spacing w:before="240" w:after="240" w:line="420" w:lineRule="atLeast"/>
        <w:rPr>
          <w:szCs w:val="24"/>
        </w:rPr>
      </w:pPr>
      <w:r w:rsidRPr="005772FE">
        <w:rPr>
          <w:szCs w:val="24"/>
        </w:rPr>
        <w:t xml:space="preserve">    Dayoptics, Inc.</w:t>
      </w:r>
    </w:p>
    <w:p w:rsidR="005772FE" w:rsidRPr="005772FE" w:rsidRDefault="005772FE" w:rsidP="005772FE">
      <w:pPr>
        <w:pStyle w:val="a5"/>
        <w:widowControl/>
        <w:spacing w:before="240" w:after="240" w:line="420" w:lineRule="atLeast"/>
        <w:rPr>
          <w:szCs w:val="24"/>
        </w:rPr>
      </w:pPr>
      <w:r w:rsidRPr="005772FE">
        <w:rPr>
          <w:szCs w:val="24"/>
        </w:rPr>
        <w:t xml:space="preserve">    EKSMA Optics</w:t>
      </w:r>
    </w:p>
    <w:p w:rsidR="005772FE" w:rsidRPr="005772FE" w:rsidRDefault="005772FE" w:rsidP="005772FE">
      <w:pPr>
        <w:pStyle w:val="a5"/>
        <w:widowControl/>
        <w:spacing w:before="240" w:after="240" w:line="420" w:lineRule="atLeast"/>
        <w:rPr>
          <w:szCs w:val="24"/>
        </w:rPr>
      </w:pPr>
      <w:r w:rsidRPr="005772FE">
        <w:rPr>
          <w:szCs w:val="24"/>
        </w:rPr>
        <w:t xml:space="preserve">    Spectral Products</w:t>
      </w:r>
    </w:p>
    <w:p w:rsidR="005772FE" w:rsidRPr="005772FE" w:rsidRDefault="005772FE" w:rsidP="005772FE">
      <w:pPr>
        <w:pStyle w:val="a5"/>
        <w:widowControl/>
        <w:spacing w:before="240" w:after="240" w:line="420" w:lineRule="atLeast"/>
        <w:rPr>
          <w:szCs w:val="24"/>
        </w:rPr>
      </w:pPr>
      <w:r w:rsidRPr="005772FE">
        <w:rPr>
          <w:szCs w:val="24"/>
        </w:rPr>
        <w:t xml:space="preserve">    Precision Optical</w:t>
      </w:r>
    </w:p>
    <w:p w:rsidR="005772FE" w:rsidRPr="005772FE" w:rsidRDefault="005772FE" w:rsidP="005772FE">
      <w:pPr>
        <w:pStyle w:val="a5"/>
        <w:widowControl/>
        <w:spacing w:before="240" w:after="240" w:line="420" w:lineRule="atLeast"/>
        <w:rPr>
          <w:szCs w:val="24"/>
        </w:rPr>
      </w:pP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按照不同产品类型，包括如下几个类别：</w:t>
      </w:r>
    </w:p>
    <w:p w:rsidR="005772FE" w:rsidRPr="005772FE" w:rsidRDefault="005772FE" w:rsidP="005772FE">
      <w:pPr>
        <w:pStyle w:val="a5"/>
        <w:widowControl/>
        <w:spacing w:before="240" w:after="240" w:line="420" w:lineRule="atLeast"/>
        <w:rPr>
          <w:szCs w:val="24"/>
        </w:rPr>
      </w:pPr>
      <w:r w:rsidRPr="005772FE">
        <w:rPr>
          <w:szCs w:val="24"/>
        </w:rPr>
        <w:t xml:space="preserve">    5.0 x 5.0 x 5.0</w:t>
      </w:r>
    </w:p>
    <w:p w:rsidR="005772FE" w:rsidRPr="005772FE" w:rsidRDefault="005772FE" w:rsidP="005772FE">
      <w:pPr>
        <w:pStyle w:val="a5"/>
        <w:widowControl/>
        <w:spacing w:before="240" w:after="240" w:line="420" w:lineRule="atLeast"/>
        <w:rPr>
          <w:szCs w:val="24"/>
        </w:rPr>
      </w:pPr>
      <w:r w:rsidRPr="005772FE">
        <w:rPr>
          <w:szCs w:val="24"/>
        </w:rPr>
        <w:t xml:space="preserve">    10.0 x 10.0 x 10.0</w:t>
      </w:r>
    </w:p>
    <w:p w:rsidR="005772FE" w:rsidRPr="005772FE" w:rsidRDefault="005772FE" w:rsidP="005772FE">
      <w:pPr>
        <w:pStyle w:val="a5"/>
        <w:widowControl/>
        <w:spacing w:before="240" w:after="240" w:line="420" w:lineRule="atLeast"/>
        <w:rPr>
          <w:szCs w:val="24"/>
        </w:rPr>
      </w:pPr>
      <w:r w:rsidRPr="005772FE">
        <w:rPr>
          <w:szCs w:val="24"/>
        </w:rPr>
        <w:t xml:space="preserve">    20.0 x 20.0 x 20.0</w:t>
      </w:r>
    </w:p>
    <w:p w:rsidR="005772FE" w:rsidRPr="005772FE" w:rsidRDefault="005772FE" w:rsidP="005772FE">
      <w:pPr>
        <w:pStyle w:val="a5"/>
        <w:widowControl/>
        <w:spacing w:before="240" w:after="240" w:line="420" w:lineRule="atLeast"/>
        <w:rPr>
          <w:szCs w:val="24"/>
        </w:rPr>
      </w:pPr>
      <w:r w:rsidRPr="005772FE">
        <w:rPr>
          <w:szCs w:val="24"/>
        </w:rPr>
        <w:t xml:space="preserve">    25.0 x 25.0 x 25.0</w:t>
      </w:r>
    </w:p>
    <w:p w:rsidR="005772FE" w:rsidRPr="005772FE" w:rsidRDefault="005772FE" w:rsidP="005772FE">
      <w:pPr>
        <w:pStyle w:val="a5"/>
        <w:widowControl/>
        <w:spacing w:before="240" w:after="240" w:line="420" w:lineRule="atLeast"/>
        <w:rPr>
          <w:szCs w:val="24"/>
        </w:rPr>
      </w:pPr>
      <w:r w:rsidRPr="005772FE">
        <w:rPr>
          <w:szCs w:val="24"/>
        </w:rPr>
        <w:t xml:space="preserve">    50.0 x 50.0 x 50.0</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 xml:space="preserve">    </w:t>
      </w:r>
      <w:r w:rsidRPr="005772FE">
        <w:rPr>
          <w:rFonts w:hint="eastAsia"/>
          <w:szCs w:val="24"/>
        </w:rPr>
        <w:t>其他</w:t>
      </w:r>
    </w:p>
    <w:p w:rsidR="005772FE" w:rsidRPr="005772FE" w:rsidRDefault="005772FE" w:rsidP="005772FE">
      <w:pPr>
        <w:pStyle w:val="a5"/>
        <w:widowControl/>
        <w:spacing w:before="240" w:after="240" w:line="420" w:lineRule="atLeast"/>
        <w:rPr>
          <w:szCs w:val="24"/>
        </w:rPr>
      </w:pP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按照不同应用，主要包括如下几个方面：</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 xml:space="preserve">    </w:t>
      </w:r>
      <w:r w:rsidRPr="005772FE">
        <w:rPr>
          <w:rFonts w:hint="eastAsia"/>
          <w:szCs w:val="24"/>
        </w:rPr>
        <w:t>汽车</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 xml:space="preserve">    </w:t>
      </w:r>
      <w:r w:rsidRPr="005772FE">
        <w:rPr>
          <w:rFonts w:hint="eastAsia"/>
          <w:szCs w:val="24"/>
        </w:rPr>
        <w:t>航空与国防</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lastRenderedPageBreak/>
        <w:t xml:space="preserve">    </w:t>
      </w:r>
      <w:r w:rsidRPr="005772FE">
        <w:rPr>
          <w:rFonts w:hint="eastAsia"/>
          <w:szCs w:val="24"/>
        </w:rPr>
        <w:t>穿戴设备</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 xml:space="preserve">    </w:t>
      </w:r>
      <w:r w:rsidRPr="005772FE">
        <w:rPr>
          <w:rFonts w:hint="eastAsia"/>
          <w:szCs w:val="24"/>
        </w:rPr>
        <w:t>仪器仪表</w:t>
      </w:r>
    </w:p>
    <w:p w:rsidR="005772FE" w:rsidRPr="005772FE" w:rsidRDefault="005772FE" w:rsidP="005772FE">
      <w:pPr>
        <w:pStyle w:val="a5"/>
        <w:widowControl/>
        <w:spacing w:before="240" w:after="240" w:line="420" w:lineRule="atLeast"/>
        <w:rPr>
          <w:rFonts w:hint="eastAsia"/>
          <w:szCs w:val="24"/>
        </w:rPr>
      </w:pPr>
      <w:r w:rsidRPr="005772FE">
        <w:rPr>
          <w:rFonts w:hint="eastAsia"/>
          <w:szCs w:val="24"/>
        </w:rPr>
        <w:t xml:space="preserve">    </w:t>
      </w:r>
      <w:r w:rsidRPr="005772FE">
        <w:rPr>
          <w:rFonts w:hint="eastAsia"/>
          <w:szCs w:val="24"/>
        </w:rPr>
        <w:t>医疗</w:t>
      </w:r>
    </w:p>
    <w:p w:rsidR="00901437" w:rsidRPr="00901437" w:rsidRDefault="005772FE" w:rsidP="005772FE">
      <w:pPr>
        <w:pStyle w:val="a5"/>
        <w:widowControl/>
        <w:spacing w:before="240" w:beforeAutospacing="0" w:after="240" w:afterAutospacing="0" w:line="420" w:lineRule="atLeast"/>
        <w:jc w:val="both"/>
        <w:rPr>
          <w:szCs w:val="24"/>
        </w:rPr>
      </w:pPr>
      <w:r w:rsidRPr="005772FE">
        <w:rPr>
          <w:rFonts w:hint="eastAsia"/>
          <w:szCs w:val="24"/>
        </w:rPr>
        <w:t xml:space="preserve">    </w:t>
      </w:r>
      <w:r w:rsidRPr="005772FE">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772FE">
        <w:rPr>
          <w:rFonts w:hint="eastAsia"/>
        </w:rPr>
        <w:t>偏振立方体分束器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772FE">
        <w:rPr>
          <w:rFonts w:hint="eastAsia"/>
        </w:rPr>
        <w:t>偏振立方体分束器</w:t>
      </w:r>
      <w:r w:rsidRPr="00694203">
        <w:rPr>
          <w:rFonts w:ascii="Helvetica" w:eastAsia="Helvetica" w:hAnsi="Helvetica" w:cs="Helvetica" w:hint="eastAsia"/>
          <w:color w:val="333333"/>
          <w:sz w:val="19"/>
          <w:szCs w:val="19"/>
        </w:rPr>
        <w:t>主要厂商基本情况介绍，包括公司简介、</w:t>
      </w:r>
      <w:r w:rsidR="005772FE">
        <w:rPr>
          <w:rFonts w:ascii="宋体" w:eastAsia="宋体" w:hAnsi="宋体" w:cs="宋体" w:hint="eastAsia"/>
          <w:color w:val="333333"/>
          <w:sz w:val="19"/>
          <w:szCs w:val="19"/>
        </w:rPr>
        <w:t>偏振立方体分束器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772FE">
        <w:rPr>
          <w:rFonts w:hint="eastAsia"/>
        </w:rPr>
        <w:t>偏振立方体分束器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772FE">
        <w:rPr>
          <w:rFonts w:hint="eastAsia"/>
        </w:rPr>
        <w:t>偏振立方体分束器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772FE">
        <w:rPr>
          <w:rFonts w:hint="eastAsia"/>
          <w:szCs w:val="24"/>
        </w:rPr>
        <w:t>偏振立方体分束器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5772FE">
        <w:rPr>
          <w:rFonts w:hint="eastAsia"/>
          <w:szCs w:val="24"/>
        </w:rPr>
        <w:t>偏振立方体分束器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772FE">
        <w:rPr>
          <w:rFonts w:hint="eastAsia"/>
          <w:szCs w:val="24"/>
        </w:rPr>
        <w:t>偏振立方体分束器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772FE">
        <w:rPr>
          <w:rFonts w:hint="eastAsia"/>
          <w:szCs w:val="24"/>
        </w:rPr>
        <w:t>偏振立方体分束器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772FE">
        <w:rPr>
          <w:rFonts w:hint="eastAsia"/>
          <w:szCs w:val="24"/>
        </w:rPr>
        <w:t>偏振立方体分束器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772FE">
        <w:rPr>
          <w:rFonts w:hint="eastAsia"/>
          <w:szCs w:val="24"/>
        </w:rPr>
        <w:t>偏振立方体分束器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772FE">
        <w:rPr>
          <w:rFonts w:hint="eastAsia"/>
          <w:szCs w:val="24"/>
        </w:rPr>
        <w:t>偏振立方体分束器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772FE">
        <w:rPr>
          <w:rFonts w:hint="eastAsia"/>
          <w:szCs w:val="24"/>
        </w:rPr>
        <w:t>偏振立方体分束器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2.1.3 </w:t>
      </w:r>
      <w:r w:rsidRPr="00694203">
        <w:rPr>
          <w:rFonts w:hint="eastAsia"/>
          <w:szCs w:val="24"/>
        </w:rPr>
        <w:t>近三年全球市场主要企业</w:t>
      </w:r>
      <w:r w:rsidR="005772FE">
        <w:rPr>
          <w:rFonts w:hint="eastAsia"/>
          <w:szCs w:val="24"/>
        </w:rPr>
        <w:t>偏振立方体分束器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772FE">
        <w:rPr>
          <w:rFonts w:hint="eastAsia"/>
          <w:szCs w:val="24"/>
        </w:rPr>
        <w:t>偏振立方体分束器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772FE">
        <w:rPr>
          <w:rFonts w:hint="eastAsia"/>
          <w:szCs w:val="24"/>
        </w:rPr>
        <w:t>偏振立方体分束器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772FE">
        <w:rPr>
          <w:rFonts w:hint="eastAsia"/>
          <w:szCs w:val="24"/>
        </w:rPr>
        <w:t>偏振立方体分束器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772FE">
        <w:rPr>
          <w:rFonts w:hint="eastAsia"/>
          <w:szCs w:val="24"/>
        </w:rPr>
        <w:t>偏振立方体分束器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5772FE">
        <w:rPr>
          <w:rFonts w:hint="eastAsia"/>
          <w:szCs w:val="24"/>
        </w:rPr>
        <w:t>偏振立方体分束器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772FE">
        <w:rPr>
          <w:rFonts w:hint="eastAsia"/>
          <w:szCs w:val="24"/>
        </w:rPr>
        <w:t>偏振立方体分束器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5772FE">
        <w:rPr>
          <w:rFonts w:hint="eastAsia"/>
          <w:szCs w:val="24"/>
        </w:rPr>
        <w:t>偏振立方体分束器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772FE">
        <w:rPr>
          <w:rFonts w:hint="eastAsia"/>
          <w:szCs w:val="24"/>
        </w:rPr>
        <w:t>偏振立方体分束器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772FE">
        <w:rPr>
          <w:rFonts w:hint="eastAsia"/>
          <w:szCs w:val="24"/>
        </w:rPr>
        <w:t>偏振立方体分束器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772FE">
        <w:rPr>
          <w:rFonts w:hint="eastAsia"/>
          <w:szCs w:val="24"/>
        </w:rPr>
        <w:t>偏振立方体分束器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772FE">
        <w:rPr>
          <w:rFonts w:hint="eastAsia"/>
          <w:szCs w:val="24"/>
        </w:rPr>
        <w:t>偏振立方体分束器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772FE">
        <w:rPr>
          <w:rFonts w:hint="eastAsia"/>
          <w:szCs w:val="24"/>
        </w:rPr>
        <w:t>偏振立方体分束器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772FE">
        <w:rPr>
          <w:rFonts w:hint="eastAsia"/>
          <w:szCs w:val="24"/>
        </w:rPr>
        <w:t>偏振立方体分束器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772FE">
        <w:rPr>
          <w:rFonts w:hint="eastAsia"/>
          <w:szCs w:val="24"/>
        </w:rPr>
        <w:t>偏振立方体分束器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772FE">
        <w:rPr>
          <w:rFonts w:hint="eastAsia"/>
          <w:szCs w:val="24"/>
        </w:rPr>
        <w:t>偏振立方体分束器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772FE">
        <w:rPr>
          <w:rFonts w:hint="eastAsia"/>
          <w:szCs w:val="24"/>
        </w:rPr>
        <w:t>偏振立方体分束器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772FE">
        <w:rPr>
          <w:rFonts w:hint="eastAsia"/>
          <w:szCs w:val="24"/>
        </w:rPr>
        <w:t>偏振立方体分束器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2.9.1 </w:t>
      </w:r>
      <w:r w:rsidR="005772FE">
        <w:rPr>
          <w:rFonts w:hint="eastAsia"/>
          <w:szCs w:val="24"/>
        </w:rPr>
        <w:t>偏振立方体分束器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772FE">
        <w:rPr>
          <w:rFonts w:hint="eastAsia"/>
          <w:szCs w:val="24"/>
        </w:rPr>
        <w:t>偏振立方体分束器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772FE">
        <w:rPr>
          <w:rFonts w:hint="eastAsia"/>
          <w:b/>
          <w:szCs w:val="24"/>
        </w:rPr>
        <w:t>偏振立方体分束器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5772FE">
        <w:rPr>
          <w:rFonts w:hint="eastAsia"/>
          <w:szCs w:val="24"/>
        </w:rPr>
        <w:t>偏振立方体分束器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772FE">
        <w:rPr>
          <w:rFonts w:hint="eastAsia"/>
          <w:szCs w:val="24"/>
        </w:rPr>
        <w:t>偏振立方体分束器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5772FE">
        <w:rPr>
          <w:rFonts w:hint="eastAsia"/>
          <w:szCs w:val="24"/>
        </w:rPr>
        <w:t>偏振立方体分束器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772FE">
        <w:rPr>
          <w:rFonts w:hint="eastAsia"/>
          <w:szCs w:val="24"/>
        </w:rPr>
        <w:t>偏振立方体分束器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772FE">
        <w:rPr>
          <w:rFonts w:hint="eastAsia"/>
          <w:szCs w:val="24"/>
        </w:rPr>
        <w:t>偏振立方体分束器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772FE">
        <w:rPr>
          <w:rFonts w:hint="eastAsia"/>
          <w:szCs w:val="24"/>
        </w:rPr>
        <w:t>偏振立方体分束器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772FE">
        <w:rPr>
          <w:rFonts w:hint="eastAsia"/>
          <w:szCs w:val="24"/>
        </w:rPr>
        <w:t>偏振立方体分束器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772FE">
        <w:rPr>
          <w:rFonts w:hint="eastAsia"/>
          <w:szCs w:val="24"/>
        </w:rPr>
        <w:t>偏振立方体分束器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772FE">
        <w:rPr>
          <w:rFonts w:hint="eastAsia"/>
          <w:szCs w:val="24"/>
        </w:rPr>
        <w:t>偏振立方体分束器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772FE">
        <w:rPr>
          <w:rFonts w:hint="eastAsia"/>
          <w:szCs w:val="24"/>
        </w:rPr>
        <w:t>偏振立方体分束器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772FE">
        <w:rPr>
          <w:rFonts w:hint="eastAsia"/>
          <w:szCs w:val="24"/>
        </w:rPr>
        <w:t>偏振立方体分束器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772FE">
        <w:rPr>
          <w:rFonts w:hint="eastAsia"/>
          <w:szCs w:val="24"/>
        </w:rPr>
        <w:t>偏振立方体分束器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772FE">
        <w:rPr>
          <w:rFonts w:hint="eastAsia"/>
          <w:szCs w:val="24"/>
        </w:rPr>
        <w:t>偏振立方体分束器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3.4.3 </w:t>
      </w:r>
      <w:r w:rsidRPr="00694203">
        <w:rPr>
          <w:rFonts w:hint="eastAsia"/>
          <w:szCs w:val="24"/>
        </w:rPr>
        <w:t>全球市场</w:t>
      </w:r>
      <w:r w:rsidR="005772FE">
        <w:rPr>
          <w:rFonts w:hint="eastAsia"/>
          <w:szCs w:val="24"/>
        </w:rPr>
        <w:t>偏振立方体分束器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772FE">
        <w:rPr>
          <w:rFonts w:hint="eastAsia"/>
          <w:b/>
          <w:szCs w:val="24"/>
        </w:rPr>
        <w:t>偏振立方体分束器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772FE">
        <w:rPr>
          <w:rFonts w:hint="eastAsia"/>
          <w:szCs w:val="24"/>
        </w:rPr>
        <w:t>偏振立方体分束器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772FE">
        <w:rPr>
          <w:rFonts w:hint="eastAsia"/>
          <w:szCs w:val="24"/>
        </w:rPr>
        <w:t>偏振立方体分束器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772FE">
        <w:rPr>
          <w:rFonts w:hint="eastAsia"/>
          <w:szCs w:val="24"/>
        </w:rPr>
        <w:t>偏振立方体分束器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772FE">
        <w:rPr>
          <w:rFonts w:hint="eastAsia"/>
          <w:szCs w:val="24"/>
        </w:rPr>
        <w:t>偏振立方体分束器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5772FE">
        <w:rPr>
          <w:rFonts w:hint="eastAsia"/>
          <w:szCs w:val="24"/>
        </w:rPr>
        <w:t>偏振立方体分束器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772FE">
        <w:rPr>
          <w:rFonts w:hint="eastAsia"/>
          <w:szCs w:val="24"/>
        </w:rPr>
        <w:t>偏振立方体分束器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772FE">
        <w:rPr>
          <w:rFonts w:hint="eastAsia"/>
          <w:szCs w:val="24"/>
        </w:rPr>
        <w:t>偏振立方体分束器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772FE">
        <w:rPr>
          <w:rFonts w:hint="eastAsia"/>
          <w:szCs w:val="24"/>
        </w:rPr>
        <w:t>偏振立方体分束器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772FE">
        <w:rPr>
          <w:rFonts w:hint="eastAsia"/>
          <w:szCs w:val="24"/>
        </w:rPr>
        <w:t>偏振立方体分束器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772FE">
        <w:rPr>
          <w:rFonts w:hint="eastAsia"/>
          <w:szCs w:val="24"/>
        </w:rPr>
        <w:t>偏振立方体分束器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772FE">
        <w:rPr>
          <w:rFonts w:hint="eastAsia"/>
          <w:szCs w:val="24"/>
        </w:rPr>
        <w:t>偏振立方体分束器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772FE">
        <w:rPr>
          <w:rFonts w:hint="eastAsia"/>
          <w:szCs w:val="24"/>
        </w:rPr>
        <w:t>偏振立方体分束器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5772FE">
        <w:rPr>
          <w:rFonts w:hint="eastAsia"/>
          <w:szCs w:val="24"/>
        </w:rPr>
        <w:t>偏振立方体分束器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772FE">
        <w:rPr>
          <w:rFonts w:hint="eastAsia"/>
          <w:b/>
          <w:szCs w:val="24"/>
        </w:rPr>
        <w:t>偏振立方体分束器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5772FE">
        <w:rPr>
          <w:rFonts w:hint="eastAsia"/>
          <w:szCs w:val="24"/>
        </w:rPr>
        <w:t>偏振立方体分束器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772FE">
        <w:rPr>
          <w:rFonts w:hint="eastAsia"/>
          <w:szCs w:val="24"/>
        </w:rPr>
        <w:t>偏振立方体分束器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772FE">
        <w:rPr>
          <w:rFonts w:hint="eastAsia"/>
          <w:szCs w:val="24"/>
        </w:rPr>
        <w:t>偏振立方体分束器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772FE">
        <w:rPr>
          <w:rFonts w:hint="eastAsia"/>
          <w:szCs w:val="24"/>
        </w:rPr>
        <w:t>偏振立方体分束器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772FE">
        <w:rPr>
          <w:rFonts w:hint="eastAsia"/>
          <w:szCs w:val="24"/>
        </w:rPr>
        <w:t>偏振立方体分束器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772FE">
        <w:rPr>
          <w:rFonts w:hint="eastAsia"/>
          <w:szCs w:val="24"/>
        </w:rPr>
        <w:t>偏振立方体分束器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772FE">
        <w:rPr>
          <w:rFonts w:hint="eastAsia"/>
          <w:szCs w:val="24"/>
        </w:rPr>
        <w:t>偏振立方体分束器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772FE">
        <w:rPr>
          <w:rFonts w:hint="eastAsia"/>
          <w:b/>
          <w:szCs w:val="24"/>
        </w:rPr>
        <w:t>偏振立方体分束器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772FE">
        <w:rPr>
          <w:rFonts w:hint="eastAsia"/>
          <w:szCs w:val="24"/>
        </w:rPr>
        <w:t>偏振立方体分束器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772FE">
        <w:rPr>
          <w:rFonts w:hint="eastAsia"/>
          <w:szCs w:val="24"/>
        </w:rPr>
        <w:t>偏振立方体分束器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7.1.2 </w:t>
      </w:r>
      <w:r w:rsidRPr="00694203">
        <w:rPr>
          <w:rFonts w:hint="eastAsia"/>
          <w:szCs w:val="24"/>
        </w:rPr>
        <w:t>全球不同应用</w:t>
      </w:r>
      <w:r w:rsidR="005772FE">
        <w:rPr>
          <w:rFonts w:hint="eastAsia"/>
          <w:szCs w:val="24"/>
        </w:rPr>
        <w:t>偏振立方体分束器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772FE">
        <w:rPr>
          <w:rFonts w:hint="eastAsia"/>
          <w:szCs w:val="24"/>
        </w:rPr>
        <w:t>偏振立方体分束器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772FE">
        <w:rPr>
          <w:rFonts w:hint="eastAsia"/>
          <w:szCs w:val="24"/>
        </w:rPr>
        <w:t>偏振立方体分束器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772FE">
        <w:rPr>
          <w:rFonts w:hint="eastAsia"/>
          <w:szCs w:val="24"/>
        </w:rPr>
        <w:t>偏振立方体分束器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772FE">
        <w:rPr>
          <w:rFonts w:hint="eastAsia"/>
          <w:szCs w:val="24"/>
        </w:rPr>
        <w:t>偏振立方体分束器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772FE">
        <w:rPr>
          <w:rFonts w:hint="eastAsia"/>
          <w:szCs w:val="24"/>
        </w:rPr>
        <w:t>偏振立方体分束器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772FE">
        <w:rPr>
          <w:rFonts w:hint="eastAsia"/>
          <w:szCs w:val="24"/>
        </w:rPr>
        <w:t>偏振立方体分束器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772FE">
        <w:rPr>
          <w:rFonts w:hint="eastAsia"/>
          <w:szCs w:val="24"/>
        </w:rPr>
        <w:t>偏振立方体分束器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772FE">
        <w:rPr>
          <w:rFonts w:hint="eastAsia"/>
          <w:szCs w:val="24"/>
        </w:rPr>
        <w:t>偏振立方体分束器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772FE">
        <w:rPr>
          <w:rFonts w:hint="eastAsia"/>
          <w:szCs w:val="24"/>
        </w:rPr>
        <w:t>偏振立方体分束器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772FE">
        <w:rPr>
          <w:rFonts w:hint="eastAsia"/>
          <w:szCs w:val="24"/>
        </w:rPr>
        <w:t>偏振立方体分束器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772FE">
        <w:rPr>
          <w:rFonts w:hint="eastAsia"/>
          <w:szCs w:val="24"/>
        </w:rPr>
        <w:t>偏振立方体分束器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772FE">
        <w:rPr>
          <w:rFonts w:hint="eastAsia"/>
          <w:szCs w:val="24"/>
        </w:rPr>
        <w:t>偏振立方体分束器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772FE">
        <w:rPr>
          <w:rFonts w:hint="eastAsia"/>
          <w:szCs w:val="24"/>
        </w:rPr>
        <w:t>偏振立方体分束器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772FE">
        <w:rPr>
          <w:rFonts w:hint="eastAsia"/>
          <w:szCs w:val="24"/>
        </w:rPr>
        <w:t>偏振立方体分束器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9.4</w:t>
      </w:r>
      <w:r w:rsidR="005772FE">
        <w:rPr>
          <w:rFonts w:hint="eastAsia"/>
          <w:szCs w:val="24"/>
        </w:rPr>
        <w:t>偏振立方体分束器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772FE">
        <w:rPr>
          <w:rFonts w:ascii="Helvetica" w:eastAsia="宋体" w:hAnsi="Helvetica" w:cs="Helvetica" w:hint="eastAsia"/>
          <w:color w:val="333333"/>
          <w:kern w:val="0"/>
          <w:sz w:val="19"/>
          <w:szCs w:val="19"/>
        </w:rPr>
        <w:t>偏振立方体分束器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255" w:rsidRDefault="00CE4255" w:rsidP="001C7F80">
      <w:r>
        <w:separator/>
      </w:r>
    </w:p>
  </w:endnote>
  <w:endnote w:type="continuationSeparator" w:id="1">
    <w:p w:rsidR="00CE4255" w:rsidRDefault="00CE425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255" w:rsidRDefault="00CE4255" w:rsidP="001C7F80">
      <w:r>
        <w:separator/>
      </w:r>
    </w:p>
  </w:footnote>
  <w:footnote w:type="continuationSeparator" w:id="1">
    <w:p w:rsidR="00CE4255" w:rsidRDefault="00CE425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772FE"/>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01876"/>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4255"/>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1328</Words>
  <Characters>7570</Characters>
  <Application>Microsoft Office Word</Application>
  <DocSecurity>0</DocSecurity>
  <Lines>63</Lines>
  <Paragraphs>17</Paragraphs>
  <ScaleCrop>false</ScaleCrop>
  <Company>Microsoft</Company>
  <LinksUpToDate>false</LinksUpToDate>
  <CharactersWithSpaces>8881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