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15143481"/>
      <w:bookmarkStart w:id="1" w:name="_Toc517262917"/>
      <w:bookmarkStart w:id="2" w:name="OLE_LINK39"/>
      <w:bookmarkStart w:id="3" w:name="OLE_LINK24"/>
      <w:bookmarkStart w:id="4" w:name="_Toc415142861"/>
      <w:bookmarkStart w:id="5" w:name="OLE_LINK40"/>
      <w:bookmarkStart w:id="6" w:name="_Toc438987549"/>
      <w:bookmarkStart w:id="7" w:name="_Toc481801204"/>
      <w:bookmarkStart w:id="8" w:name="OLE_LINK15"/>
      <w:bookmarkStart w:id="9" w:name="_Toc415818939"/>
      <w:bookmarkStart w:id="10" w:name="_Toc453597319"/>
      <w:bookmarkStart w:id="11" w:name="_Toc418070112"/>
      <w:bookmarkStart w:id="12" w:name="OLE_LINK13"/>
      <w:r>
        <w:rPr>
          <w:lang w:eastAsia="zh-CN"/>
        </w:rPr>
        <w:t>婴儿爽身粉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533015" cy="348170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4405" cy="348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据QYResearch调研团队最新报告“全球婴儿爽身粉市场报告2023-2029”显示，预计2029年全球婴儿爽身粉市场规模将达到4.3亿美元，未来几年年复合增长率CAGR为4.7%。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婴儿爽身粉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4.3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Start w:id="13" w:name="_GoBack"/>
      <w:bookmarkEnd w:id="13"/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婴儿爽身粉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婴儿爽身粉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12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婴儿爽身粉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全球范围内婴儿爽身粉生产商主要包括Johnson &amp; Johnson、Beiersdorf、Bausch Health、Pigeon、Naterra International、Desitin (Pfizer)、Church &amp; Dwight、Prestige Consumer Healthcare、Gerber (Nestlé)、Jahwa等。2021年，全球前五大厂商占有大约51.0%的市场份额。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5EB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758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AF7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260.66</c:v>
                </c:pt>
                <c:pt idx="1">
                  <c:v>310.44</c:v>
                </c:pt>
                <c:pt idx="2">
                  <c:v>428.126543914218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企业排序!$F$2:$F$13</c:f>
              <c:strCache>
                <c:ptCount val="12"/>
                <c:pt idx="0">
                  <c:v>Chicmax</c:v>
                </c:pt>
                <c:pt idx="1">
                  <c:v>Goodbaby International</c:v>
                </c:pt>
                <c:pt idx="2">
                  <c:v>Jahwa</c:v>
                </c:pt>
                <c:pt idx="3">
                  <c:v>Gerber (Nestlé)</c:v>
                </c:pt>
                <c:pt idx="4">
                  <c:v>Prestige Consumer Healthcare</c:v>
                </c:pt>
                <c:pt idx="5">
                  <c:v>Church &amp; Dwight</c:v>
                </c:pt>
                <c:pt idx="6">
                  <c:v>Desitin (Pfizer)</c:v>
                </c:pt>
                <c:pt idx="7">
                  <c:v>Naterra International</c:v>
                </c:pt>
                <c:pt idx="8">
                  <c:v>Pigeon</c:v>
                </c:pt>
                <c:pt idx="9">
                  <c:v>Bausch Health</c:v>
                </c:pt>
                <c:pt idx="10">
                  <c:v>Beiersdorf</c:v>
                </c:pt>
                <c:pt idx="11">
                  <c:v>Johnson &amp; Johnson</c:v>
                </c:pt>
              </c:strCache>
            </c:strRef>
          </c:cat>
          <c:val>
            <c:numRef>
              <c:f>企业排序!$G$2:$G$13</c:f>
              <c:numCache>
                <c:formatCode>#,##0.00_ </c:formatCode>
                <c:ptCount val="12"/>
                <c:pt idx="0">
                  <c:v>2.07</c:v>
                </c:pt>
                <c:pt idx="1">
                  <c:v>2.27</c:v>
                </c:pt>
                <c:pt idx="2">
                  <c:v>3.18</c:v>
                </c:pt>
                <c:pt idx="3">
                  <c:v>3.74</c:v>
                </c:pt>
                <c:pt idx="4">
                  <c:v>4.2</c:v>
                </c:pt>
                <c:pt idx="5">
                  <c:v>5.63</c:v>
                </c:pt>
                <c:pt idx="6">
                  <c:v>6.5</c:v>
                </c:pt>
                <c:pt idx="7">
                  <c:v>7.5</c:v>
                </c:pt>
                <c:pt idx="8">
                  <c:v>10.05</c:v>
                </c:pt>
                <c:pt idx="9">
                  <c:v>16.04</c:v>
                </c:pt>
                <c:pt idx="10">
                  <c:v>38.94</c:v>
                </c:pt>
                <c:pt idx="11">
                  <c:v>78.37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0.53053</cdr:x>
      <cdr:y>0.09485</cdr:y>
    </cdr:from>
    <cdr:to>
      <cdr:x>0.78511</cdr:x>
      <cdr:y>0.30725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79427" y="290235"/>
          <a:ext cx="1669677" cy="649942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0.58008</cdr:x>
      <cdr:y>0.17299</cdr:y>
    </cdr:from>
    <cdr:to>
      <cdr:x>0.71559</cdr:x>
      <cdr:y>0.24658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211145">
          <a:off x="3804426" y="529345"/>
          <a:ext cx="888734" cy="225193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9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4.7%</a:t>
          </a:r>
          <a:endParaRPr lang="zh-CN" sz="9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0.20659</cdr:x>
      <cdr:y>0.27795</cdr:y>
    </cdr:from>
    <cdr:to>
      <cdr:x>0.46731</cdr:x>
      <cdr:y>0.38415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278526" y="802361"/>
          <a:ext cx="1613520" cy="306569"/>
          <a:chOff x="3072700" y="2104108"/>
          <a:chExt cx="1336976" cy="328747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72700" y="2104108"/>
            <a:ext cx="1336976" cy="328747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259257">
            <a:off x="3392211" y="2166715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9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4.5%</a:t>
            </a:r>
            <a:endParaRPr lang="zh-CN" sz="9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2E2083-A1E2-42ED-A27D-D1943E5828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753</Words>
  <Characters>1002</Characters>
  <Lines>7</Lines>
  <Paragraphs>2</Paragraphs>
  <TotalTime>1</TotalTime>
  <ScaleCrop>false</ScaleCrop>
  <LinksUpToDate>false</LinksUpToDate>
  <CharactersWithSpaces>1012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2023-10-24T07:11:00Z</dcterms:created>
  <dc:creator>yangj</dc:creator>
  <cp:lastModifiedBy>admin</cp:lastModifiedBy>
  <dcterms:modified xsi:type="dcterms:W3CDTF">2023-10-25T08:28:46Z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CA68D25576AA44ABAB75D06DC1A75EFD_13</vt:lpwstr>
  </property>
</Properties>
</file>