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JNTMTN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3.0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MCJEER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MCJEER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JNTMTN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MCJEER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MCJEER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Apatinib</w:t>
      </w:r>
    </w:p>
    <w:p>
      <w:pPr>
        <w:spacing w:before="309" w:after="0" w:line="236" w:lineRule="exact"/>
        <w:ind w:left="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MCJEER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HY-13342</w:t>
      </w:r>
    </w:p>
    <w:p>
      <w:pPr>
        <w:spacing w:before="109" w:after="0" w:line="236" w:lineRule="exact"/>
        <w:ind w:left="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MCJEER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1218779-75-9</w:t>
      </w:r>
    </w:p>
    <w:p>
      <w:pPr>
        <w:spacing w:before="107" w:after="0" w:line="238" w:lineRule="exact"/>
        <w:ind w:left="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UOPDSK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C₂₅H₂₇N₅O₄S</w:t>
      </w:r>
    </w:p>
    <w:p>
      <w:pPr>
        <w:spacing w:before="105" w:after="0" w:line="238" w:lineRule="exact"/>
        <w:ind w:left="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UOPDSK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493.58</w:t>
      </w:r>
    </w:p>
    <w:p>
      <w:pPr>
        <w:spacing w:before="105" w:after="0" w:line="238" w:lineRule="exact"/>
        <w:ind w:left="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UOPDS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VEGFR;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RET;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c-Kit;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Src;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7" w:after="0" w:line="236" w:lineRule="exact"/>
        <w:ind w:left="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UOPDS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Kinase/RTK;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9" w:after="0" w:line="236" w:lineRule="exact"/>
        <w:ind w:left="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UOPDS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JNTMTN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JNTMTN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JNTMTN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JNTMTN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JNTMTN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JNTMTN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UOPDSK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UOPDSK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MCJEER+SegoeUI-SemiBold" w:eastAsiaTheme="minorEastAsia" w:cs="MCJEER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250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506.50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256" w:line="236" w:lineRule="exact"/>
        <w:ind w:left="1996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NTMTN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MCJEER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CJEER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MCJEER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CJEER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MCJEER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MCJEER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CJEER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JNTMTN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2.0260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JNTMTN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10.1301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JNTMTN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20.2601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NTMT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MCJEER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0.4052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JNTMTN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2.0260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JNTMTN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4.0520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MCJEER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0.2026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JNTMTN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1.0130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JNTMTN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2.0260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UOPDS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UOPDS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JNTMTN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UOPDSK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JNTMTN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JNTMTN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UOPDS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UOPDSK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JNTMTN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UOPDSK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MCJEE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UOPDSK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UOPDSK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UOPDSK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UOPDS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OPDSK+AdobeHeitiStd-Regular-Identity-H" w:hAnsi="UOPDSK+AdobeHeitiStd-Regular-Identity-H" w:eastAsiaTheme="minorEastAsia" w:cs="UOPDSK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MCJEER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UOPDSK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MCJEER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MCJEER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MCJEER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(5.07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UOPDSK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UOPDS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(5.07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JNTMT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6" w:right="0" w:firstLine="0"/>
        <w:jc w:val="left"/>
        <w:rPr>
          <w:rFonts w:ascii="UOPDSK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UOPDS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JNTMT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UOPDS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JNTMT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UOPDSK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JNTMT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UOPDS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JNTMT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UOPDS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JNTMT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UOPDS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UOPDSK+AdobeHeitiStd-Regular-Identity-H" w:hAnsi="UOPDSK+AdobeHeitiStd-Regular-Identity-H" w:eastAsiaTheme="minorEastAsia" w:cs="UOPDSK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MCJEER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OPDSK+AdobeHeitiStd-Regular-Identity-H" w:hAnsi="UOPDSK+AdobeHeitiStd-Regular-Identity-H" w:eastAsiaTheme="minorEastAsia" w:cs="UOPDSK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UOPDSK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MCJEER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MCJEER+SegoeUI-SemiBold" w:eastAsiaTheme="minorEastAsia" w:cs="MCJEER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CJEE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JNTMT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JNTMTN+SegoeUI" w:eastAsiaTheme="minorEastAsia" w:cs="JNTMTN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(5.07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TMT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0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ICJREP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6.6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(5.07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溶液。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CJREP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6" w:right="0" w:firstLine="0"/>
        <w:jc w:val="left"/>
        <w:rPr>
          <w:rFonts w:ascii="ICJRE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1" w:right="0" w:firstLine="0"/>
        <w:jc w:val="left"/>
        <w:rPr>
          <w:rFonts w:ascii="HGEIJG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ICJREP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HGEIJG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(5.07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ICJRE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(5.07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CJREP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ICJREP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6" w:right="0" w:firstLine="0"/>
        <w:jc w:val="left"/>
        <w:rPr>
          <w:rFonts w:ascii="ICJRE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CJREP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ICJRE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KAVBE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AVBE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HGEIJG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HGEIJG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HGEIJG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3454"/>
        <w:gridCol w:w="20"/>
        <w:gridCol w:w="674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GEIJG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34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KAVBEW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CJREP+AdobeHeitiStd-Regular-Identity-H" w:hAnsi="ICJREP+AdobeHeitiStd-Regular-Identity-H" w:eastAsiaTheme="minorEastAsia" w:cs="ICJREP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ICJREP+AdobeHeitiStd-Regular-Identity-H" w:hAnsi="Calibri" w:eastAsiaTheme="minorEastAsia" w:cstheme="minorBidi"/>
                <w:color w:val="3E3A39"/>
                <w:spacing w:val="105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AVBE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Apatinib</w:t>
            </w:r>
            <w:r>
              <w:rPr>
                <w:rFonts w:ascii="KAVBE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AVBE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(YN968D1)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AVBEW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74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KAVBEW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CJREP+AdobeHeitiStd-Regular-Identity-H" w:hAnsi="ICJREP+AdobeHeitiStd-Regular-Identity-H" w:eastAsiaTheme="minorEastAsia" w:cs="ICJREP+AdobeHeitiStd-Regular-Identity-H"/>
                <w:color w:val="3E3A39"/>
                <w:sz w:val="17"/>
                <w:szCs w:val="22"/>
                <w:lang w:val="en-US" w:eastAsia="en-US" w:bidi="ar-SA"/>
              </w:rPr>
              <w:t>⼀种⼝服⽣物可利⽤的酪氨酸激酶抑制剂，选择性靶向</w:t>
            </w:r>
            <w:r>
              <w:rPr>
                <w:rFonts w:ascii="HGEIJ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VEGFR-2</w:t>
            </w:r>
            <w:r>
              <w:rPr>
                <w:rFonts w:ascii="ICJREP+AdobeHeitiStd-Regular-Identity-H" w:hAnsi="ICJREP+AdobeHeitiStd-Regular-Identity-H" w:eastAsiaTheme="minorEastAsia" w:cs="ICJREP+AdobeHeitiStd-Regular-Identity-H"/>
                <w:color w:val="3E3A39"/>
                <w:sz w:val="17"/>
                <w:szCs w:val="22"/>
                <w:lang w:val="en-US" w:eastAsia="en-US" w:bidi="ar-SA"/>
              </w:rPr>
              <w:t>，</w:t>
            </w:r>
            <w:r>
              <w:rPr>
                <w:rFonts w:ascii="HGEIJ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IC</w:t>
            </w:r>
            <w:r>
              <w:rPr>
                <w:rFonts w:ascii="HGEIJG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50</w:t>
            </w:r>
            <w:r>
              <w:rPr>
                <w:rFonts w:ascii="HGEIJG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JREP+AdobeHeitiStd-Regular-Identity-H" w:hAnsi="ICJREP+AdobeHeitiStd-Regular-Identity-H" w:eastAsiaTheme="minorEastAsia" w:cs="ICJREP+AdobeHeitiStd-Regular-Identity-H"/>
                <w:color w:val="3E3A39"/>
                <w:sz w:val="17"/>
                <w:szCs w:val="22"/>
                <w:lang w:val="en-US" w:eastAsia="en-US" w:bidi="ar-SA"/>
              </w:rPr>
              <w:t>为</w:t>
            </w:r>
            <w:r>
              <w:rPr>
                <w:rFonts w:ascii="ICJREP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CJREP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ICJREP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AVBE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  <w:r>
              <w:rPr>
                <w:rFonts w:ascii="ICJREP+AdobeHeitiStd-Regular-Identity-H" w:hAnsi="ICJREP+AdobeHeitiStd-Regular-Identity-H" w:eastAsiaTheme="minorEastAsia" w:cs="ICJREP+AdobeHeitiStd-Regular-Identity-H"/>
                <w:color w:val="3E3A39"/>
                <w:sz w:val="17"/>
                <w:szCs w:val="22"/>
                <w:lang w:val="en-US" w:eastAsia="en-US" w:bidi="ar-SA"/>
              </w:rPr>
              <w:t>。</w:t>
            </w:r>
            <w:r>
              <w:rPr>
                <w:rFonts w:ascii="KAVBE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Apatinib</w:t>
            </w:r>
          </w:p>
        </w:tc>
      </w:tr>
    </w:tbl>
    <w:p>
      <w:pPr>
        <w:spacing w:before="35" w:after="0" w:line="266" w:lineRule="exact"/>
        <w:ind w:left="2020" w:right="0" w:firstLine="0"/>
        <w:jc w:val="left"/>
        <w:rPr>
          <w:rFonts w:ascii="ICJREP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(YN968D1)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有效抑制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Ret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，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c-Kit</w:t>
      </w:r>
      <w:r>
        <w:rPr>
          <w:rFonts w:ascii="HGEIJG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c-Src</w:t>
      </w:r>
      <w:r>
        <w:rPr>
          <w:rFonts w:ascii="HGEIJG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活性，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KAVBEW+SegoeUI" w:hAnsi="Calibri" w:eastAsiaTheme="minorEastAsia" w:cstheme="minorBidi"/>
          <w:color w:val="3E3A39"/>
          <w:sz w:val="14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分别为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13，429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530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(YN968D1)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也抑制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VEGFR-2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、c-kit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ICJRE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PDGFRβ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的细胞磷酸化。</w:t>
      </w:r>
    </w:p>
    <w:p>
      <w:pPr>
        <w:spacing w:before="302" w:after="0" w:line="236" w:lineRule="exact"/>
        <w:ind w:left="2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EIJG+SegoeUI-SemiBold" w:hAnsi="HGEIJG+SegoeUI-SemiBold" w:eastAsiaTheme="minorEastAsia" w:cs="HGEIJG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HGEIJG+SegoeUI-SemiBold" w:hAnsi="Calibri" w:eastAsiaTheme="minorEastAsia" w:cstheme="minorBidi"/>
          <w:b/>
          <w:color w:val="3E3A39"/>
          <w:spacing w:val="707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VEGFR2</w:t>
      </w:r>
    </w:p>
    <w:p>
      <w:pPr>
        <w:spacing w:before="35" w:after="0" w:line="236" w:lineRule="exact"/>
        <w:ind w:left="202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05" w:after="0" w:line="237" w:lineRule="exact"/>
        <w:ind w:left="2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ICJREP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(YN968D1)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slightly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HUVEC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20%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=23.4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μM),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whereas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</w:p>
    <w:p>
      <w:pPr>
        <w:spacing w:before="35" w:after="0" w:line="236" w:lineRule="exact"/>
        <w:ind w:left="202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=0.17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μM).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KAVBEW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Sunitinib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lower</w:t>
      </w:r>
    </w:p>
    <w:p>
      <w:pPr>
        <w:spacing w:before="35" w:after="0" w:line="236" w:lineRule="exact"/>
        <w:ind w:left="202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under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conditions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(7.4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0.034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respectively).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migration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2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HUVEC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does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affect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HUVEC,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indicating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</w:p>
    <w:p>
      <w:pPr>
        <w:spacing w:before="35" w:after="0" w:line="236" w:lineRule="exact"/>
        <w:ind w:left="202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FBS-induced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migration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Sunitinib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</w:p>
    <w:p>
      <w:pPr>
        <w:spacing w:before="35" w:after="0" w:line="236" w:lineRule="exact"/>
        <w:ind w:left="202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migration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HUVEC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2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promotes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ROS-dependent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mainly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Nrf2/HO-1-GSH</w:t>
      </w:r>
    </w:p>
    <w:p>
      <w:pPr>
        <w:spacing w:before="35" w:after="0" w:line="236" w:lineRule="exact"/>
        <w:ind w:left="202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signaling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pathway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CJREP+AdobeHeitiStd-Regular-Identity-H" w:hAnsi="ICJREP+AdobeHeitiStd-Regular-Identity-H" w:eastAsiaTheme="minorEastAsia" w:cs="ICJREP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ICJREP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antitumor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(YN968D1)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evaluated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six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immunodeficient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</w:p>
    <w:p>
      <w:pPr>
        <w:spacing w:before="0" w:after="0" w:line="267" w:lineRule="exact"/>
        <w:ind w:left="2020" w:right="666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Once-daily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produces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tumor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examined.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Statistically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obtained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three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five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cr/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tested.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100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cr/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kg/day.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Similar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observed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(T/C%,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8%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18%)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at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cr/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kg/day.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Full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profiles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three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cr/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bodyweight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observed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suggested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cr/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tolerated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HGEIJG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HGEIJG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HGEIJ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EIJG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HGEIJG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used: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Ls174t,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116,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SGC-7901,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HT-29,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A549,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NCI-H460,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Mo7e,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A431,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BT474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NIH-3T3.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RPMI-1640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DMEM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supplemented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37°C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5%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carbon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dioxide.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Primary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HUVEC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isolated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segments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normal-term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cords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digestion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type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collagenase,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pooled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199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(M199)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supplemented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20%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endothelial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exponential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phase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HUVEC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exposed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agents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(vehicle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control)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together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20%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another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fixation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trichloroacetic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0.4%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sulforhodamine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KAVBEW+SegoeUI" w:eastAsiaTheme="minorEastAsia" w:cs="KAVBEW+SegoeUI"/>
          <w:color w:val="3E3A39"/>
          <w:sz w:val="17"/>
          <w:szCs w:val="22"/>
          <w:lang w:val="en-US" w:eastAsia="en-US" w:bidi="ar-SA"/>
        </w:rPr>
        <w:t>37°C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1%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acetic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acid.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complex,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optical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density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520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KAVBE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KAVBE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KAVBE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AVBEW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45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60" w:right="0" w:firstLine="0"/>
        <w:jc w:val="left"/>
        <w:rPr>
          <w:rFonts w:ascii="WISLTL+SegoeUI" w:hAnsi="Calibri"/>
          <w:color w:val="000000"/>
          <w:sz w:val="14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512.2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QPGIIE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WISLT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5" w:after="0" w:line="236" w:lineRule="exact"/>
        <w:ind w:left="26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QPGIIE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(YN968D1)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various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subcutaneously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BALB/cA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nude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initiated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subcutaneous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inoculation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allowed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establish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100-300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WISLT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randomized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experimental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periods.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experiments,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gavage;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5-FU,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oxaliplatin,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docetaxel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doxorubicin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injection;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Apatinib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cytotoxic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schedule.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bodyweight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monitored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every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every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days,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six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(treated)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(vehicle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control)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measuring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largest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diameter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(a)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perpendicular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(b)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according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formula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WISLTL+SegoeUI" w:eastAsiaTheme="minorEastAsia" w:cs="WISLTL+SegoeUI"/>
          <w:color w:val="3E3A39"/>
          <w:sz w:val="17"/>
          <w:szCs w:val="22"/>
          <w:lang w:val="en-US" w:eastAsia="en-US" w:bidi="ar-SA"/>
        </w:rPr>
        <w:t>(a×b</w:t>
      </w:r>
      <w:r>
        <w:rPr>
          <w:rFonts w:ascii="WISLT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)/2.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evaluation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index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relative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ratio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according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equation: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T/C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(%)=mean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WISLTL+SegoeUI" w:eastAsiaTheme="minorEastAsia" w:cs="WISLTL+SegoeUI"/>
          <w:color w:val="3E3A39"/>
          <w:sz w:val="17"/>
          <w:szCs w:val="22"/>
          <w:lang w:val="en-US" w:eastAsia="en-US" w:bidi="ar-SA"/>
        </w:rPr>
        <w:t>groups⁄mean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WISLTL+SegoeUI" w:eastAsiaTheme="minorEastAsia" w:cs="WISLTL+SegoeUI"/>
          <w:color w:val="3E3A39"/>
          <w:sz w:val="17"/>
          <w:szCs w:val="22"/>
          <w:lang w:val="en-US" w:eastAsia="en-US" w:bidi="ar-SA"/>
        </w:rPr>
        <w:t>groups×100%.</w:t>
      </w:r>
    </w:p>
    <w:p>
      <w:pPr>
        <w:spacing w:before="35" w:after="0" w:line="236" w:lineRule="exact"/>
        <w:ind w:left="20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CLPJPJ+AdobeHeitiStd-Regular-Identity-H" w:hAnsi="CLPJPJ+AdobeHeitiStd-Regular-Identity-H" w:eastAsiaTheme="minorEastAsia" w:cs="CLPJPJ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WISLTL+SegoeUI" w:eastAsiaTheme="minorEastAsia" w:cs="WISLTL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ISLTL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Transl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18;10(450).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eaaq1093.</w:t>
      </w:r>
    </w:p>
    <w:p>
      <w:pPr>
        <w:spacing w:before="104" w:after="0" w:line="236" w:lineRule="exact"/>
        <w:ind w:left="2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WISLTL+SegoeUI" w:eastAsiaTheme="minorEastAsia" w:cs="WISLTL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ISLTL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Chem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2017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13;60(7):2930-2943.</w:t>
      </w:r>
    </w:p>
    <w:p>
      <w:pPr>
        <w:spacing w:before="104" w:after="0" w:line="236" w:lineRule="exact"/>
        <w:ind w:left="2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WISLTL+SegoeUI" w:eastAsiaTheme="minorEastAsia" w:cs="WISLTL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ISLTL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Oncol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(Dordr)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20.</w:t>
      </w:r>
    </w:p>
    <w:p>
      <w:pPr>
        <w:spacing w:before="104" w:after="0" w:line="236" w:lineRule="exact"/>
        <w:ind w:left="2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WISLTL+SegoeUI" w:eastAsiaTheme="minorEastAsia" w:cs="WISLTL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ISLTL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Oxid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Longev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May.</w:t>
      </w:r>
    </w:p>
    <w:p>
      <w:pPr>
        <w:spacing w:before="104" w:after="0" w:line="236" w:lineRule="exact"/>
        <w:ind w:left="250" w:right="0" w:firstLine="0"/>
        <w:jc w:val="left"/>
        <w:rPr>
          <w:rFonts w:ascii="WISLT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ISLTL+SegoeUI" w:hAnsi="WISLTL+SegoeUI" w:eastAsiaTheme="minorEastAsia" w:cs="WISLTL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ISLTL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Immunol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PGI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10.</w:t>
      </w:r>
    </w:p>
    <w:p>
      <w:pPr>
        <w:spacing w:before="330" w:after="0" w:line="236" w:lineRule="exact"/>
        <w:ind w:left="0" w:right="0" w:firstLine="0"/>
        <w:jc w:val="left"/>
        <w:rPr>
          <w:rFonts w:ascii="WISLTL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WISLT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WISLTL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QPGIIE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QPGIIE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WISLTL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Tian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S,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YN968D1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novel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selective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vascular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endothelial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growth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factor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receptor-2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tyrosine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kinase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activity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vitro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</w:p>
    <w:p>
      <w:pPr>
        <w:spacing w:before="32" w:after="0" w:line="223" w:lineRule="exact"/>
        <w:ind w:left="0" w:right="0" w:firstLine="0"/>
        <w:jc w:val="left"/>
        <w:rPr>
          <w:rFonts w:ascii="WISLTL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vivo.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2011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Jul;102(7):1374-80.</w:t>
      </w:r>
    </w:p>
    <w:p>
      <w:pPr>
        <w:spacing w:before="202" w:after="0" w:line="223" w:lineRule="exact"/>
        <w:ind w:left="0" w:right="0" w:firstLine="0"/>
        <w:jc w:val="left"/>
        <w:rPr>
          <w:rFonts w:ascii="WISLTL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Roviello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G,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Apatinib: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novel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receptor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tyrosine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kinase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treatment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gastric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Lett.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2016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28;372(2):187-91.</w:t>
      </w:r>
    </w:p>
    <w:p>
      <w:pPr>
        <w:spacing w:before="202" w:after="0" w:line="223" w:lineRule="exact"/>
        <w:ind w:left="0" w:right="0" w:firstLine="0"/>
        <w:jc w:val="left"/>
        <w:rPr>
          <w:rFonts w:ascii="WISLTL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Scott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LJ.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Apatinib: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Review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Advanced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Gastric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Other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Advanced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Cancers.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Drugs.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2018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May;78(7):747-758.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doi: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ISLTL+SegoeUI" w:hAnsi="Calibri" w:eastAsiaTheme="minorEastAsia" w:cstheme="minorBidi"/>
          <w:color w:val="3E3A39"/>
          <w:sz w:val="16"/>
          <w:szCs w:val="22"/>
          <w:lang w:val="en-US" w:eastAsia="en-US" w:bidi="ar-SA"/>
        </w:rPr>
        <w:t>10.1007/s40265-018-0903-9.</w:t>
      </w:r>
    </w:p>
    <w:p>
      <w:pPr>
        <w:spacing w:before="429" w:after="0" w:line="257" w:lineRule="exact"/>
        <w:ind w:left="0" w:right="0" w:firstLine="0"/>
        <w:jc w:val="left"/>
        <w:rPr>
          <w:rFonts w:ascii="WISLTL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WISLTL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2718" w:after="0" w:line="236" w:lineRule="exact"/>
        <w:ind w:left="1918" w:right="0" w:firstLine="0"/>
        <w:jc w:val="left"/>
        <w:rPr>
          <w:rFonts w:ascii="QWBCQK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BCQ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JTOCD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JTOCDS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JTOCDS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JTOCDS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JTOCDS+SegoeUI" w:hAnsi="JTOCDS+SegoeUI" w:eastAsiaTheme="minorEastAsia" w:cs="JTOCDS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JTOCDS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LQNLHD+AdobeHeitiStd-Regular-Identity-H" w:hAnsi="LQNLHD+AdobeHeitiStd-Regular-Identity-H" w:eastAsiaTheme="minorEastAsia" w:cs="LQNLHD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p>
      <w:pPr>
        <w:spacing w:before="716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sectPr>
      <w:pgSz w:w="12240" w:h="15840"/>
      <w:pgMar w:top="848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MCJEER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JNTMTN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UOPDSK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ICJREP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AVBEW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HGEIJG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QPGIIE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WISLTL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CLPJPJ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WBCQK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JTOCDS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LQNLHD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