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End w:id="13"/>
      <w:bookmarkStart w:id="0" w:name="_Toc415818939"/>
      <w:bookmarkStart w:id="1" w:name="_Toc481801204"/>
      <w:bookmarkStart w:id="2" w:name="OLE_LINK39"/>
      <w:bookmarkStart w:id="3" w:name="_Toc517262917"/>
      <w:bookmarkStart w:id="4" w:name="_Toc415143481"/>
      <w:bookmarkStart w:id="5" w:name="OLE_LINK15"/>
      <w:bookmarkStart w:id="6" w:name="_Toc415142861"/>
      <w:bookmarkStart w:id="7" w:name="_Toc438987549"/>
      <w:bookmarkStart w:id="8" w:name="OLE_LINK24"/>
      <w:bookmarkStart w:id="9" w:name="_Toc418070112"/>
      <w:bookmarkStart w:id="10" w:name="_Toc453597319"/>
      <w:bookmarkStart w:id="11" w:name="OLE_LINK40"/>
      <w:bookmarkStart w:id="12" w:name="OLE_LINK13"/>
      <w:r>
        <w:rPr>
          <w:rFonts w:hint="eastAsia"/>
          <w:lang w:eastAsia="zh-CN"/>
        </w:rPr>
        <w:t>低压加氢站全球市场总体规模</w:t>
      </w:r>
    </w:p>
    <w:p>
      <w:pPr>
        <w:pStyle w:val="145"/>
        <w:rPr>
          <w:lang w:val="en-US" w:eastAsia="zh-CN"/>
        </w:rPr>
      </w:pPr>
      <w:r>
        <w:rPr>
          <w:rFonts w:hint="eastAsia"/>
          <w:lang w:eastAsia="zh-CN"/>
        </w:rPr>
        <w:t>据最新调研报告显示，2</w:t>
      </w:r>
      <w:r>
        <w:rPr>
          <w:lang w:eastAsia="zh-CN"/>
        </w:rPr>
        <w:t>023</w:t>
      </w:r>
      <w:r>
        <w:rPr>
          <w:rFonts w:hint="eastAsia"/>
          <w:lang w:eastAsia="zh-CN"/>
        </w:rPr>
        <w:t>年全球低压加氢站市场规模大约为183.4百万美元，预计2</w:t>
      </w:r>
      <w:r>
        <w:rPr>
          <w:lang w:eastAsia="zh-CN"/>
        </w:rPr>
        <w:t>029</w:t>
      </w:r>
      <w:r>
        <w:rPr>
          <w:rFonts w:hint="eastAsia"/>
          <w:lang w:eastAsia="zh-CN"/>
        </w:rPr>
        <w:t>年将达到528.7百万美元，未来几年年复合增长率CAGR为19.3%</w:t>
      </w:r>
      <w:r>
        <w:rPr>
          <w:rFonts w:hint="eastAsia"/>
          <w:lang w:val="en-US" w:eastAsia="zh-CN"/>
        </w:rPr>
        <w:t>.</w:t>
      </w:r>
    </w:p>
    <w:p>
      <w:pPr>
        <w:pStyle w:val="148"/>
      </w:pPr>
      <w:r>
        <w:rPr>
          <w:rFonts w:hint="eastAsia"/>
          <w:lang w:eastAsia="zh-CN"/>
        </w:rPr>
        <w:t>低压加氢站，全球市场总体规模</w:t>
      </w:r>
    </w:p>
    <w:p>
      <w:pPr>
        <w:pStyle w:val="145"/>
      </w:pPr>
      <w:r>
        <w:drawing>
          <wp:inline distT="0" distB="0" distL="114300" distR="114300">
            <wp:extent cx="6134100" cy="2895600"/>
            <wp:effectExtent l="0" t="0" r="762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6134100" cy="2895600"/>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低压加氢站</w:t>
      </w:r>
      <w:r>
        <w:rPr>
          <w:rFonts w:hint="eastAsia"/>
        </w:rPr>
        <w:t>市场研究报告2023-2029</w:t>
      </w:r>
      <w:r>
        <w:t>.</w:t>
      </w:r>
    </w:p>
    <w:p>
      <w:pPr>
        <w:widowControl/>
        <w:topLinePunct w:val="0"/>
        <w:spacing w:after="0"/>
        <w:jc w:val="left"/>
        <w:rPr>
          <w:rFonts w:hint="eastAsia"/>
          <w:i/>
          <w:color w:val="0D0D0D" w:themeColor="text1" w:themeTint="F2"/>
          <w:kern w:val="0"/>
          <w:sz w:val="16"/>
          <w:szCs w:val="22"/>
          <w:lang w:val="en-IN" w:eastAsia="en-IN"/>
          <w14:textFill>
            <w14:solidFill>
              <w14:schemeClr w14:val="tx1">
                <w14:lumMod w14:val="95000"/>
                <w14:lumOff w14:val="5000"/>
              </w14:schemeClr>
            </w14:solidFill>
          </w14:textFill>
        </w:rPr>
      </w:pPr>
      <w:r>
        <w:br w:type="page"/>
      </w:r>
    </w:p>
    <w:p>
      <w:pPr>
        <w:pStyle w:val="148"/>
        <w:rPr>
          <w:lang w:eastAsia="zh-CN"/>
        </w:rPr>
      </w:pPr>
      <w:r>
        <w:rPr>
          <w:rFonts w:hint="eastAsia"/>
          <w:lang w:eastAsia="zh-CN"/>
        </w:rPr>
        <w:t>全球低压加氢站市场前</w:t>
      </w:r>
      <w:r>
        <w:rPr>
          <w:rFonts w:hint="eastAsia"/>
          <w:highlight w:val="blue"/>
          <w:lang w:eastAsia="zh-CN"/>
        </w:rPr>
        <w:t>13</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r>
        <w:drawing>
          <wp:inline distT="0" distB="0" distL="114300" distR="114300">
            <wp:extent cx="5128260" cy="3970020"/>
            <wp:effectExtent l="0" t="0" r="7620" b="762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5128260" cy="3970020"/>
                    </a:xfrm>
                    <a:prstGeom prst="rect">
                      <a:avLst/>
                    </a:prstGeom>
                    <a:noFill/>
                    <a:ln>
                      <a:noFill/>
                    </a:ln>
                  </pic:spPr>
                </pic:pic>
              </a:graphicData>
            </a:graphic>
          </wp:inline>
        </w:drawing>
      </w:r>
    </w:p>
    <w:p>
      <w:pPr>
        <w:widowControl/>
        <w:topLinePunct w:val="0"/>
        <w:spacing w:after="0"/>
        <w:jc w:val="center"/>
        <w:rPr>
          <w:rFonts w:ascii="宋体" w:hAnsi="宋体" w:cs="宋体"/>
          <w:kern w:val="0"/>
          <w:sz w:val="24"/>
          <w:szCs w:val="24"/>
        </w:rPr>
      </w:pPr>
    </w:p>
    <w:p>
      <w:pPr>
        <w:pStyle w:val="143"/>
        <w:rPr>
          <w:lang w:eastAsia="zh-CN"/>
        </w:rPr>
      </w:pPr>
      <w:r>
        <w:rPr>
          <w:rFonts w:hint="eastAsia"/>
          <w:lang w:eastAsia="zh-CN"/>
        </w:rPr>
        <w:t>如上图表/数据，摘自QYResearch报告“</w:t>
      </w:r>
      <w:r>
        <w:rPr>
          <w:rFonts w:hint="eastAsia"/>
        </w:rPr>
        <w:t>全球</w:t>
      </w:r>
      <w:r>
        <w:rPr>
          <w:rFonts w:hint="eastAsia"/>
          <w:lang w:eastAsia="zh-CN"/>
        </w:rPr>
        <w:t>低压加氢站</w:t>
      </w:r>
      <w:r>
        <w:rPr>
          <w:rFonts w:hint="eastAsia"/>
        </w:rPr>
        <w:t>市场研究报告2023-2029</w:t>
      </w:r>
      <w:r>
        <w:rPr>
          <w:rFonts w:hint="eastAsia"/>
          <w:lang w:eastAsia="zh-CN"/>
        </w:rPr>
        <w:t>，排名基于2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全球范围内，低压加氢站前五大厂商占有大约</w:t>
      </w:r>
      <w:r>
        <w:rPr>
          <w:rFonts w:hint="eastAsia"/>
          <w:lang w:val="en-US" w:eastAsia="zh-CN"/>
        </w:rPr>
        <w:t>65.3%</w:t>
      </w:r>
      <w:r>
        <w:rPr>
          <w:rFonts w:hint="eastAsia"/>
          <w:lang w:eastAsia="zh-CN"/>
        </w:rPr>
        <w:t>的市场份额。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rFonts w:hint="eastAsia"/>
          <w:lang w:eastAsia="zh-CN"/>
        </w:rPr>
        <w:t>低压加氢站，全球市场规模，按产品类型细分</w:t>
      </w:r>
    </w:p>
    <w:p>
      <w:pPr>
        <w:pStyle w:val="143"/>
      </w:pPr>
      <w:r>
        <w:rPr>
          <w:rFonts w:hint="eastAsia"/>
          <w:lang w:eastAsia="zh-CN"/>
        </w:rPr>
        <w:t>如上图表/数据，摘自QYResearch最新报告“</w:t>
      </w:r>
      <w:r>
        <w:rPr>
          <w:rFonts w:hint="eastAsia"/>
        </w:rPr>
        <w:t>全球</w:t>
      </w:r>
      <w:r>
        <w:rPr>
          <w:rFonts w:hint="eastAsia"/>
          <w:lang w:eastAsia="zh-CN"/>
        </w:rPr>
        <w:t>低压加氢站</w:t>
      </w:r>
      <w:r>
        <w:rPr>
          <w:rFonts w:hint="eastAsia"/>
        </w:rPr>
        <w:t>市场研究报告2023-2029</w:t>
      </w:r>
      <w:r>
        <w:t>.</w:t>
      </w:r>
    </w:p>
    <w:p>
      <w:pPr>
        <w:pStyle w:val="145"/>
        <w:rPr>
          <w:lang w:eastAsia="zh-CN"/>
        </w:rPr>
      </w:pPr>
      <w:r>
        <w:drawing>
          <wp:inline distT="0" distB="0" distL="114300" distR="114300">
            <wp:extent cx="5821680" cy="2880360"/>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0"/>
                    <a:stretch>
                      <a:fillRect/>
                    </a:stretch>
                  </pic:blipFill>
                  <pic:spPr>
                    <a:xfrm>
                      <a:off x="0" y="0"/>
                      <a:ext cx="5821680" cy="2880360"/>
                    </a:xfrm>
                    <a:prstGeom prst="rect">
                      <a:avLst/>
                    </a:prstGeom>
                    <a:noFill/>
                    <a:ln>
                      <a:noFill/>
                    </a:ln>
                  </pic:spPr>
                </pic:pic>
              </a:graphicData>
            </a:graphic>
          </wp:inline>
        </w:drawing>
      </w:r>
    </w:p>
    <w:p>
      <w:pPr>
        <w:pStyle w:val="145"/>
        <w:rPr>
          <w:lang w:eastAsia="zh-CN"/>
        </w:rPr>
      </w:pPr>
      <w:r>
        <w:rPr>
          <w:rFonts w:hint="eastAsia"/>
          <w:lang w:eastAsia="zh-CN"/>
        </w:rPr>
        <w:t>就产品类型而言，目前固定加氢站是最主要的细分产品，占据大约81.4%的份额。</w:t>
      </w:r>
    </w:p>
    <w:p>
      <w:pPr>
        <w:pStyle w:val="148"/>
      </w:pPr>
      <w:r>
        <w:rPr>
          <w:rFonts w:hint="eastAsia"/>
          <w:lang w:eastAsia="zh-CN"/>
        </w:rPr>
        <w:t>低压加氢站，全球市场规模，按应用细分</w:t>
      </w:r>
      <w:r>
        <w:drawing>
          <wp:inline distT="0" distB="0" distL="114300" distR="114300">
            <wp:extent cx="5821680" cy="2880360"/>
            <wp:effectExtent l="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1"/>
                    <a:stretch>
                      <a:fillRect/>
                    </a:stretch>
                  </pic:blipFill>
                  <pic:spPr>
                    <a:xfrm>
                      <a:off x="0" y="0"/>
                      <a:ext cx="5821680" cy="2880360"/>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低压加氢站</w:t>
      </w:r>
      <w:r>
        <w:rPr>
          <w:rFonts w:hint="eastAsia"/>
        </w:rPr>
        <w:t>市场研究报告2023-2029</w:t>
      </w:r>
      <w:r>
        <w:t>.</w:t>
      </w:r>
    </w:p>
    <w:p>
      <w:pPr>
        <w:pStyle w:val="145"/>
        <w:rPr>
          <w:lang w:eastAsia="zh-CN"/>
        </w:rPr>
      </w:pPr>
      <w:r>
        <w:rPr>
          <w:rFonts w:hint="eastAsia"/>
          <w:lang w:eastAsia="zh-CN"/>
        </w:rPr>
        <w:t>就产品类型而言，目前乘用车是最主要的需求来源，占据大约73.5%的份额。</w:t>
      </w:r>
    </w:p>
    <w:p>
      <w:pPr>
        <w:pStyle w:val="148"/>
      </w:pPr>
      <w:r>
        <w:rPr>
          <w:rFonts w:hint="eastAsia"/>
          <w:lang w:eastAsia="zh-CN"/>
        </w:rPr>
        <w:t>全球主要市场低压加氢站规模</w:t>
      </w:r>
    </w:p>
    <w:p>
      <w:pPr>
        <w:pStyle w:val="145"/>
        <w:rPr>
          <w:lang w:val="en-US" w:eastAsia="zh-CN"/>
        </w:rPr>
      </w:pPr>
      <w:r>
        <w:drawing>
          <wp:inline distT="0" distB="0" distL="114300" distR="114300">
            <wp:extent cx="6134100" cy="289560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6134100" cy="2895600"/>
                    </a:xfrm>
                    <a:prstGeom prst="rect">
                      <a:avLst/>
                    </a:prstGeom>
                    <a:noFill/>
                    <a:ln>
                      <a:noFill/>
                    </a:ln>
                  </pic:spPr>
                </pic:pic>
              </a:graphicData>
            </a:graphic>
          </wp:inline>
        </w:drawing>
      </w:r>
    </w:p>
    <w:p>
      <w:pPr>
        <w:pStyle w:val="145"/>
        <w:rPr>
          <w:lang w:val="en-US" w:eastAsia="zh-CN"/>
        </w:rPr>
      </w:pPr>
      <w:r>
        <w:drawing>
          <wp:inline distT="0" distB="0" distL="114300" distR="114300">
            <wp:extent cx="6134100" cy="2895600"/>
            <wp:effectExtent l="0" t="0" r="762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6134100" cy="2895600"/>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低压加氢站</w:t>
      </w:r>
      <w:r>
        <w:rPr>
          <w:rFonts w:hint="eastAsia"/>
        </w:rPr>
        <w:t>市场研究报告2023-2029</w:t>
      </w:r>
      <w:r>
        <w:t>.</w:t>
      </w:r>
    </w:p>
    <w:p>
      <w:pPr>
        <w:widowControl/>
        <w:topLinePunct w:val="0"/>
        <w:spacing w:after="0"/>
        <w:jc w:val="left"/>
        <w:rPr>
          <w:i/>
          <w:color w:val="0D0D0D" w:themeColor="text1" w:themeTint="F2"/>
          <w:kern w:val="0"/>
          <w:sz w:val="16"/>
          <w:szCs w:val="22"/>
          <w:lang w:val="en-IN" w:eastAsia="en-IN"/>
          <w14:textFill>
            <w14:solidFill>
              <w14:schemeClr w14:val="tx1">
                <w14:lumMod w14:val="95000"/>
                <w14:lumOff w14:val="5000"/>
              </w14:schemeClr>
            </w14:solidFill>
          </w14:textFill>
        </w:rPr>
      </w:pPr>
      <w:r>
        <w:br w:type="page"/>
      </w:r>
    </w:p>
    <w:p>
      <w:pPr>
        <w:pStyle w:val="145"/>
        <w:rPr>
          <w:b/>
          <w:bCs/>
          <w:lang w:eastAsia="zh-CN"/>
        </w:rPr>
      </w:pPr>
      <w:r>
        <w:rPr>
          <w:rFonts w:hint="eastAsia"/>
          <w:b/>
          <w:bCs/>
          <w:lang w:eastAsia="zh-CN"/>
        </w:rPr>
        <w:t>主要驱动因素</w:t>
      </w:r>
      <w:r>
        <w:rPr>
          <w:b/>
          <w:bCs/>
          <w:lang w:eastAsia="zh-CN"/>
        </w:rPr>
        <w:t>:</w:t>
      </w:r>
    </w:p>
    <w:p>
      <w:pPr>
        <w:widowControl/>
        <w:topLinePunct w:val="0"/>
        <w:spacing w:after="0"/>
        <w:jc w:val="left"/>
        <w:rPr>
          <w:rFonts w:hint="eastAsia"/>
        </w:rPr>
      </w:pPr>
      <w:r>
        <w:rPr>
          <w:rFonts w:hint="eastAsia"/>
        </w:rPr>
        <w:t>1.清洁能源需求不断增加：随着人们对环境问题的认识不断增强以及对可持续能源的需求，加氢站可以成为向清洁能源经济转型的关键一环。</w:t>
      </w:r>
    </w:p>
    <w:p>
      <w:pPr>
        <w:widowControl/>
        <w:topLinePunct w:val="0"/>
        <w:spacing w:after="0"/>
        <w:jc w:val="left"/>
        <w:rPr>
          <w:rFonts w:hint="eastAsia"/>
        </w:rPr>
      </w:pPr>
      <w:r>
        <w:rPr>
          <w:rFonts w:hint="eastAsia"/>
        </w:rPr>
        <w:t>2.政府支持：世界各国政府都在大力投资清洁能源和氢燃料基础设施，提供补贴、税收优惠和其他形式的支持，鼓励这一市场的发展。</w:t>
      </w:r>
    </w:p>
    <w:p>
      <w:pPr>
        <w:widowControl/>
        <w:topLinePunct w:val="0"/>
        <w:spacing w:after="0"/>
        <w:jc w:val="left"/>
        <w:rPr>
          <w:rFonts w:hint="eastAsia"/>
        </w:rPr>
      </w:pPr>
      <w:r>
        <w:rPr>
          <w:rFonts w:hint="eastAsia"/>
        </w:rPr>
        <w:t>3.研发和技术进步：新技术的发展和现有技术的进步使得低压加氢站的建设和运营变得更加容易和更具成本效益。</w:t>
      </w:r>
    </w:p>
    <w:p>
      <w:pPr>
        <w:widowControl/>
        <w:topLinePunct w:val="0"/>
        <w:spacing w:after="0"/>
        <w:jc w:val="left"/>
        <w:rPr>
          <w:rFonts w:hint="eastAsia"/>
        </w:rPr>
      </w:pPr>
      <w:r>
        <w:rPr>
          <w:rFonts w:hint="eastAsia"/>
        </w:rPr>
        <w:t>4.对天然气安全的担忧日益增加：随着天然气变得越来越稀缺和不稳定，加氢站可以提供可靠且可持续的替代方案。</w:t>
      </w:r>
    </w:p>
    <w:p>
      <w:pPr>
        <w:widowControl/>
        <w:topLinePunct w:val="0"/>
        <w:spacing w:after="0"/>
        <w:jc w:val="left"/>
        <w:rPr>
          <w:rFonts w:hint="eastAsia"/>
        </w:rPr>
      </w:pPr>
      <w:r>
        <w:rPr>
          <w:rFonts w:hint="eastAsia"/>
        </w:rPr>
        <w:t>5、便捷高效：与高压加氢站相比，低压加氢站加氢时间更快，物流挑战更少，对驾驶员和操作员来说更加方便和高效。</w:t>
      </w:r>
    </w:p>
    <w:p>
      <w:pPr>
        <w:widowControl/>
        <w:topLinePunct w:val="0"/>
        <w:spacing w:after="0"/>
        <w:jc w:val="left"/>
        <w:rPr>
          <w:rFonts w:hint="eastAsia"/>
          <w:color w:val="0D0D0D" w:themeColor="text1" w:themeTint="F2"/>
          <w:kern w:val="0"/>
          <w:szCs w:val="22"/>
          <w:lang w:val="en-IN" w:eastAsia="zh-CN"/>
          <w14:textFill>
            <w14:solidFill>
              <w14:schemeClr w14:val="tx1">
                <w14:lumMod w14:val="95000"/>
                <w14:lumOff w14:val="5000"/>
              </w14:schemeClr>
            </w14:solidFill>
          </w14:textFill>
        </w:rPr>
      </w:pPr>
      <w:r>
        <w:rPr>
          <w:rFonts w:hint="eastAsia"/>
        </w:rPr>
        <w:t>6.合作与伙伴关系：公司、政府和其他组织正在合作开发加氢基础设施，为低压加氢站扩大市场份额创造机会。</w:t>
      </w:r>
      <w:bookmarkEnd w:id="0"/>
      <w:bookmarkEnd w:id="1"/>
      <w:bookmarkEnd w:id="2"/>
      <w:bookmarkEnd w:id="3"/>
      <w:bookmarkEnd w:id="4"/>
      <w:bookmarkEnd w:id="5"/>
      <w:bookmarkEnd w:id="6"/>
      <w:bookmarkEnd w:id="7"/>
      <w:bookmarkEnd w:id="8"/>
      <w:bookmarkEnd w:id="9"/>
      <w:bookmarkEnd w:id="10"/>
      <w:bookmarkEnd w:id="11"/>
      <w:bookmarkEnd w:id="12"/>
    </w:p>
    <w:sectPr>
      <w:headerReference r:id="rId5" w:type="first"/>
      <w:footerReference r:id="rId6" w:type="default"/>
      <w:headerReference r:id="rId4" w:type="even"/>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50C"/>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A9F"/>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4C"/>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47A"/>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4A21"/>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6AC"/>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3CC"/>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6773DE4"/>
    <w:rsid w:val="0C885FB3"/>
    <w:rsid w:val="2C317633"/>
    <w:rsid w:val="41AC4E95"/>
    <w:rsid w:val="487005F5"/>
    <w:rsid w:val="67A5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清单表 2 - 着色 41"/>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清单表 2 - 着色 21"/>
    <w:basedOn w:val="34"/>
    <w:autoRedefine/>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清单表 2 - 着色 51"/>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184</Words>
  <Characters>1053</Characters>
  <Lines>8</Lines>
  <Paragraphs>2</Paragraphs>
  <TotalTime>0</TotalTime>
  <ScaleCrop>false</ScaleCrop>
  <LinksUpToDate>false</LinksUpToDate>
  <CharactersWithSpaces>1235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2024-05-11T08:02:06Z</dcterms:modified>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66B558E797414CB7A8A3416C26B2A613_13</vt:lpwstr>
  </property>
</Properties>
</file>