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CBMWDC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OOHCHW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OOHCHW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CBMWDC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OOHCHW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Ilaprazole</w:t>
      </w:r>
    </w:p>
    <w:p>
      <w:pPr>
        <w:spacing w:before="309" w:after="0" w:line="236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OOHCHW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HY-101664</w:t>
      </w:r>
    </w:p>
    <w:p>
      <w:pPr>
        <w:spacing w:before="109" w:after="0" w:line="236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OOHCHW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172152-36-2</w:t>
      </w:r>
    </w:p>
    <w:p>
      <w:pPr>
        <w:spacing w:before="107" w:after="0" w:line="238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DGDVLG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C₁₉H₁₈N₄O₂S</w:t>
      </w:r>
    </w:p>
    <w:p>
      <w:pPr>
        <w:spacing w:before="105" w:after="0" w:line="238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DGDVLG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366.44</w:t>
      </w:r>
    </w:p>
    <w:p>
      <w:pPr>
        <w:spacing w:before="105" w:after="0" w:line="238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DGDVLG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Proton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Pump</w:t>
      </w:r>
    </w:p>
    <w:p>
      <w:pPr>
        <w:spacing w:before="107" w:after="0" w:line="236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DGDVLG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Transporter/Ion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Channel</w:t>
      </w:r>
    </w:p>
    <w:p>
      <w:pPr>
        <w:spacing w:before="109" w:after="0" w:line="236" w:lineRule="exact"/>
        <w:ind w:left="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DGDVLG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CBMWDC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CBMWD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CBMWD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CBMWDC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CBMWD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CBMWD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DGDVLG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DGDVLG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OOHCHW+SegoeUI-SemiBold" w:eastAsiaTheme="minorEastAsia" w:cs="OOHCHW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35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95.51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1996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Ethanol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12.5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34.11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6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BMWDC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OOHCHW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OHCHW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OHCHW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OHCHW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OOHCHW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OOHCHW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OHCHW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CBMWDC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2.7290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CBMWDC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13.6448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CBMWDC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27.2896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BMWD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OOHCHW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0.5458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BMWDC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2.7290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BMWDC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5.4579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OOHCHW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0.2729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BMWDC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1.3645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BMWDC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2.7290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DGDVLG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DGDVLG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CBMWDC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DGDVLG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CBMWDC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CBMWDC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DGDVLG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DGDVLG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CBMWDC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DGDVLG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OOHCHW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DGDVLG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DGDVLG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DGDVLG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DGDVLG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DGDVLG+AdobeHeitiStd-Regular-Identity-H" w:hAnsi="DGDVLG+AdobeHeitiStd-Regular-Identity-H" w:eastAsiaTheme="minorEastAsia" w:cs="DGDVLG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OOHCHW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DGDVLG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OOHCHW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OOHCHW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OOHCHW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1.25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(3.41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DGDVLG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DGDVLG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1.25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(3.41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CBMWD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DGDVLG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DGDVLG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CBMWD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DGDVLG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12.5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CBMWD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DGDVLG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CBMWD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DGDVLG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CBMWD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DGDVLG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BMWD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DGDVLG+AdobeHeitiStd-Regular-Identity-H" w:hAnsi="Calibri" w:eastAsiaTheme="minorEastAsia" w:cstheme="minorBidi"/>
          <w:color w:val="808285"/>
          <w:spacing w:val="8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DGDVLG+AdobeHeitiStd-Regular-Identity-H" w:hAnsi="DGDVLG+AdobeHeitiStd-Regular-Identity-H" w:eastAsiaTheme="minorEastAsia" w:cs="DGDVLG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OOHCHW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GDVLG+AdobeHeitiStd-Regular-Identity-H" w:hAnsi="DGDVLG+AdobeHeitiStd-Regular-Identity-H" w:eastAsiaTheme="minorEastAsia" w:cs="DGDVLG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DGDVLG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OOHCHW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OOHCHW+SegoeUI-SemiBold" w:eastAsiaTheme="minorEastAsia" w:cs="OOHCHW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HC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CBMWD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BMWDC+SegoeUI" w:eastAsiaTheme="minorEastAsia" w:cs="CBMWDC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1.25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(3.41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BMWD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IOMGMA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716.1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1.25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(3.41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12.5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OMGMA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IOMGM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SMJANQ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IOMGMA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SMJANQ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(3.41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IOMGM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1.25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(3.41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OMGMA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IOMGMA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IOMGM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12.5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OMGMA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IOMGM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BFPAT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BFPAT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OMGMA+AdobeHeitiStd-Regular-Identity-H" w:hAnsi="IOMGMA+AdobeHeitiStd-Regular-Identity-H" w:eastAsiaTheme="minorEastAsia" w:cs="IOMGMA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SMJANQ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SMJANQ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SMJANQ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3459"/>
        <w:gridCol w:w="20"/>
        <w:gridCol w:w="421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MJANQ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345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BFPATD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OMGMA+AdobeHeitiStd-Regular-Identity-H" w:hAnsi="IOMGMA+AdobeHeitiStd-Regular-Identity-H" w:eastAsiaTheme="minorEastAsia" w:cs="IOMGMA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IOMGMA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FPAT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Ilaprazole</w:t>
            </w:r>
            <w:r>
              <w:rPr>
                <w:rFonts w:ascii="BFPAT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FPAT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(IY-81149)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FPATD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21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OMGMA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OMGMA+AdobeHeitiStd-Regular-Identity-H" w:hAnsi="IOMGMA+AdobeHeitiStd-Regular-Identity-H" w:eastAsiaTheme="minorEastAsia" w:cs="IOMGMA+AdobeHeitiStd-Regular-Identity-H"/>
                <w:color w:val="3E3A39"/>
                <w:sz w:val="17"/>
                <w:szCs w:val="22"/>
                <w:lang w:val="en-US" w:eastAsia="en-US" w:bidi="ar-SA"/>
              </w:rPr>
              <w:t>质⼦泵抑制剂；抑制</w:t>
            </w:r>
            <w:r>
              <w:rPr>
                <w:rFonts w:ascii="BFPAT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BFPATD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+</w:t>
            </w:r>
            <w:r>
              <w:rPr>
                <w:rFonts w:ascii="BFPAT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/K</w:t>
            </w:r>
            <w:r>
              <w:rPr>
                <w:rFonts w:ascii="BFPATD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+</w:t>
            </w:r>
            <w:r>
              <w:rPr>
                <w:rFonts w:ascii="BFPAT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-ATPase</w:t>
            </w:r>
            <w:r>
              <w:rPr>
                <w:rFonts w:ascii="IOMGMA+AdobeHeitiStd-Regular-Identity-H" w:hAnsi="IOMGMA+AdobeHeitiStd-Regular-Identity-H" w:eastAsiaTheme="minorEastAsia" w:cs="IOMGMA+AdobeHeitiStd-Regular-Identity-H"/>
                <w:color w:val="3E3A39"/>
                <w:sz w:val="17"/>
                <w:szCs w:val="22"/>
                <w:lang w:val="en-US" w:eastAsia="en-US" w:bidi="ar-SA"/>
              </w:rPr>
              <w:t>的</w:t>
            </w:r>
            <w:r>
              <w:rPr>
                <w:rFonts w:ascii="SMJANQ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SMJANQ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IOMGMA+AdobeHeitiStd-Regular-Identity-H" w:hAnsi="IOMGMA+AdobeHeitiStd-Regular-Identity-H" w:eastAsiaTheme="minorEastAsia" w:cs="IOMGMA+AdobeHeitiStd-Regular-Identity-H"/>
                <w:color w:val="3E3A39"/>
                <w:sz w:val="17"/>
                <w:szCs w:val="22"/>
                <w:lang w:val="en-US" w:eastAsia="en-US" w:bidi="ar-SA"/>
              </w:rPr>
              <w:t>值为6.0</w:t>
            </w:r>
            <w:r>
              <w:rPr>
                <w:rFonts w:ascii="IOMGMA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FPATD+SegoeUI" w:hAnsi="BFPATD+SegoeUI" w:eastAsiaTheme="minorEastAsia" w:cs="BFPATD+SegoeUI"/>
                <w:color w:val="3E3A39"/>
                <w:sz w:val="17"/>
                <w:szCs w:val="22"/>
                <w:lang w:val="en-US" w:eastAsia="en-US" w:bidi="ar-SA"/>
              </w:rPr>
              <w:t>μM</w:t>
            </w:r>
            <w:r>
              <w:rPr>
                <w:rFonts w:ascii="IOMGMA+AdobeHeitiStd-Regular-Identity-H" w:hAnsi="IOMGMA+AdobeHeitiStd-Regular-Identity-H" w:eastAsiaTheme="minorEastAsia" w:cs="IOMGMA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BFPATD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SMJANQ+SegoeUI-SemiBold" w:hAnsi="SMJANQ+SegoeUI-SemiBold" w:eastAsiaTheme="minorEastAsia" w:cs="SMJANQ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SMJANQ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IC50: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+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/K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+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-ATPase)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4" w:after="0" w:line="237" w:lineRule="exact"/>
        <w:ind w:left="250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OMGMA+AdobeHeitiStd-Regular-Identity-H" w:hAnsi="IOMGMA+AdobeHeitiStd-Regular-Identity-H" w:eastAsiaTheme="minorEastAsia" w:cs="IOMGMA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IOMGMA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parietal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irreversibly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+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/K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+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-ATPase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FPATD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pump</w:t>
      </w:r>
    </w:p>
    <w:p>
      <w:pPr>
        <w:spacing w:before="35" w:after="0" w:line="236" w:lineRule="exact"/>
        <w:ind w:left="202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μM.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IC</w:t>
      </w:r>
      <w:r>
        <w:rPr>
          <w:rFonts w:ascii="SMJANQ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SMJANQ+SegoeUI-SemiBold" w:hAnsi="Calibri" w:eastAsiaTheme="minorEastAsia" w:cstheme="minorBidi"/>
          <w:b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9.0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cumulation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14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C-aminopyrine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histamine</w:t>
      </w:r>
    </w:p>
    <w:p>
      <w:pPr>
        <w:spacing w:before="35" w:after="0" w:line="236" w:lineRule="exact"/>
        <w:ind w:left="202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parietal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OMGMA+AdobeHeitiStd-Regular-Identity-H" w:hAnsi="IOMGMA+AdobeHeitiStd-Regular-Identity-H" w:eastAsiaTheme="minorEastAsia" w:cs="IOMGMA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IOMGMA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pylorus-ligated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gastric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FPATD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</w:p>
    <w:p>
      <w:pPr>
        <w:spacing w:before="0" w:after="0" w:line="267" w:lineRule="exact"/>
        <w:ind w:left="2021" w:right="815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intraduodenally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1.6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FPATD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1.94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Ilaprazole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pentagastrin-stimulated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gastric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FPATD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Heidenhain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pouch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dogs,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cr/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output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completely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blocked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135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i.v.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exhibits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cr/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antiulcer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ulcer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cr/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index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esomeprazole.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Moreover,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potency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superior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to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cr/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intragastric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anesthetized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histamine-induced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cr/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faster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longer-lasting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intraduodenal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SMJANQ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SMJANQ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SMJANQ+SegoeUI-SemiBold" w:hAnsi="Calibri" w:eastAsiaTheme="minorEastAsia" w:cstheme="minorBidi"/>
          <w:b/>
          <w:color w:val="3E3A39"/>
          <w:spacing w:val="552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About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μg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pre-incubated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consisting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imidazole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omeprazole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0.01,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%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started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mixture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MgCl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imidazole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7.4),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KCl.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37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°C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terminated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adding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%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trichloroacetic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inorganic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phosphorus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SMJANQ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Rats: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ilaprazole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4,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pylorus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ligation,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60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SMJANQ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MJANQ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SMJANQ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sacrificed,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gastric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juice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collected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analyzed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output.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Pentagastrin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BFPATD+SegoeUI" w:eastAsiaTheme="minorEastAsia" w:cs="BFPATD+SegoeUI"/>
          <w:color w:val="3E3A39"/>
          <w:sz w:val="17"/>
          <w:szCs w:val="22"/>
          <w:lang w:val="en-US" w:eastAsia="en-US" w:bidi="ar-SA"/>
        </w:rPr>
        <w:t>μg/kg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intravenously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pylorus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ligated</w:t>
      </w:r>
      <w:r>
        <w:rPr>
          <w:rFonts w:ascii="BFPATD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FPATD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BFPAT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683" w:after="0" w:line="276" w:lineRule="exact"/>
        <w:ind w:left="31" w:right="0" w:firstLine="0"/>
        <w:jc w:val="left"/>
        <w:rPr>
          <w:rFonts w:ascii="SMJANQ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SMJANQ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BFPATD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Kwon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D,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IY-81149,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newly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developed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proton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pump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inhibitor,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gastric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acid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secretion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vivo.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Arzneimittelforschung.</w:t>
      </w:r>
    </w:p>
    <w:p>
      <w:pPr>
        <w:spacing w:before="32" w:after="0" w:line="223" w:lineRule="exact"/>
        <w:ind w:left="0" w:right="0" w:firstLine="0"/>
        <w:jc w:val="left"/>
        <w:rPr>
          <w:rFonts w:ascii="BFPATD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FPATD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2001;51(3):204-13.</w:t>
      </w:r>
    </w:p>
    <w:p>
      <w:pPr>
        <w:spacing w:before="37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3" w:lineRule="exact"/>
        <w:ind w:left="0" w:right="0" w:firstLine="0"/>
        <w:jc w:val="left"/>
        <w:rPr>
          <w:rFonts w:ascii="PQAAGC+SegoeUI" w:hAnsi="Calibri"/>
          <w:color w:val="000000"/>
          <w:sz w:val="16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1072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25pt;height:49.3pt;margin-top:34pt;margin-left:29.85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2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Yu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G,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Intravenous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ilaprazole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more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than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oral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ilaprazole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against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gastric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lesions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rats.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Dig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PQAAGC+SegoeUI" w:hAnsi="Calibri" w:eastAsiaTheme="minorEastAsia" w:cstheme="minorBidi"/>
          <w:color w:val="3E3A39"/>
          <w:sz w:val="16"/>
          <w:szCs w:val="22"/>
          <w:lang w:val="en-US" w:eastAsia="en-US" w:bidi="ar-SA"/>
        </w:rPr>
        <w:t>Oct;59(10):2417-22.</w:t>
      </w:r>
    </w:p>
    <w:p>
      <w:pPr>
        <w:spacing w:before="429" w:after="0" w:line="257" w:lineRule="exact"/>
        <w:ind w:left="0" w:right="0" w:firstLine="0"/>
        <w:jc w:val="left"/>
        <w:rPr>
          <w:rFonts w:ascii="PQAAGC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PQAAGC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5222" w:after="0" w:line="236" w:lineRule="exact"/>
        <w:ind w:left="1918" w:right="0" w:firstLine="0"/>
        <w:jc w:val="left"/>
        <w:rPr>
          <w:rFonts w:ascii="IDCVN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DCVN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THEII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THEII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THEII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THEIIJ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THEIIJ+SegoeUI" w:hAnsi="THEIIJ+SegoeUI" w:eastAsiaTheme="minorEastAsia" w:cs="THEIIJ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THEIIJ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MAWFVK+AdobeHeitiStd-Regular-Identity-H" w:hAnsi="MAWFVK+AdobeHeitiStd-Regular-Identity-H" w:eastAsiaTheme="minorEastAsia" w:cs="MAWFVK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22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OOHCHW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CBMWDC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DGDVLG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OMGMA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FPATD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MJANQ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PQAAGC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IDCVN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THEIIJ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MAWFVK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