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firstLine="0"/>
        <w:rPr>
          <w:rFonts w:ascii="Segoe UI" w:hAnsi="Segoe UI" w:eastAsia="Segoe UI" w:cs="Segoe UI"/>
          <w:i w:val="0"/>
          <w:iCs w:val="0"/>
          <w:caps w:val="0"/>
          <w:color w:val="05073B"/>
          <w:spacing w:val="0"/>
          <w:sz w:val="22"/>
          <w:szCs w:val="22"/>
        </w:rPr>
      </w:pPr>
      <w:bookmarkStart w:id="0" w:name="_GoBack"/>
      <w:r>
        <w:rPr>
          <w:rStyle w:val="5"/>
          <w:rFonts w:hint="default" w:ascii="Segoe UI" w:hAnsi="Segoe UI" w:eastAsia="Segoe UI" w:cs="Segoe UI"/>
          <w:b/>
          <w:bCs/>
          <w:i w:val="0"/>
          <w:iCs w:val="0"/>
          <w:caps w:val="0"/>
          <w:color w:val="05073B"/>
          <w:spacing w:val="0"/>
          <w:sz w:val="22"/>
          <w:szCs w:val="22"/>
          <w:bdr w:val="none" w:color="auto" w:sz="0" w:space="0"/>
        </w:rPr>
        <w:t>全球吊臂车市场深度分析：公司介绍、产品用途与市场前景</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一、吊臂车概述与公司介绍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bdr w:val="none" w:color="auto" w:sz="0" w:space="0"/>
        </w:rPr>
      </w:pPr>
      <w:r>
        <w:rPr>
          <w:rFonts w:hint="default" w:ascii="Segoe UI" w:hAnsi="Segoe UI" w:eastAsia="Segoe UI" w:cs="Segoe UI"/>
          <w:i w:val="0"/>
          <w:iCs w:val="0"/>
          <w:caps w:val="0"/>
          <w:color w:val="05073B"/>
          <w:spacing w:val="0"/>
          <w:sz w:val="22"/>
          <w:szCs w:val="22"/>
          <w:bdr w:val="none" w:color="auto" w:sz="0" w:space="0"/>
        </w:rPr>
        <w:t>吊臂车，一种装备了液压拉臂葫芦的重型卡车底盘，其独特的液压提升系统为承包商、市政当局等作业车辆用户提供了在不同卡车车身或集装箱间灵活滚动的解决方案。在吊臂车的供应链结构中，原材料供应商、零部件制造商、整车组装厂以及销售与服务网络等环节各司其职，共同构成了这一行业的完整生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bdr w:val="none" w:color="auto" w:sz="0" w:space="0"/>
        </w:rPr>
      </w:pPr>
      <w:r>
        <w:rPr>
          <w:rFonts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064760" cy="5514975"/>
            <wp:effectExtent l="0" t="0" r="254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064760" cy="55149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谈及业内佼佼者，不得不提徐工集团。作为中国工程机械行业的领军企业，徐工集团在吊臂车领域拥有雄厚的技术实力和市场占有率。其产品线覆盖多种型号和规格，满足不同应用场景的需求。近年来，徐工集团通过持续加大研发投入，推动产品创新和技术升级，进一步巩固了在全球市场的领先地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二、吊臂车全球市场总体规模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QYResearch调研团队最新发布的“全球吊臂车市场报告2024-2030”指出，预计至2030年，全球吊臂车市场规模将达到惊人的40.7亿美元，未来几年的年复合增长率将维持在6.9%的水平。这一数据不仅揭示了吊臂车市场的巨大潜力，也预示着行业未来的蓬勃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三、企业现状与机遇分析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当前，全球吊臂车市场正处于稳步增长阶段。随着基础设施建设的持续推进和制造业的快速发展，吊臂车作为重要的施工设备，其需求持续增长。同时，环保、安全等法规的加强也推动了行业向更加环保、高效的方向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对于企业而言，抓住当前市场机遇，加强技术创新和产品质量提升是关键。通过研发更加智能化、环保化的产品，提升用户体验和作业效率，将有助于企业在激烈的市场竞争中脱颖而出。此外，拓展国际市场、深化与上下游企业的合作也是提升企业竞争力的重要途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四、政策与趋势分析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在政策层面，各国政府纷纷出台支持基础设施建设和制造业发展的政策，为吊臂车行业的发展提供了有力保障。同时，环保、安全等法规的加强也推动了行业的技术创新和产业升级。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在趋势方面，未来吊臂车行业将更加注重产品的智能化、环保化和高效化。物联网、大数据等技术的不断发展将推动吊臂车向更加智能化的方向发展，实现远程监控、故障诊断等功能。同时，随着环保意识的提高和能源结构的优化，低排放、低能耗的吊臂车将更受市场欢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五、市场预测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基于市场研究机构的数据预测，全球吊臂车市场将在未来几年继续保持强劲的增长势头。预计到2030年，市场规模将达到40.7亿美元。这一预测基于基础设施建设、制造业发展以及技术创新等多个因素的全面考量。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六、本文作者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林子欣 - 本文主要分析师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林女士于2021年加入QYResearch，凭借4年丰富的行业研究经验，专注于半导体和电子、能源和电力、自动化和过程控制市场的研究。她运用自己的技术知识，为电子行业提供深刻的见解和分析。在本文中，她深入剖析了全球吊臂车市场的现状、机遇与未来趋势，为读者提供了有价值的参考信息。</w:t>
      </w:r>
    </w:p>
    <w:p/>
    <w:p>
      <w:pPr>
        <w:rPr>
          <w:rFonts w:hint="eastAsia"/>
          <w:lang w:eastAsia="zh-CN"/>
        </w:rPr>
      </w:pPr>
      <w:r>
        <w:rPr>
          <w:rStyle w:val="5"/>
          <w:rFonts w:ascii="微软雅黑" w:hAnsi="微软雅黑" w:eastAsia="微软雅黑" w:cs="微软雅黑"/>
          <w:i w:val="0"/>
          <w:iCs w:val="0"/>
          <w:caps w:val="0"/>
          <w:spacing w:val="0"/>
          <w:sz w:val="21"/>
          <w:szCs w:val="21"/>
          <w:u w:val="none"/>
          <w:shd w:val="clear" w:fill="FFFFFF"/>
        </w:rPr>
        <w:fldChar w:fldCharType="begin"/>
      </w:r>
      <w:r>
        <w:rPr>
          <w:rStyle w:val="5"/>
          <w:rFonts w:ascii="微软雅黑" w:hAnsi="微软雅黑" w:eastAsia="微软雅黑" w:cs="微软雅黑"/>
          <w:i w:val="0"/>
          <w:iCs w:val="0"/>
          <w:caps w:val="0"/>
          <w:spacing w:val="0"/>
          <w:sz w:val="21"/>
          <w:szCs w:val="21"/>
          <w:u w:val="none"/>
          <w:shd w:val="clear" w:fill="FFFFFF"/>
        </w:rPr>
        <w:instrText xml:space="preserve"> HYPERLINK "https://www.qyresearch.com.cn/report-categories" </w:instrText>
      </w:r>
      <w:r>
        <w:rPr>
          <w:rStyle w:val="5"/>
          <w:rFonts w:ascii="微软雅黑" w:hAnsi="微软雅黑" w:eastAsia="微软雅黑" w:cs="微软雅黑"/>
          <w:i w:val="0"/>
          <w:iCs w:val="0"/>
          <w:caps w:val="0"/>
          <w:spacing w:val="0"/>
          <w:sz w:val="21"/>
          <w:szCs w:val="21"/>
          <w:u w:val="none"/>
          <w:shd w:val="clear" w:fill="FFFFFF"/>
        </w:rPr>
        <w:fldChar w:fldCharType="separate"/>
      </w:r>
      <w:r>
        <w:rPr>
          <w:rStyle w:val="6"/>
          <w:rFonts w:hint="eastAsia" w:ascii="微软雅黑" w:hAnsi="微软雅黑" w:eastAsia="微软雅黑" w:cs="微软雅黑"/>
          <w:i w:val="0"/>
          <w:iCs w:val="0"/>
          <w:caps w:val="0"/>
          <w:spacing w:val="0"/>
          <w:sz w:val="21"/>
          <w:szCs w:val="21"/>
          <w:u w:val="none"/>
          <w:shd w:val="clear" w:fill="FFFFFF"/>
        </w:rPr>
        <w:t>QYResearch</w:t>
      </w:r>
      <w:r>
        <w:rPr>
          <w:rStyle w:val="5"/>
          <w:rFonts w:hint="eastAsia" w:ascii="微软雅黑" w:hAnsi="微软雅黑" w:eastAsia="微软雅黑" w:cs="微软雅黑"/>
          <w:i w:val="0"/>
          <w:iCs w:val="0"/>
          <w:caps w:val="0"/>
          <w:spacing w:val="0"/>
          <w:sz w:val="21"/>
          <w:szCs w:val="21"/>
          <w:u w:val="none"/>
          <w:shd w:val="clear" w:fill="FFFFFF"/>
        </w:rPr>
        <w:fldChar w:fldCharType="end"/>
      </w:r>
      <w: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r>
        <w:rPr>
          <w:rStyle w:val="5"/>
          <w:rFonts w:ascii="微软雅黑" w:hAnsi="微软雅黑" w:eastAsia="微软雅黑" w:cs="微软雅黑"/>
          <w:i w:val="0"/>
          <w:iCs w:val="0"/>
          <w:caps w:val="0"/>
          <w:spacing w:val="0"/>
          <w:sz w:val="21"/>
          <w:szCs w:val="21"/>
          <w:u w:val="none"/>
          <w:shd w:val="clear" w:fill="FFFFFF"/>
        </w:rPr>
        <w:fldChar w:fldCharType="begin"/>
      </w:r>
      <w:r>
        <w:rPr>
          <w:rStyle w:val="5"/>
          <w:rFonts w:ascii="微软雅黑" w:hAnsi="微软雅黑" w:eastAsia="微软雅黑" w:cs="微软雅黑"/>
          <w:i w:val="0"/>
          <w:iCs w:val="0"/>
          <w:caps w:val="0"/>
          <w:spacing w:val="0"/>
          <w:sz w:val="21"/>
          <w:szCs w:val="21"/>
          <w:u w:val="none"/>
          <w:shd w:val="clear" w:fill="FFFFFF"/>
        </w:rPr>
        <w:instrText xml:space="preserve"> HYPERLINK "https://www.qyresearch.com.cn/report-categories" </w:instrText>
      </w:r>
      <w:r>
        <w:rPr>
          <w:rStyle w:val="5"/>
          <w:rFonts w:ascii="微软雅黑" w:hAnsi="微软雅黑" w:eastAsia="微软雅黑" w:cs="微软雅黑"/>
          <w:i w:val="0"/>
          <w:iCs w:val="0"/>
          <w:caps w:val="0"/>
          <w:spacing w:val="0"/>
          <w:sz w:val="21"/>
          <w:szCs w:val="21"/>
          <w:u w:val="none"/>
          <w:shd w:val="clear" w:fill="FFFFFF"/>
        </w:rPr>
        <w:fldChar w:fldCharType="separate"/>
      </w:r>
      <w:r>
        <w:rPr>
          <w:rStyle w:val="6"/>
          <w:rFonts w:hint="eastAsia" w:ascii="微软雅黑" w:hAnsi="微软雅黑" w:eastAsia="微软雅黑" w:cs="微软雅黑"/>
          <w:i w:val="0"/>
          <w:iCs w:val="0"/>
          <w:caps w:val="0"/>
          <w:spacing w:val="0"/>
          <w:sz w:val="21"/>
          <w:szCs w:val="21"/>
          <w:u w:val="none"/>
          <w:shd w:val="clear" w:fill="FFFFFF"/>
        </w:rPr>
        <w:t>QYResearch</w:t>
      </w:r>
      <w:r>
        <w:rPr>
          <w:rStyle w:val="5"/>
          <w:rFonts w:hint="eastAsia" w:ascii="微软雅黑" w:hAnsi="微软雅黑" w:eastAsia="微软雅黑" w:cs="微软雅黑"/>
          <w:i w:val="0"/>
          <w:iCs w:val="0"/>
          <w:caps w:val="0"/>
          <w:spacing w:val="0"/>
          <w:sz w:val="21"/>
          <w:szCs w:val="21"/>
          <w:u w:val="none"/>
          <w:shd w:val="clear" w:fill="FFFFFF"/>
        </w:rPr>
        <w:fldChar w:fldCharType="end"/>
      </w:r>
      <w:r>
        <w:rPr>
          <w:rFonts w:ascii="宋体" w:hAnsi="宋体" w:eastAsia="宋体" w:cs="宋体"/>
          <w:sz w:val="24"/>
          <w:szCs w:val="24"/>
        </w:rPr>
        <w:t>专注为企业提供专业的市场调查报告、市场研究报告、可行性研究、IPO咨询、商业计划书、制造业单项冠军申请和专精特新“小巨人”申请、市占率证明等服务。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00B12F40"/>
    <w:rsid w:val="1844627D"/>
    <w:rsid w:val="1FC91240"/>
    <w:rsid w:val="2E9C18AA"/>
    <w:rsid w:val="453C2C91"/>
    <w:rsid w:val="58310F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autoRedefine/>
    <w:qFormat/>
    <w:uiPriority w:val="0"/>
    <w:rPr>
      <w:b/>
    </w:rPr>
  </w:style>
  <w:style w:type="character" w:styleId="6">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2024-03-19T02:41:00Z</dcterms:created>
  <dc:creator>Administrator</dc:creator>
  <cp:lastModifiedBy>*星*空夜@话</cp:lastModifiedBy>
  <dcterms:modified xsi:type="dcterms:W3CDTF">2024-04-26T05:47:24Z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7DA24DE19FFC45AABFF932599D532B17_12</vt:lpwstr>
  </property>
</Properties>
</file>