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5D5715" w14:textId="78D7048F" w:rsidR="00347A61" w:rsidRPr="001763C6" w:rsidRDefault="00302704" w:rsidP="00347A61">
      <w:pPr>
        <w:pStyle w:val="affc"/>
        <w:rPr>
          <w:lang w:eastAsia="zh-CN"/>
        </w:r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>
        <w:rPr>
          <w:lang w:eastAsia="zh-CN"/>
        </w:rPr>
        <w:t>超快激光加工</w:t>
      </w:r>
      <w:r w:rsidR="00CA0DA4">
        <w:rPr>
          <w:rFonts w:hint="eastAsia"/>
          <w:lang w:eastAsia="zh-CN"/>
        </w:rPr>
        <w:t>全球市场总体规模</w:t>
      </w:r>
    </w:p>
    <w:p w14:paraId="068AF304" w14:textId="36B0D2B4" w:rsidR="00961627" w:rsidRDefault="00302704" w:rsidP="00DF134C">
      <w:pPr>
        <w:pStyle w:val="-"/>
        <w:rPr>
          <w:lang w:eastAsia="zh-CN"/>
        </w:rPr>
      </w:pPr>
      <w:r>
        <w:rPr>
          <w:noProof/>
        </w:rPr>
        <w:drawing>
          <wp:inline distT="0" distB="0" distL="0" distR="0" wp14:anchorId="38901D61" wp14:editId="0BC3F1DA">
            <wp:extent cx="2914650" cy="2914650"/>
            <wp:effectExtent l="0" t="0" r="0" b="0"/>
            <wp:docPr id="1232" name="图片 1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291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38E3C6" w14:textId="780D729F" w:rsidR="005E7C7B" w:rsidRDefault="00302704" w:rsidP="00DF134C">
      <w:pPr>
        <w:pStyle w:val="-"/>
        <w:rPr>
          <w:lang w:eastAsia="zh-CN"/>
        </w:rPr>
      </w:pPr>
      <w:r w:rsidRPr="00302704">
        <w:rPr>
          <w:rFonts w:hint="eastAsia"/>
          <w:lang w:eastAsia="zh-CN"/>
        </w:rPr>
        <w:t>据</w:t>
      </w:r>
      <w:proofErr w:type="spellStart"/>
      <w:r w:rsidRPr="00302704">
        <w:rPr>
          <w:rFonts w:hint="eastAsia"/>
          <w:lang w:eastAsia="zh-CN"/>
        </w:rPr>
        <w:t>QYResearch</w:t>
      </w:r>
      <w:proofErr w:type="spellEnd"/>
      <w:r w:rsidRPr="00302704">
        <w:rPr>
          <w:rFonts w:hint="eastAsia"/>
          <w:lang w:eastAsia="zh-CN"/>
        </w:rPr>
        <w:t>调研团队最新报告“全球超快激光加工市场报告</w:t>
      </w:r>
      <w:r w:rsidRPr="00302704">
        <w:rPr>
          <w:rFonts w:hint="eastAsia"/>
          <w:lang w:eastAsia="zh-CN"/>
        </w:rPr>
        <w:t>2023-2029</w:t>
      </w:r>
      <w:r w:rsidRPr="00302704">
        <w:rPr>
          <w:rFonts w:hint="eastAsia"/>
          <w:lang w:eastAsia="zh-CN"/>
        </w:rPr>
        <w:t>”显示，预计</w:t>
      </w:r>
      <w:r w:rsidRPr="00302704">
        <w:rPr>
          <w:rFonts w:hint="eastAsia"/>
          <w:lang w:eastAsia="zh-CN"/>
        </w:rPr>
        <w:t>2029</w:t>
      </w:r>
      <w:r w:rsidRPr="00302704">
        <w:rPr>
          <w:rFonts w:hint="eastAsia"/>
          <w:lang w:eastAsia="zh-CN"/>
        </w:rPr>
        <w:t>年全球超快激光加工市场规模将达到</w:t>
      </w:r>
      <w:r w:rsidRPr="00302704">
        <w:rPr>
          <w:rFonts w:hint="eastAsia"/>
          <w:lang w:eastAsia="zh-CN"/>
        </w:rPr>
        <w:t>82.2</w:t>
      </w:r>
      <w:r w:rsidRPr="00302704">
        <w:rPr>
          <w:rFonts w:hint="eastAsia"/>
          <w:lang w:eastAsia="zh-CN"/>
        </w:rPr>
        <w:t>亿美元，未来几年年复合增长率</w:t>
      </w:r>
      <w:r w:rsidRPr="00302704">
        <w:rPr>
          <w:rFonts w:hint="eastAsia"/>
          <w:lang w:eastAsia="zh-CN"/>
        </w:rPr>
        <w:t>CAGR</w:t>
      </w:r>
      <w:r w:rsidRPr="00302704">
        <w:rPr>
          <w:rFonts w:hint="eastAsia"/>
          <w:lang w:eastAsia="zh-CN"/>
        </w:rPr>
        <w:t>为</w:t>
      </w:r>
      <w:r w:rsidRPr="00302704">
        <w:rPr>
          <w:rFonts w:hint="eastAsia"/>
          <w:lang w:eastAsia="zh-CN"/>
        </w:rPr>
        <w:t>6.7%</w:t>
      </w:r>
      <w:r w:rsidRPr="00302704">
        <w:rPr>
          <w:rFonts w:hint="eastAsia"/>
          <w:lang w:eastAsia="zh-CN"/>
        </w:rPr>
        <w:t>。</w:t>
      </w:r>
    </w:p>
    <w:p w14:paraId="3F6C2722" w14:textId="2CD16DF3" w:rsidR="00347A61" w:rsidRDefault="00302704" w:rsidP="000A1AB9">
      <w:pPr>
        <w:pStyle w:val="FigureStyle"/>
        <w:rPr>
          <w:lang w:eastAsia="zh-CN"/>
        </w:rPr>
      </w:pPr>
      <w:r>
        <w:rPr>
          <w:lang w:eastAsia="zh-CN"/>
        </w:rPr>
        <w:t>超快激光加工</w:t>
      </w:r>
      <w:r w:rsidR="00C51A9D">
        <w:rPr>
          <w:rFonts w:hint="eastAsia"/>
          <w:lang w:eastAsia="zh-CN"/>
        </w:rPr>
        <w:t>，全球</w:t>
      </w:r>
      <w:r w:rsidR="000A1AB9">
        <w:rPr>
          <w:rFonts w:hint="eastAsia"/>
          <w:lang w:eastAsia="zh-CN"/>
        </w:rPr>
        <w:t>市场总体规模</w:t>
      </w:r>
    </w:p>
    <w:p w14:paraId="33261207" w14:textId="10555570" w:rsidR="00347A61" w:rsidRDefault="00302704" w:rsidP="00347A61">
      <w:pPr>
        <w:pStyle w:val="-"/>
      </w:pPr>
      <w:r>
        <w:rPr>
          <w:noProof/>
        </w:rPr>
        <w:drawing>
          <wp:inline distT="0" distB="0" distL="0" distR="0" wp14:anchorId="34BB7212" wp14:editId="2B3AF7C9">
            <wp:extent cx="6188710" cy="2886710"/>
            <wp:effectExtent l="0" t="0" r="2540" b="8890"/>
            <wp:docPr id="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1BB02D86-AFE2-B421-A436-D0973B38020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548964BA" w14:textId="6ACEB266" w:rsidR="00FC3115" w:rsidRDefault="003D612F" w:rsidP="00FC3115">
      <w:pPr>
        <w:pStyle w:val="Source"/>
      </w:pPr>
      <w:r>
        <w:rPr>
          <w:rFonts w:hint="eastAsia"/>
          <w:lang w:eastAsia="zh-CN"/>
        </w:rPr>
        <w:t>如上</w:t>
      </w:r>
      <w:r w:rsidR="00EE2B8A">
        <w:rPr>
          <w:rFonts w:hint="eastAsia"/>
          <w:lang w:eastAsia="zh-CN"/>
        </w:rPr>
        <w:t>图表</w:t>
      </w:r>
      <w:r w:rsidR="00EE2B8A"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="00775B01" w:rsidRPr="00775B01">
        <w:rPr>
          <w:rFonts w:hint="eastAsia"/>
        </w:rPr>
        <w:t>全球</w:t>
      </w:r>
      <w:r w:rsidR="00302704">
        <w:t>超快激光加工</w:t>
      </w:r>
      <w:r w:rsidR="00775B01" w:rsidRPr="00775B01">
        <w:rPr>
          <w:rFonts w:hint="eastAsia"/>
        </w:rPr>
        <w:t>市场研究报告</w:t>
      </w:r>
      <w:r w:rsidR="00775B01" w:rsidRPr="00775B01">
        <w:rPr>
          <w:rFonts w:hint="eastAsia"/>
        </w:rPr>
        <w:t>2023-2029</w:t>
      </w:r>
      <w:r w:rsidR="00FC3115">
        <w:t>.</w:t>
      </w:r>
    </w:p>
    <w:p w14:paraId="2EC36BCD" w14:textId="77777777" w:rsidR="00E4617E" w:rsidRPr="00BF5880" w:rsidRDefault="00E4617E" w:rsidP="00BF5880">
      <w:pPr>
        <w:pStyle w:val="-"/>
      </w:pPr>
    </w:p>
    <w:p w14:paraId="520681BA" w14:textId="68B39612" w:rsidR="00C5533E" w:rsidRPr="00C5533E" w:rsidRDefault="00A023BF" w:rsidP="00C5533E">
      <w:pPr>
        <w:pStyle w:val="FigureStyle"/>
        <w:rPr>
          <w:lang w:eastAsia="zh-CN"/>
        </w:rPr>
      </w:pPr>
      <w:r>
        <w:rPr>
          <w:rFonts w:hint="eastAsia"/>
          <w:lang w:eastAsia="zh-CN"/>
        </w:rPr>
        <w:lastRenderedPageBreak/>
        <w:t>全球</w:t>
      </w:r>
      <w:r w:rsidR="00302704">
        <w:rPr>
          <w:lang w:eastAsia="zh-CN"/>
        </w:rPr>
        <w:t>超快激光加工</w:t>
      </w:r>
      <w:r w:rsidR="007237AB">
        <w:rPr>
          <w:rFonts w:hint="eastAsia"/>
          <w:lang w:eastAsia="zh-CN"/>
        </w:rPr>
        <w:t>市场</w:t>
      </w:r>
      <w:r w:rsidR="001052F0">
        <w:rPr>
          <w:rFonts w:hint="eastAsia"/>
          <w:lang w:eastAsia="zh-CN"/>
        </w:rPr>
        <w:t>前</w:t>
      </w:r>
      <w:r w:rsidR="00302704">
        <w:rPr>
          <w:lang w:eastAsia="zh-CN"/>
        </w:rPr>
        <w:t>13</w:t>
      </w:r>
      <w:r w:rsidR="001052F0">
        <w:rPr>
          <w:rFonts w:hint="eastAsia"/>
          <w:lang w:eastAsia="zh-CN"/>
        </w:rPr>
        <w:t>强生产商排名及市场占有率</w:t>
      </w:r>
      <w:r w:rsidR="00C5533E" w:rsidRPr="00C5533E">
        <w:rPr>
          <w:rFonts w:hint="eastAsia"/>
          <w:lang w:eastAsia="zh-CN"/>
        </w:rPr>
        <w:t>（基于</w:t>
      </w:r>
      <w:r w:rsidR="00C5533E" w:rsidRPr="00C5533E">
        <w:rPr>
          <w:rFonts w:hint="eastAsia"/>
          <w:lang w:eastAsia="zh-CN"/>
        </w:rPr>
        <w:t>202</w:t>
      </w:r>
      <w:r w:rsidR="00C5533E">
        <w:rPr>
          <w:lang w:eastAsia="zh-CN"/>
        </w:rPr>
        <w:t>1</w:t>
      </w:r>
      <w:r w:rsidR="00C5533E" w:rsidRPr="00C5533E">
        <w:rPr>
          <w:rFonts w:hint="eastAsia"/>
          <w:lang w:eastAsia="zh-CN"/>
        </w:rPr>
        <w:t>年</w:t>
      </w:r>
      <w:bookmarkStart w:id="13" w:name="_GoBack"/>
      <w:bookmarkEnd w:id="13"/>
      <w:r w:rsidR="00C5533E" w:rsidRPr="00C5533E">
        <w:rPr>
          <w:rFonts w:hint="eastAsia"/>
          <w:lang w:eastAsia="zh-CN"/>
        </w:rPr>
        <w:t>调研数据；目前最新数据以本公司最新调研数据为准）</w:t>
      </w:r>
    </w:p>
    <w:p w14:paraId="259C9F9E" w14:textId="22735D0E" w:rsidR="004721C4" w:rsidRDefault="00302704" w:rsidP="004721C4">
      <w:pPr>
        <w:pStyle w:val="-"/>
        <w:jc w:val="center"/>
      </w:pPr>
      <w:r>
        <w:rPr>
          <w:noProof/>
        </w:rPr>
        <w:drawing>
          <wp:inline distT="0" distB="0" distL="0" distR="0" wp14:anchorId="3EC5B8EE" wp14:editId="36A58755">
            <wp:extent cx="4572000" cy="4400544"/>
            <wp:effectExtent l="0" t="0" r="0" b="635"/>
            <wp:docPr id="2" name="图表 2">
              <a:extLst xmlns:a="http://schemas.openxmlformats.org/drawingml/2006/main">
                <a:ext uri="{FF2B5EF4-FFF2-40B4-BE49-F238E27FC236}">
                  <a16:creationId xmlns:a16="http://schemas.microsoft.com/office/drawing/2014/main" id="{821E7BA3-CAD1-42CF-A2A5-2E9A6272F2B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657CAAAB" w14:textId="38B5EC36" w:rsidR="00C5533E" w:rsidRDefault="00C5533E" w:rsidP="004721C4">
      <w:pPr>
        <w:pStyle w:val="Source"/>
        <w:rPr>
          <w:lang w:eastAsia="zh-CN"/>
        </w:rPr>
      </w:pPr>
      <w:r w:rsidRPr="00C5533E">
        <w:rPr>
          <w:rFonts w:hint="eastAsia"/>
          <w:lang w:eastAsia="zh-CN"/>
        </w:rPr>
        <w:t>如上图表</w:t>
      </w:r>
      <w:r w:rsidRPr="00C5533E">
        <w:rPr>
          <w:rFonts w:hint="eastAsia"/>
          <w:lang w:eastAsia="zh-CN"/>
        </w:rPr>
        <w:t>/</w:t>
      </w:r>
      <w:r w:rsidRPr="00C5533E">
        <w:rPr>
          <w:rFonts w:hint="eastAsia"/>
          <w:lang w:eastAsia="zh-CN"/>
        </w:rPr>
        <w:t>数据，摘自</w:t>
      </w:r>
      <w:r w:rsidRPr="00C5533E">
        <w:rPr>
          <w:rFonts w:hint="eastAsia"/>
          <w:lang w:eastAsia="zh-CN"/>
        </w:rPr>
        <w:t>QYResearch</w:t>
      </w:r>
      <w:r w:rsidRPr="00C5533E">
        <w:rPr>
          <w:rFonts w:hint="eastAsia"/>
          <w:lang w:eastAsia="zh-CN"/>
        </w:rPr>
        <w:t>报告“全球</w:t>
      </w:r>
      <w:r w:rsidR="00302704">
        <w:rPr>
          <w:rFonts w:hint="eastAsia"/>
          <w:lang w:eastAsia="zh-CN"/>
        </w:rPr>
        <w:t>超快激光加工</w:t>
      </w:r>
      <w:r w:rsidRPr="00C5533E">
        <w:rPr>
          <w:rFonts w:hint="eastAsia"/>
          <w:lang w:eastAsia="zh-CN"/>
        </w:rPr>
        <w:t>市场研究报告</w:t>
      </w:r>
      <w:r w:rsidRPr="00C5533E">
        <w:rPr>
          <w:rFonts w:hint="eastAsia"/>
          <w:lang w:eastAsia="zh-CN"/>
        </w:rPr>
        <w:t>2023-2029</w:t>
      </w:r>
      <w:r w:rsidRPr="00C5533E">
        <w:rPr>
          <w:rFonts w:hint="eastAsia"/>
          <w:lang w:eastAsia="zh-CN"/>
        </w:rPr>
        <w:t>，排名基于</w:t>
      </w:r>
      <w:r w:rsidRPr="00C5533E">
        <w:rPr>
          <w:rFonts w:hint="eastAsia"/>
          <w:lang w:eastAsia="zh-CN"/>
        </w:rPr>
        <w:t>2022</w:t>
      </w:r>
      <w:r w:rsidRPr="00C5533E">
        <w:rPr>
          <w:rFonts w:hint="eastAsia"/>
          <w:lang w:eastAsia="zh-CN"/>
        </w:rPr>
        <w:t>数据。目前最新数据，以本公司最新调研数据为准。</w:t>
      </w:r>
    </w:p>
    <w:p w14:paraId="04A43543" w14:textId="6888DC6A" w:rsidR="004721C4" w:rsidRDefault="003174BC" w:rsidP="004721C4">
      <w:pPr>
        <w:pStyle w:val="Source"/>
      </w:pPr>
      <w:r>
        <w:t>.</w:t>
      </w:r>
    </w:p>
    <w:p w14:paraId="732DEE17" w14:textId="2555BF99" w:rsidR="007F61D5" w:rsidRDefault="00302704" w:rsidP="00BF5880">
      <w:pPr>
        <w:pStyle w:val="-"/>
      </w:pPr>
      <w:r w:rsidRPr="00302704">
        <w:rPr>
          <w:rFonts w:hint="eastAsia"/>
          <w:lang w:eastAsia="zh-CN"/>
        </w:rPr>
        <w:t>全球范围内超快激光加工生产商主要包括</w:t>
      </w:r>
      <w:r w:rsidRPr="00302704">
        <w:rPr>
          <w:rFonts w:hint="eastAsia"/>
          <w:lang w:eastAsia="zh-CN"/>
        </w:rPr>
        <w:t>Han's Laser</w:t>
      </w:r>
      <w:r w:rsidRPr="00302704">
        <w:rPr>
          <w:rFonts w:hint="eastAsia"/>
          <w:lang w:eastAsia="zh-CN"/>
        </w:rPr>
        <w:t>、</w:t>
      </w:r>
      <w:r w:rsidRPr="00302704">
        <w:rPr>
          <w:rFonts w:hint="eastAsia"/>
          <w:lang w:eastAsia="zh-CN"/>
        </w:rPr>
        <w:t>Disco</w:t>
      </w:r>
      <w:r w:rsidRPr="00302704">
        <w:rPr>
          <w:rFonts w:hint="eastAsia"/>
          <w:lang w:eastAsia="zh-CN"/>
        </w:rPr>
        <w:t>、</w:t>
      </w:r>
      <w:proofErr w:type="spellStart"/>
      <w:r w:rsidRPr="00302704">
        <w:rPr>
          <w:rFonts w:hint="eastAsia"/>
          <w:lang w:eastAsia="zh-CN"/>
        </w:rPr>
        <w:t>Huagong</w:t>
      </w:r>
      <w:proofErr w:type="spellEnd"/>
      <w:r w:rsidRPr="00302704">
        <w:rPr>
          <w:rFonts w:hint="eastAsia"/>
          <w:lang w:eastAsia="zh-CN"/>
        </w:rPr>
        <w:t>、</w:t>
      </w:r>
      <w:r w:rsidRPr="00302704">
        <w:rPr>
          <w:rFonts w:hint="eastAsia"/>
          <w:lang w:eastAsia="zh-CN"/>
        </w:rPr>
        <w:t>STRONG LASER</w:t>
      </w:r>
      <w:r w:rsidRPr="00302704">
        <w:rPr>
          <w:rFonts w:hint="eastAsia"/>
          <w:lang w:eastAsia="zh-CN"/>
        </w:rPr>
        <w:t>、</w:t>
      </w:r>
      <w:r w:rsidRPr="00302704">
        <w:rPr>
          <w:rFonts w:hint="eastAsia"/>
          <w:lang w:eastAsia="zh-CN"/>
        </w:rPr>
        <w:t>EO Technics</w:t>
      </w:r>
      <w:r w:rsidRPr="00302704">
        <w:rPr>
          <w:rFonts w:hint="eastAsia"/>
          <w:lang w:eastAsia="zh-CN"/>
        </w:rPr>
        <w:t>、</w:t>
      </w:r>
      <w:r w:rsidRPr="00302704">
        <w:rPr>
          <w:rFonts w:hint="eastAsia"/>
          <w:lang w:eastAsia="zh-CN"/>
        </w:rPr>
        <w:t>Coherent</w:t>
      </w:r>
      <w:r w:rsidRPr="00302704">
        <w:rPr>
          <w:rFonts w:hint="eastAsia"/>
          <w:lang w:eastAsia="zh-CN"/>
        </w:rPr>
        <w:t>、</w:t>
      </w:r>
      <w:r w:rsidRPr="00302704">
        <w:rPr>
          <w:rFonts w:hint="eastAsia"/>
          <w:lang w:eastAsia="zh-CN"/>
        </w:rPr>
        <w:t>Wuhan DR Laser Technology Co., Ltd</w:t>
      </w:r>
      <w:r w:rsidRPr="00302704">
        <w:rPr>
          <w:rFonts w:hint="eastAsia"/>
          <w:lang w:eastAsia="zh-CN"/>
        </w:rPr>
        <w:t>、</w:t>
      </w:r>
      <w:r w:rsidRPr="00302704">
        <w:rPr>
          <w:rFonts w:hint="eastAsia"/>
          <w:lang w:eastAsia="zh-CN"/>
        </w:rPr>
        <w:t>IPG</w:t>
      </w:r>
      <w:r w:rsidRPr="00302704">
        <w:rPr>
          <w:rFonts w:hint="eastAsia"/>
          <w:lang w:eastAsia="zh-CN"/>
        </w:rPr>
        <w:t>、</w:t>
      </w:r>
      <w:r w:rsidRPr="00302704">
        <w:rPr>
          <w:rFonts w:hint="eastAsia"/>
          <w:lang w:eastAsia="zh-CN"/>
        </w:rPr>
        <w:t>Shenzhen Sunshine Laser &amp; Electronics Technology Co., Ltd. </w:t>
      </w:r>
      <w:r w:rsidRPr="00302704">
        <w:rPr>
          <w:rFonts w:hint="eastAsia"/>
          <w:lang w:eastAsia="zh-CN"/>
        </w:rPr>
        <w:t>、</w:t>
      </w:r>
      <w:proofErr w:type="spellStart"/>
      <w:r w:rsidRPr="00302704">
        <w:rPr>
          <w:rFonts w:hint="eastAsia"/>
          <w:lang w:eastAsia="zh-CN"/>
        </w:rPr>
        <w:t>Hymson</w:t>
      </w:r>
      <w:proofErr w:type="spellEnd"/>
      <w:r w:rsidRPr="00302704">
        <w:rPr>
          <w:rFonts w:hint="eastAsia"/>
          <w:lang w:eastAsia="zh-CN"/>
        </w:rPr>
        <w:t xml:space="preserve"> Laser Technology Group </w:t>
      </w:r>
      <w:proofErr w:type="spellStart"/>
      <w:proofErr w:type="gramStart"/>
      <w:r w:rsidRPr="00302704">
        <w:rPr>
          <w:rFonts w:hint="eastAsia"/>
          <w:lang w:eastAsia="zh-CN"/>
        </w:rPr>
        <w:t>Co.,Ltd</w:t>
      </w:r>
      <w:proofErr w:type="spellEnd"/>
      <w:proofErr w:type="gramEnd"/>
      <w:r w:rsidRPr="00302704">
        <w:rPr>
          <w:rFonts w:hint="eastAsia"/>
          <w:lang w:eastAsia="zh-CN"/>
        </w:rPr>
        <w:t>等。</w:t>
      </w:r>
      <w:r w:rsidRPr="00302704">
        <w:rPr>
          <w:rFonts w:hint="eastAsia"/>
          <w:lang w:eastAsia="zh-CN"/>
        </w:rPr>
        <w:t>2021</w:t>
      </w:r>
      <w:r w:rsidRPr="00302704">
        <w:rPr>
          <w:rFonts w:hint="eastAsia"/>
          <w:lang w:eastAsia="zh-CN"/>
        </w:rPr>
        <w:t>年，全球前十强厂商占有大约</w:t>
      </w:r>
      <w:r w:rsidRPr="00302704">
        <w:rPr>
          <w:rFonts w:hint="eastAsia"/>
          <w:lang w:eastAsia="zh-CN"/>
        </w:rPr>
        <w:t>80.0%</w:t>
      </w:r>
      <w:r w:rsidRPr="00302704">
        <w:rPr>
          <w:rFonts w:hint="eastAsia"/>
          <w:lang w:eastAsia="zh-CN"/>
        </w:rPr>
        <w:t>的市场份额。</w:t>
      </w:r>
    </w:p>
    <w:p w14:paraId="391CF8D5" w14:textId="77777777" w:rsidR="00BF3B71" w:rsidRPr="00BF5880" w:rsidRDefault="00BF3B71" w:rsidP="00BF5880">
      <w:pPr>
        <w:pStyle w:val="-"/>
      </w:pPr>
    </w:p>
    <w:p w14:paraId="551722F8" w14:textId="4A6C8F57" w:rsidR="003C2BEE" w:rsidRDefault="003C2BEE" w:rsidP="00423201">
      <w:pPr>
        <w:pStyle w:val="-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7559775F" w14:textId="77777777" w:rsidR="00282954" w:rsidRPr="00DD38BB" w:rsidRDefault="00282954" w:rsidP="00282954">
      <w:pPr>
        <w:pStyle w:val="affc"/>
        <w:rPr>
          <w:lang w:eastAsia="zh-CN"/>
        </w:rPr>
      </w:pPr>
      <w:proofErr w:type="spellStart"/>
      <w:r>
        <w:rPr>
          <w:lang w:eastAsia="zh-CN"/>
        </w:rPr>
        <w:lastRenderedPageBreak/>
        <w:t>QYResearch</w:t>
      </w:r>
      <w:proofErr w:type="spellEnd"/>
      <w:r>
        <w:rPr>
          <w:rFonts w:hint="eastAsia"/>
          <w:lang w:eastAsia="zh-CN"/>
        </w:rPr>
        <w:t>企业简介</w:t>
      </w:r>
    </w:p>
    <w:p w14:paraId="044563DD" w14:textId="77777777" w:rsidR="00282954" w:rsidRDefault="00282954" w:rsidP="00282954">
      <w:pPr>
        <w:pStyle w:val="-"/>
        <w:rPr>
          <w:lang w:eastAsia="zh-CN"/>
        </w:rPr>
      </w:pP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(</w:t>
      </w:r>
      <w:r>
        <w:rPr>
          <w:rFonts w:hint="eastAsia"/>
          <w:lang w:eastAsia="zh-CN"/>
        </w:rPr>
        <w:t>北京恒州博智国际信息咨询有限公司</w:t>
      </w:r>
      <w:r>
        <w:rPr>
          <w:rFonts w:hint="eastAsia"/>
          <w:lang w:eastAsia="zh-CN"/>
        </w:rPr>
        <w:t>)</w:t>
      </w:r>
      <w:r>
        <w:rPr>
          <w:rFonts w:hint="eastAsia"/>
          <w:lang w:eastAsia="zh-CN"/>
        </w:rPr>
        <w:t>成立于</w:t>
      </w:r>
      <w:r>
        <w:rPr>
          <w:rFonts w:hint="eastAsia"/>
          <w:lang w:eastAsia="zh-CN"/>
        </w:rPr>
        <w:t>2007</w:t>
      </w:r>
      <w:r>
        <w:rPr>
          <w:rFonts w:hint="eastAsia"/>
          <w:lang w:eastAsia="zh-CN"/>
        </w:rPr>
        <w:t>年，总部位于美国洛杉矶和中国北京。经过连续</w:t>
      </w: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>年多的沉淀，</w:t>
      </w:r>
      <w:proofErr w:type="spellStart"/>
      <w:r>
        <w:rPr>
          <w:rFonts w:hint="eastAsia"/>
          <w:lang w:eastAsia="zh-CN"/>
        </w:rPr>
        <w:t>QYResearch</w:t>
      </w:r>
      <w:proofErr w:type="spellEnd"/>
      <w:r>
        <w:rPr>
          <w:rFonts w:hint="eastAsia"/>
          <w:lang w:eastAsia="zh-CN"/>
        </w:rPr>
        <w:t>已成长为全球知名的、面向全球客户提供细分行业调研服务的领先咨询机构；业务遍及世界</w:t>
      </w:r>
      <w:r>
        <w:rPr>
          <w:rFonts w:hint="eastAsia"/>
          <w:lang w:eastAsia="zh-CN"/>
        </w:rPr>
        <w:t>160</w:t>
      </w:r>
      <w:r>
        <w:rPr>
          <w:rFonts w:hint="eastAsia"/>
          <w:lang w:eastAsia="zh-CN"/>
        </w:rPr>
        <w:t>多个国家，在全球</w:t>
      </w: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>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 w14:paraId="7514D280" w14:textId="77777777" w:rsidR="00282954" w:rsidRPr="008D2D65" w:rsidRDefault="00282954" w:rsidP="00282954">
      <w:pPr>
        <w:pStyle w:val="-"/>
        <w:rPr>
          <w:lang w:eastAsia="zh-CN"/>
        </w:rPr>
      </w:pPr>
      <w:proofErr w:type="spellStart"/>
      <w:r w:rsidRPr="000464F9">
        <w:rPr>
          <w:rFonts w:hint="eastAsia"/>
          <w:lang w:eastAsia="zh-CN"/>
        </w:rPr>
        <w:t>QYResearch</w:t>
      </w:r>
      <w:proofErr w:type="spellEnd"/>
      <w:r w:rsidRPr="000464F9">
        <w:rPr>
          <w:rFonts w:hint="eastAsia"/>
          <w:lang w:eastAsia="zh-CN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</w:t>
      </w:r>
      <w:proofErr w:type="gramStart"/>
      <w:r w:rsidRPr="000464F9">
        <w:rPr>
          <w:rFonts w:hint="eastAsia"/>
          <w:lang w:eastAsia="zh-CN"/>
        </w:rPr>
        <w:t>伏产业</w:t>
      </w:r>
      <w:proofErr w:type="gramEnd"/>
      <w:r w:rsidRPr="000464F9">
        <w:rPr>
          <w:rFonts w:hint="eastAsia"/>
          <w:lang w:eastAsia="zh-CN"/>
        </w:rPr>
        <w:t>链（设备、硅料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硅片、电池片、组件、辅料支架、逆变器、电站终端）、新能源汽车产业链（动力电池及材料、电驱电控、汽车半导体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电子、整车、充电桩）、通信产业链（通信系统设备、终端设备、电子元器件、射频前端、光模块、</w:t>
      </w:r>
      <w:r w:rsidRPr="000464F9">
        <w:rPr>
          <w:rFonts w:hint="eastAsia"/>
          <w:lang w:eastAsia="zh-CN"/>
        </w:rPr>
        <w:t>4G/5G/6G</w:t>
      </w:r>
      <w:r w:rsidRPr="000464F9">
        <w:rPr>
          <w:rFonts w:hint="eastAsia"/>
          <w:lang w:eastAsia="zh-CN"/>
        </w:rPr>
        <w:t>、宽带、</w:t>
      </w:r>
      <w:proofErr w:type="spellStart"/>
      <w:r w:rsidRPr="000464F9">
        <w:rPr>
          <w:rFonts w:hint="eastAsia"/>
          <w:lang w:eastAsia="zh-CN"/>
        </w:rPr>
        <w:t>IoT</w:t>
      </w:r>
      <w:proofErr w:type="spellEnd"/>
      <w:r w:rsidRPr="000464F9">
        <w:rPr>
          <w:rFonts w:hint="eastAsia"/>
          <w:lang w:eastAsia="zh-CN"/>
        </w:rPr>
        <w:t>、数字经济、</w:t>
      </w:r>
      <w:r w:rsidRPr="000464F9">
        <w:rPr>
          <w:rFonts w:hint="eastAsia"/>
          <w:lang w:eastAsia="zh-CN"/>
        </w:rPr>
        <w:t>AI</w:t>
      </w:r>
      <w:r w:rsidRPr="000464F9">
        <w:rPr>
          <w:rFonts w:hint="eastAsia"/>
          <w:lang w:eastAsia="zh-CN"/>
        </w:rPr>
        <w:t>）、先进材料产业链（金属材料、高分子材料、陶瓷材料、纳米材料等）、机械制造产业链（数控机床、工程机械、电气机械、</w:t>
      </w:r>
      <w:r w:rsidRPr="000464F9">
        <w:rPr>
          <w:rFonts w:hint="eastAsia"/>
          <w:lang w:eastAsia="zh-CN"/>
        </w:rPr>
        <w:t>3C</w:t>
      </w:r>
      <w:r w:rsidRPr="000464F9">
        <w:rPr>
          <w:rFonts w:hint="eastAsia"/>
          <w:lang w:eastAsia="zh-CN"/>
        </w:rPr>
        <w:t>自动化、工业机器人、激光、工控、无人机）、食品药品、医疗器械、农业等。</w:t>
      </w:r>
    </w:p>
    <w:p w14:paraId="74641357" w14:textId="77777777" w:rsidR="00441158" w:rsidRPr="00282954" w:rsidRDefault="00441158" w:rsidP="00423201">
      <w:pPr>
        <w:pStyle w:val="-"/>
        <w:rPr>
          <w:lang w:eastAsia="zh-CN"/>
        </w:rPr>
      </w:pPr>
    </w:p>
    <w:sectPr w:rsidR="00441158" w:rsidRPr="00282954" w:rsidSect="004E579C">
      <w:headerReference w:type="even" r:id="rId11"/>
      <w:headerReference w:type="default" r:id="rId12"/>
      <w:footerReference w:type="default" r:id="rId13"/>
      <w:headerReference w:type="first" r:id="rId14"/>
      <w:pgSz w:w="11906" w:h="16838"/>
      <w:pgMar w:top="1440" w:right="1080" w:bottom="1440" w:left="1080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EA0537" w14:textId="77777777" w:rsidR="00CB781E" w:rsidRDefault="00CB781E" w:rsidP="00AD7B8C">
      <w:r>
        <w:separator/>
      </w:r>
    </w:p>
  </w:endnote>
  <w:endnote w:type="continuationSeparator" w:id="0">
    <w:p w14:paraId="644331AF" w14:textId="77777777" w:rsidR="00CB781E" w:rsidRDefault="00CB781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utiger">
    <w:altName w:val="Cambria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1E0E05" w14:textId="49898DD8" w:rsidR="006E41B0" w:rsidRPr="006E41B0" w:rsidRDefault="006E41B0" w:rsidP="006E41B0">
    <w:pPr>
      <w:pStyle w:val="a5"/>
    </w:pPr>
    <w:r w:rsidRPr="006E41B0">
      <w:rPr>
        <w:b/>
        <w:sz w:val="21"/>
        <w:szCs w:val="22"/>
      </w:rPr>
      <w:t xml:space="preserve">Copyright © </w:t>
    </w:r>
    <w:proofErr w:type="spellStart"/>
    <w:r w:rsidRPr="006E41B0">
      <w:rPr>
        <w:b/>
        <w:sz w:val="21"/>
        <w:szCs w:val="22"/>
      </w:rPr>
      <w:t>QYResearch</w:t>
    </w:r>
    <w:proofErr w:type="spellEnd"/>
    <w:r w:rsidRPr="006E41B0">
      <w:rPr>
        <w:b/>
        <w:sz w:val="21"/>
        <w:szCs w:val="22"/>
      </w:rPr>
      <w:t xml:space="preserve"> | market@qyresearch.com | </w:t>
    </w:r>
    <w:r w:rsidR="00E4617E" w:rsidRPr="00E4617E">
      <w:rPr>
        <w:b/>
        <w:sz w:val="21"/>
        <w:szCs w:val="22"/>
      </w:rPr>
      <w:t>www.qyresearch.com.cn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232D7A" w14:textId="77777777" w:rsidR="00CB781E" w:rsidRDefault="00CB781E" w:rsidP="00AD7B8C">
      <w:r>
        <w:separator/>
      </w:r>
    </w:p>
  </w:footnote>
  <w:footnote w:type="continuationSeparator" w:id="0">
    <w:p w14:paraId="42785E41" w14:textId="77777777" w:rsidR="00CB781E" w:rsidRDefault="00CB781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839A2F" w14:textId="77777777" w:rsidR="00190492" w:rsidRDefault="00CB781E">
    <w:r>
      <w:rPr>
        <w:noProof/>
        <w:lang w:eastAsia="en-IN"/>
      </w:rPr>
      <w:pict w14:anchorId="42DCED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2" o:spid="_x0000_s2056" type="#_x0000_t75" style="position:absolute;left:0;text-align:left;margin-left:0;margin-top:0;width:481.85pt;height:238.85pt;z-index:-251644928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4DFDC0" w14:textId="77777777" w:rsidR="00961627" w:rsidRDefault="00961627" w:rsidP="00961627">
    <w:pPr>
      <w:pStyle w:val="a3"/>
      <w:pBdr>
        <w:bottom w:val="none" w:sz="0" w:space="0" w:color="auto"/>
      </w:pBdr>
      <w:jc w:val="both"/>
    </w:pPr>
    <w:r w:rsidRPr="008F0E16">
      <w:rPr>
        <w:rFonts w:ascii="Franklin Gothic Demi" w:hAnsi="Franklin Gothic Demi"/>
        <w:noProof/>
        <w:color w:val="FFFFFF" w:themeColor="background1"/>
        <w:sz w:val="28"/>
      </w:rPr>
      <w:drawing>
        <wp:anchor distT="0" distB="0" distL="114300" distR="114300" simplePos="0" relativeHeight="251673600" behindDoc="1" locked="0" layoutInCell="1" allowOverlap="1" wp14:anchorId="6A3B2340" wp14:editId="79C43712">
          <wp:simplePos x="0" y="0"/>
          <wp:positionH relativeFrom="page">
            <wp:posOffset>-70675</wp:posOffset>
          </wp:positionH>
          <wp:positionV relativeFrom="page">
            <wp:posOffset>0</wp:posOffset>
          </wp:positionV>
          <wp:extent cx="7655312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anner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23C21"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74624" behindDoc="0" locked="0" layoutInCell="1" allowOverlap="1" wp14:anchorId="7781B229" wp14:editId="459CBC37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5499D8DF" w14:textId="08E050D6" w:rsidR="00961627" w:rsidRPr="00A53AE9" w:rsidRDefault="00161C4D" w:rsidP="00961627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161C4D">
                            <w:rPr>
                              <w:rFonts w:cs="Calibri" w:hint="eastAsia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781B22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18.4pt;margin-top:-26.1pt;width:409.6pt;height:61.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" filled="f" stroked="f">
              <v:textbox>
                <w:txbxContent>
                  <w:p w14:paraId="5499D8DF" w14:textId="08E050D6" w:rsidR="00961627" w:rsidRPr="00A53AE9" w:rsidRDefault="00161C4D" w:rsidP="00961627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</w:rPr>
                    </w:pPr>
                    <w:r w:rsidRPr="00161C4D">
                      <w:rPr>
                        <w:rFonts w:cs="Calibri" w:hint="eastAsia"/>
                        <w:b/>
                        <w:color w:val="FFFFFF" w:themeColor="background1"/>
                        <w:sz w:val="28"/>
                        <w:szCs w:val="28"/>
                      </w:rPr>
                      <w:t>全球市场研究报告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620C58A2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0EB12D4D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3E23A369" w14:textId="77777777" w:rsidR="00961627" w:rsidRDefault="00961627" w:rsidP="00961627">
    <w:pPr>
      <w:pStyle w:val="a3"/>
      <w:pBdr>
        <w:bottom w:val="none" w:sz="0" w:space="0" w:color="auto"/>
      </w:pBdr>
      <w:jc w:val="both"/>
    </w:pPr>
  </w:p>
  <w:p w14:paraId="206F3E9B" w14:textId="77777777" w:rsidR="00961627" w:rsidRDefault="00961627" w:rsidP="00961627">
    <w:pPr>
      <w:pStyle w:val="a3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86DDD5" w14:textId="77777777" w:rsidR="00190492" w:rsidRDefault="00CB781E">
    <w:r>
      <w:rPr>
        <w:noProof/>
        <w:lang w:eastAsia="en-IN"/>
      </w:rPr>
      <w:pict w14:anchorId="308056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1" o:spid="_x0000_s2055" type="#_x0000_t75" style="position:absolute;left:0;text-align:left;margin-left:0;margin-top:0;width:481.85pt;height:238.85pt;z-index:-251645952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F4BFB"/>
    <w:multiLevelType w:val="hybridMultilevel"/>
    <w:tmpl w:val="7DA6D214"/>
    <w:lvl w:ilvl="0" w:tplc="FFFFFFFF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5F0C85"/>
    <w:multiLevelType w:val="multilevel"/>
    <w:tmpl w:val="E0E2C50A"/>
    <w:lvl w:ilvl="0">
      <w:start w:val="1"/>
      <w:numFmt w:val="none"/>
      <w:pStyle w:val="FigureStyle"/>
      <w:suff w:val="nothing"/>
      <w:lvlText w:val="图%1.   "/>
      <w:lvlJc w:val="left"/>
      <w:pPr>
        <w:ind w:left="357" w:hanging="357"/>
      </w:pPr>
      <w:rPr>
        <w:rFonts w:ascii="Tahoma" w:eastAsia="宋体" w:hAnsi="Tahoma" w:hint="default"/>
        <w:sz w:val="21"/>
        <w:lang w:val="en-I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 w15:restartNumberingAfterBreak="0">
    <w:nsid w:val="173455BF"/>
    <w:multiLevelType w:val="hybridMultilevel"/>
    <w:tmpl w:val="B2BEBC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726073"/>
    <w:multiLevelType w:val="multilevel"/>
    <w:tmpl w:val="CDFE1DB4"/>
    <w:lvl w:ilvl="0">
      <w:start w:val="1"/>
      <w:numFmt w:val="decimal"/>
      <w:pStyle w:val="TableStyle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 w15:restartNumberingAfterBreak="0">
    <w:nsid w:val="1F8F71FF"/>
    <w:multiLevelType w:val="hybridMultilevel"/>
    <w:tmpl w:val="20244F1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69778D2"/>
    <w:multiLevelType w:val="hybridMultilevel"/>
    <w:tmpl w:val="A6C2142E"/>
    <w:lvl w:ilvl="0" w:tplc="4E022916">
      <w:start w:val="1"/>
      <w:numFmt w:val="bullet"/>
      <w:lvlText w:val=""/>
      <w:lvlJc w:val="left"/>
      <w:pPr>
        <w:ind w:left="452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8" w15:restartNumberingAfterBreak="0">
    <w:nsid w:val="3D6F0DE2"/>
    <w:multiLevelType w:val="hybridMultilevel"/>
    <w:tmpl w:val="A09C101E"/>
    <w:lvl w:ilvl="0" w:tplc="40090001">
      <w:start w:val="1"/>
      <w:numFmt w:val="bullet"/>
      <w:lvlText w:val=""/>
      <w:lvlJc w:val="left"/>
      <w:pPr>
        <w:ind w:left="452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9" w15:restartNumberingAfterBreak="0">
    <w:nsid w:val="50AF0EBA"/>
    <w:multiLevelType w:val="hybridMultilevel"/>
    <w:tmpl w:val="2FBA462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3D73376"/>
    <w:multiLevelType w:val="multilevel"/>
    <w:tmpl w:val="55786760"/>
    <w:lvl w:ilvl="0">
      <w:start w:val="1"/>
      <w:numFmt w:val="decimal"/>
      <w:pStyle w:val="1"/>
      <w:suff w:val="space"/>
      <w:lvlText w:val="%1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1" w15:restartNumberingAfterBreak="0">
    <w:nsid w:val="599F66E8"/>
    <w:multiLevelType w:val="hybridMultilevel"/>
    <w:tmpl w:val="1A14C63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22915CF"/>
    <w:multiLevelType w:val="hybridMultilevel"/>
    <w:tmpl w:val="B4A0D5F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3C709F8"/>
    <w:multiLevelType w:val="hybridMultilevel"/>
    <w:tmpl w:val="04800124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4A0201D"/>
    <w:multiLevelType w:val="hybridMultilevel"/>
    <w:tmpl w:val="F15291D8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2D76D87"/>
    <w:multiLevelType w:val="hybridMultilevel"/>
    <w:tmpl w:val="468E09A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A014EAF"/>
    <w:multiLevelType w:val="hybridMultilevel"/>
    <w:tmpl w:val="7D9A2032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0"/>
  </w:num>
  <w:num w:numId="4">
    <w:abstractNumId w:val="8"/>
  </w:num>
  <w:num w:numId="5">
    <w:abstractNumId w:val="17"/>
  </w:num>
  <w:num w:numId="6">
    <w:abstractNumId w:val="12"/>
  </w:num>
  <w:num w:numId="7">
    <w:abstractNumId w:val="5"/>
  </w:num>
  <w:num w:numId="8">
    <w:abstractNumId w:val="3"/>
  </w:num>
  <w:num w:numId="9">
    <w:abstractNumId w:val="16"/>
  </w:num>
  <w:num w:numId="10">
    <w:abstractNumId w:val="6"/>
  </w:num>
  <w:num w:numId="11">
    <w:abstractNumId w:val="1"/>
  </w:num>
  <w:num w:numId="12">
    <w:abstractNumId w:val="13"/>
  </w:num>
  <w:num w:numId="13">
    <w:abstractNumId w:val="18"/>
  </w:num>
  <w:num w:numId="14">
    <w:abstractNumId w:val="14"/>
  </w:num>
  <w:num w:numId="15">
    <w:abstractNumId w:val="11"/>
  </w:num>
  <w:num w:numId="16">
    <w:abstractNumId w:val="0"/>
  </w:num>
  <w:num w:numId="17">
    <w:abstractNumId w:val="7"/>
  </w:num>
  <w:num w:numId="18">
    <w:abstractNumId w:val="9"/>
  </w:num>
  <w:num w:numId="19">
    <w:abstractNumId w:val="1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704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CFB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33E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81E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正文-表格"/>
    <w:qFormat/>
    <w:rsid w:val="00463BAD"/>
    <w:pPr>
      <w:widowControl w:val="0"/>
      <w:topLinePunct/>
      <w:spacing w:after="40"/>
      <w:jc w:val="both"/>
    </w:pPr>
    <w:rPr>
      <w:rFonts w:ascii="Tahoma" w:eastAsia="宋体" w:hAnsi="Tahoma"/>
    </w:rPr>
  </w:style>
  <w:style w:type="paragraph" w:styleId="1">
    <w:name w:val="heading 1"/>
    <w:basedOn w:val="a"/>
    <w:next w:val="a"/>
    <w:link w:val="11"/>
    <w:autoRedefine/>
    <w:uiPriority w:val="9"/>
    <w:qFormat/>
    <w:rsid w:val="00712C1E"/>
    <w:pPr>
      <w:keepNext/>
      <w:keepLines/>
      <w:pageBreakBefore/>
      <w:widowControl/>
      <w:numPr>
        <w:numId w:val="3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uiPriority w:val="9"/>
    <w:qFormat/>
    <w:rsid w:val="00571A7A"/>
    <w:pPr>
      <w:keepNext/>
      <w:keepLines/>
      <w:numPr>
        <w:ilvl w:val="1"/>
        <w:numId w:val="3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</w:rPr>
  </w:style>
  <w:style w:type="paragraph" w:styleId="3">
    <w:name w:val="heading 3"/>
    <w:basedOn w:val="a"/>
    <w:next w:val="a"/>
    <w:link w:val="31"/>
    <w:autoRedefine/>
    <w:uiPriority w:val="9"/>
    <w:qFormat/>
    <w:rsid w:val="008D4A87"/>
    <w:pPr>
      <w:keepNext/>
      <w:keepLines/>
      <w:numPr>
        <w:ilvl w:val="2"/>
        <w:numId w:val="3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</w:rPr>
  </w:style>
  <w:style w:type="paragraph" w:styleId="4">
    <w:name w:val="heading 4"/>
    <w:basedOn w:val="a"/>
    <w:next w:val="a"/>
    <w:link w:val="41"/>
    <w:uiPriority w:val="9"/>
    <w:qFormat/>
    <w:rsid w:val="00791F02"/>
    <w:pPr>
      <w:keepNext/>
      <w:keepLines/>
      <w:numPr>
        <w:ilvl w:val="3"/>
        <w:numId w:val="3"/>
      </w:numPr>
      <w:spacing w:before="80" w:after="80"/>
      <w:ind w:left="567" w:hanging="567"/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605406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paragraph" w:styleId="7">
    <w:name w:val="heading 7"/>
    <w:basedOn w:val="a"/>
    <w:next w:val="a"/>
    <w:link w:val="70"/>
    <w:uiPriority w:val="9"/>
    <w:unhideWhenUsed/>
    <w:qFormat/>
    <w:rsid w:val="009623B2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23B2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11">
    <w:name w:val="标题 1 字符1"/>
    <w:link w:val="1"/>
    <w:uiPriority w:val="9"/>
    <w:rsid w:val="00712C1E"/>
    <w:rPr>
      <w:rFonts w:ascii="Frutiger" w:eastAsia="宋体" w:hAnsi="Frutiger" w:cs="Calibri"/>
      <w:b/>
      <w:color w:val="FF8200"/>
      <w:kern w:val="0"/>
      <w:sz w:val="44"/>
      <w:szCs w:val="32"/>
      <w:lang w:val="en-IN" w:eastAsia="en-US"/>
    </w:rPr>
  </w:style>
  <w:style w:type="character" w:customStyle="1" w:styleId="21">
    <w:name w:val="标题 2 字符1"/>
    <w:link w:val="2"/>
    <w:uiPriority w:val="9"/>
    <w:rsid w:val="00571A7A"/>
    <w:rPr>
      <w:rFonts w:ascii="Frutiger" w:eastAsia="宋体" w:hAnsi="Frutiger" w:cs="Calibri"/>
      <w:b/>
      <w:bCs/>
      <w:color w:val="0D0D0D" w:themeColor="text1" w:themeTint="F2"/>
      <w:sz w:val="32"/>
      <w:szCs w:val="32"/>
    </w:rPr>
  </w:style>
  <w:style w:type="character" w:customStyle="1" w:styleId="31">
    <w:name w:val="标题 3 字符1"/>
    <w:link w:val="3"/>
    <w:uiPriority w:val="9"/>
    <w:rsid w:val="008D4A87"/>
    <w:rPr>
      <w:rFonts w:ascii="Frutiger" w:eastAsia="宋体" w:hAnsi="Frutiger" w:cs="Calibri"/>
      <w:b/>
      <w:bCs/>
      <w:color w:val="0D0D0D" w:themeColor="text1" w:themeTint="F2"/>
      <w:sz w:val="28"/>
      <w:szCs w:val="32"/>
    </w:rPr>
  </w:style>
  <w:style w:type="character" w:customStyle="1" w:styleId="41">
    <w:name w:val="标题 4 字符1"/>
    <w:link w:val="4"/>
    <w:uiPriority w:val="9"/>
    <w:rsid w:val="00791F02"/>
    <w:rPr>
      <w:rFonts w:ascii="Frutiger" w:eastAsia="宋体" w:hAnsi="Frutiger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Frutiger" w:eastAsia="宋体" w:hAnsi="Frutiger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605406"/>
    <w:rPr>
      <w:rFonts w:ascii="Calibri" w:eastAsiaTheme="majorEastAsia" w:hAnsi="Calibri"/>
      <w:b/>
      <w:bCs/>
      <w:color w:val="44546A" w:themeColor="text2"/>
      <w:sz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042">
    <w:name w:val="样式 加粗 白色 左侧:  0 厘米 悬挂缩进: 4.2 字符"/>
    <w:basedOn w:val="a"/>
    <w:next w:val="a7"/>
    <w:rsid w:val="00AD7B8C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8"/>
    <w:rsid w:val="00AD7B8C"/>
    <w:rPr>
      <w:rFonts w:eastAsia="Times New Roman"/>
      <w:szCs w:val="21"/>
      <w:shd w:val="clear" w:color="auto" w:fill="000080"/>
    </w:rPr>
  </w:style>
  <w:style w:type="paragraph" w:styleId="a8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9">
    <w:name w:val="文档结构图 字符"/>
    <w:basedOn w:val="a0"/>
    <w:uiPriority w:val="99"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a">
    <w:name w:val="table of figures"/>
    <w:autoRedefine/>
    <w:uiPriority w:val="99"/>
    <w:qFormat/>
    <w:rsid w:val="005E4E15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eastAsia="宋体" w:hAnsi="Frutiger"/>
      <w:sz w:val="20"/>
      <w:szCs w:val="20"/>
    </w:rPr>
  </w:style>
  <w:style w:type="paragraph" w:styleId="13">
    <w:name w:val="toc 1"/>
    <w:basedOn w:val="Boldtext1"/>
    <w:next w:val="Boldtext1"/>
    <w:autoRedefine/>
    <w:uiPriority w:val="39"/>
    <w:qFormat/>
    <w:rsid w:val="00224CB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noProof/>
      <w:color w:val="002060"/>
      <w:spacing w:val="0"/>
      <w:szCs w:val="24"/>
      <w:lang w:val="en-IN"/>
    </w:rPr>
  </w:style>
  <w:style w:type="paragraph" w:styleId="22">
    <w:name w:val="toc 2"/>
    <w:basedOn w:val="Boldtext1"/>
    <w:next w:val="Boldtext1"/>
    <w:link w:val="23"/>
    <w:autoRedefine/>
    <w:uiPriority w:val="39"/>
    <w:qFormat/>
    <w:rsid w:val="00224CB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</w:rPr>
  </w:style>
  <w:style w:type="paragraph" w:styleId="32">
    <w:name w:val="toc 3"/>
    <w:basedOn w:val="a"/>
    <w:next w:val="a"/>
    <w:autoRedefine/>
    <w:uiPriority w:val="39"/>
    <w:qFormat/>
    <w:rsid w:val="00266DD7"/>
    <w:pPr>
      <w:tabs>
        <w:tab w:val="right" w:pos="9746"/>
      </w:tabs>
      <w:ind w:left="1009" w:hanging="578"/>
    </w:pPr>
    <w:rPr>
      <w:color w:val="000000" w:themeColor="text1"/>
    </w:rPr>
  </w:style>
  <w:style w:type="paragraph" w:styleId="a7">
    <w:name w:val="Plain Text"/>
    <w:basedOn w:val="a"/>
    <w:link w:val="14"/>
    <w:rsid w:val="00AD7B8C"/>
    <w:rPr>
      <w:rFonts w:ascii="宋体" w:hAnsi="Courier New" w:cs="Courier New"/>
    </w:rPr>
  </w:style>
  <w:style w:type="character" w:customStyle="1" w:styleId="ab">
    <w:name w:val="纯文本 字符"/>
    <w:basedOn w:val="a0"/>
    <w:uiPriority w:val="99"/>
    <w:rsid w:val="00AD7B8C"/>
    <w:rPr>
      <w:rFonts w:asciiTheme="minorEastAsia" w:hAnsi="Courier New" w:cs="Courier New"/>
      <w:szCs w:val="21"/>
    </w:rPr>
  </w:style>
  <w:style w:type="paragraph" w:styleId="52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62">
    <w:name w:val="toc 6"/>
    <w:basedOn w:val="a"/>
    <w:next w:val="a"/>
    <w:autoRedefine/>
    <w:uiPriority w:val="39"/>
    <w:unhideWhenUsed/>
    <w:qFormat/>
    <w:rsid w:val="00AD7B8C"/>
  </w:style>
  <w:style w:type="paragraph" w:styleId="71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81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c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4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d">
    <w:uiPriority w:val="63"/>
    <w:rsid w:val="00AD7B8C"/>
    <w:rPr>
      <w:rFonts w:ascii="Calibri" w:eastAsia="宋体" w:hAnsi="Calibri" w:cs="Times New Roman"/>
    </w:rPr>
  </w:style>
  <w:style w:type="table" w:styleId="ae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5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f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5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2">
    <w:name w:val="Table Grid 4"/>
    <w:basedOn w:val="a1"/>
    <w:rsid w:val="00FF674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3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3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4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2">
    <w:name w:val="Table Grid 8"/>
    <w:basedOn w:val="a1"/>
    <w:rsid w:val="002E51C4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</w:tblStylePr>
    <w:tblStylePr w:type="nwCell">
      <w:pPr>
        <w:jc w:val="both"/>
      </w:pPr>
    </w:tblStylePr>
  </w:style>
  <w:style w:type="paragraph" w:styleId="af0">
    <w:name w:val="Title"/>
    <w:basedOn w:val="a"/>
    <w:next w:val="a"/>
    <w:link w:val="16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1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6">
    <w:name w:val="标题 字符1"/>
    <w:link w:val="af0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table" w:styleId="17">
    <w:name w:val="Table Classic 1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2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3">
    <w:name w:val="Subtitle"/>
    <w:basedOn w:val="a"/>
    <w:next w:val="a"/>
    <w:link w:val="18"/>
    <w:uiPriority w:val="11"/>
    <w:qFormat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f4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8">
    <w:name w:val="副标题 字符1"/>
    <w:link w:val="af3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9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5">
    <w:name w:val="Balloon Text"/>
    <w:basedOn w:val="a"/>
    <w:link w:val="1a"/>
    <w:uiPriority w:val="99"/>
    <w:unhideWhenUsed/>
    <w:rsid w:val="00AD7B8C"/>
    <w:rPr>
      <w:rFonts w:cs="Arial"/>
      <w:kern w:val="0"/>
      <w:sz w:val="18"/>
      <w:szCs w:val="18"/>
      <w:lang w:eastAsia="en-US"/>
    </w:rPr>
  </w:style>
  <w:style w:type="character" w:customStyle="1" w:styleId="af6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character" w:customStyle="1" w:styleId="1a">
    <w:name w:val="批注框文本 字符1"/>
    <w:link w:val="af5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7">
    <w:name w:val="Hyperlink"/>
    <w:uiPriority w:val="99"/>
    <w:unhideWhenUsed/>
    <w:rsid w:val="00AD7B8C"/>
    <w:rPr>
      <w:color w:val="0000FF"/>
      <w:u w:val="single"/>
    </w:rPr>
  </w:style>
  <w:style w:type="paragraph" w:customStyle="1" w:styleId="120">
    <w:name w:val="样式 标题 1 + 左侧:  2 字符"/>
    <w:basedOn w:val="1"/>
    <w:next w:val="1"/>
    <w:rsid w:val="00AD7B8C"/>
    <w:rPr>
      <w:rFonts w:cs="宋体"/>
      <w:szCs w:val="20"/>
    </w:rPr>
  </w:style>
  <w:style w:type="paragraph" w:customStyle="1" w:styleId="54">
    <w:name w:val="样式 标题 5 + (中文) 宋体"/>
    <w:basedOn w:val="5"/>
    <w:rsid w:val="00AD7B8C"/>
  </w:style>
  <w:style w:type="character" w:customStyle="1" w:styleId="14">
    <w:name w:val="纯文本 字符1"/>
    <w:link w:val="a7"/>
    <w:rsid w:val="00AD7B8C"/>
    <w:rPr>
      <w:rFonts w:ascii="宋体" w:eastAsia="Times New Roman" w:hAnsi="Courier New" w:cs="Courier New"/>
      <w:szCs w:val="21"/>
    </w:rPr>
  </w:style>
  <w:style w:type="paragraph" w:styleId="43">
    <w:name w:val="toc 4"/>
    <w:basedOn w:val="a"/>
    <w:next w:val="a"/>
    <w:autoRedefine/>
    <w:uiPriority w:val="39"/>
    <w:rsid w:val="00266DD7"/>
    <w:pPr>
      <w:ind w:leftChars="300" w:left="867" w:hanging="567"/>
    </w:pPr>
    <w:rPr>
      <w:color w:val="1F3864" w:themeColor="accent5" w:themeShade="80"/>
      <w:sz w:val="2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8">
    <w:name w:val="Body Text"/>
    <w:basedOn w:val="a"/>
    <w:link w:val="1b"/>
    <w:uiPriority w:val="1"/>
    <w:rsid w:val="00AD7B8C"/>
    <w:pPr>
      <w:jc w:val="left"/>
    </w:pPr>
    <w:rPr>
      <w:rFonts w:eastAsia="Arial" w:cs="Arial"/>
      <w:kern w:val="0"/>
      <w:sz w:val="53"/>
      <w:szCs w:val="53"/>
      <w:lang w:eastAsia="en-US"/>
    </w:rPr>
  </w:style>
  <w:style w:type="character" w:customStyle="1" w:styleId="af9">
    <w:name w:val="正文文本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b">
    <w:name w:val="正文文本 字符1"/>
    <w:link w:val="af8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paragraph" w:styleId="afa">
    <w:name w:val="List Paragraph"/>
    <w:basedOn w:val="a"/>
    <w:link w:val="afb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character" w:styleId="afc">
    <w:name w:val="Strong"/>
    <w:uiPriority w:val="22"/>
    <w:qFormat/>
    <w:rsid w:val="00AD7B8C"/>
    <w:rPr>
      <w:b/>
      <w:bCs/>
    </w:rPr>
  </w:style>
  <w:style w:type="character" w:styleId="afd">
    <w:name w:val="annotation reference"/>
    <w:rsid w:val="00AD7B8C"/>
    <w:rPr>
      <w:sz w:val="21"/>
      <w:szCs w:val="21"/>
    </w:rPr>
  </w:style>
  <w:style w:type="paragraph" w:styleId="afe">
    <w:name w:val="annotation text"/>
    <w:basedOn w:val="a"/>
    <w:link w:val="1c"/>
    <w:unhideWhenUsed/>
    <w:rsid w:val="00AD7B8C"/>
    <w:pPr>
      <w:jc w:val="left"/>
    </w:pPr>
  </w:style>
  <w:style w:type="character" w:customStyle="1" w:styleId="aff">
    <w:name w:val="批注文字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c">
    <w:name w:val="批注文字 字符1"/>
    <w:link w:val="afe"/>
    <w:rsid w:val="00AD7B8C"/>
    <w:rPr>
      <w:rFonts w:ascii="Times New Roman" w:eastAsia="Times New Roman" w:hAnsi="Times New Roman" w:cs="Times New Roman"/>
      <w:szCs w:val="21"/>
    </w:rPr>
  </w:style>
  <w:style w:type="paragraph" w:styleId="aff0">
    <w:name w:val="annotation subject"/>
    <w:basedOn w:val="a"/>
    <w:next w:val="a"/>
    <w:link w:val="1d"/>
    <w:rsid w:val="00AD7B8C"/>
    <w:pPr>
      <w:jc w:val="left"/>
    </w:pPr>
    <w:rPr>
      <w:b/>
      <w:bCs/>
    </w:rPr>
  </w:style>
  <w:style w:type="character" w:customStyle="1" w:styleId="aff1">
    <w:name w:val="批注主题 字符"/>
    <w:basedOn w:val="aff"/>
    <w:uiPriority w:val="99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1d">
    <w:name w:val="批注主题 字符1"/>
    <w:link w:val="aff0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2">
    <w:name w:val="Date"/>
    <w:basedOn w:val="a"/>
    <w:next w:val="a"/>
    <w:link w:val="1e"/>
    <w:rsid w:val="00AD7B8C"/>
    <w:pPr>
      <w:ind w:leftChars="2500" w:left="100"/>
    </w:pPr>
  </w:style>
  <w:style w:type="character" w:customStyle="1" w:styleId="aff3">
    <w:name w:val="日期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e">
    <w:name w:val="日期 字符1"/>
    <w:link w:val="aff2"/>
    <w:rsid w:val="00AD7B8C"/>
    <w:rPr>
      <w:rFonts w:ascii="Times New Roman" w:eastAsia="Times New Roman" w:hAnsi="Times New Roman" w:cs="Times New Roman"/>
      <w:szCs w:val="21"/>
    </w:rPr>
  </w:style>
  <w:style w:type="paragraph" w:customStyle="1" w:styleId="600">
    <w:name w:val="样式 标题 6 + 左侧:  0 厘米 首行缩进:  0 厘米"/>
    <w:basedOn w:val="6"/>
    <w:rsid w:val="00AD7B8C"/>
    <w:pPr>
      <w:ind w:left="420" w:hanging="420"/>
    </w:pPr>
    <w:rPr>
      <w:rFonts w:cs="宋体"/>
      <w:szCs w:val="20"/>
    </w:rPr>
  </w:style>
  <w:style w:type="paragraph" w:customStyle="1" w:styleId="610">
    <w:name w:val="样式 标题 6 + 首行缩进:  1 字符"/>
    <w:basedOn w:val="6"/>
    <w:rsid w:val="00AD7B8C"/>
    <w:rPr>
      <w:rFonts w:cs="宋体"/>
      <w:szCs w:val="20"/>
    </w:rPr>
  </w:style>
  <w:style w:type="paragraph" w:customStyle="1" w:styleId="220">
    <w:name w:val="样式 图表目录 + 左侧:  2 字符 悬挂缩进: 2 字符"/>
    <w:basedOn w:val="aa"/>
    <w:autoRedefine/>
    <w:rsid w:val="00AD7B8C"/>
    <w:pPr>
      <w:ind w:left="842" w:hanging="422"/>
    </w:pPr>
    <w:rPr>
      <w:rFonts w:cs="宋体"/>
    </w:rPr>
  </w:style>
  <w:style w:type="paragraph" w:customStyle="1" w:styleId="221">
    <w:name w:val="样式 图表目录 + 左侧:  2 字符 悬挂缩进: 2 字符1"/>
    <w:basedOn w:val="aa"/>
    <w:autoRedefine/>
    <w:rsid w:val="00AD7B8C"/>
    <w:rPr>
      <w:rFonts w:cs="宋体"/>
    </w:rPr>
  </w:style>
  <w:style w:type="paragraph" w:customStyle="1" w:styleId="110">
    <w:name w:val="样式 11 磅 右"/>
    <w:basedOn w:val="a"/>
    <w:next w:val="a"/>
    <w:rsid w:val="00AD7B8C"/>
    <w:pPr>
      <w:jc w:val="right"/>
    </w:pPr>
    <w:rPr>
      <w:rFonts w:cs="宋体"/>
      <w:kern w:val="0"/>
      <w:szCs w:val="20"/>
    </w:rPr>
  </w:style>
  <w:style w:type="paragraph" w:customStyle="1" w:styleId="100">
    <w:name w:val="样式 10 磅 左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1">
    <w:name w:val="样式 10 磅 左1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2">
    <w:name w:val="样式 10 磅 左2"/>
    <w:basedOn w:val="a"/>
    <w:next w:val="a"/>
    <w:rsid w:val="00AD7B8C"/>
    <w:pPr>
      <w:jc w:val="left"/>
    </w:pPr>
    <w:rPr>
      <w:rFonts w:cs="宋体"/>
      <w:kern w:val="0"/>
      <w:szCs w:val="20"/>
    </w:rPr>
  </w:style>
  <w:style w:type="paragraph" w:customStyle="1" w:styleId="aff4">
    <w:name w:val="样式 加粗 倾斜 左"/>
    <w:basedOn w:val="a"/>
    <w:next w:val="a"/>
    <w:rsid w:val="00AD7B8C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apple-converted-space">
    <w:name w:val="apple-converted-space"/>
    <w:rsid w:val="00AD7B8C"/>
  </w:style>
  <w:style w:type="paragraph" w:styleId="aff5">
    <w:name w:val="No Spacing"/>
    <w:link w:val="aff6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6">
    <w:name w:val="无间隔 字符"/>
    <w:link w:val="aff5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7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8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f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Boldtext1">
    <w:name w:val="Bold text_1"/>
    <w:basedOn w:val="a"/>
    <w:link w:val="Boldtext1Char"/>
    <w:autoRedefine/>
    <w:rsid w:val="00892994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character" w:customStyle="1" w:styleId="Boldtext1Char">
    <w:name w:val="Bold text_1 Char"/>
    <w:link w:val="Boldtext1"/>
    <w:rsid w:val="00892994"/>
    <w:rPr>
      <w:rFonts w:ascii="Calibri" w:eastAsiaTheme="minorHAnsi" w:hAnsi="Calibr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Style1">
    <w:name w:val="Style1"/>
    <w:link w:val="Style10"/>
    <w:autoRedefine/>
    <w:rsid w:val="009E2181"/>
    <w:pPr>
      <w:pBdr>
        <w:bottom w:val="single" w:sz="4" w:space="6" w:color="auto"/>
      </w:pBdr>
      <w:spacing w:after="160"/>
    </w:pPr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paragraph" w:styleId="aff9">
    <w:name w:val="endnote text"/>
    <w:basedOn w:val="a"/>
    <w:link w:val="affa"/>
    <w:uiPriority w:val="99"/>
    <w:semiHidden/>
    <w:unhideWhenUsed/>
    <w:rsid w:val="00DF619E"/>
    <w:pPr>
      <w:snapToGrid w:val="0"/>
      <w:jc w:val="left"/>
    </w:pPr>
  </w:style>
  <w:style w:type="character" w:customStyle="1" w:styleId="affa">
    <w:name w:val="尾注文本 字符"/>
    <w:basedOn w:val="a0"/>
    <w:link w:val="aff9"/>
    <w:uiPriority w:val="99"/>
    <w:semiHidden/>
    <w:rsid w:val="00DF619E"/>
    <w:rPr>
      <w:rFonts w:ascii="Times New Roman" w:hAnsi="Times New Roman"/>
    </w:rPr>
  </w:style>
  <w:style w:type="character" w:styleId="affb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f0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6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C92C54"/>
    <w:pPr>
      <w:widowControl/>
      <w:topLinePunct w:val="0"/>
      <w:spacing w:before="40" w:after="80"/>
      <w:jc w:val="left"/>
    </w:pPr>
    <w:rPr>
      <w:i/>
      <w:noProof/>
      <w:color w:val="0D0D0D" w:themeColor="text1" w:themeTint="F2"/>
      <w:kern w:val="0"/>
      <w:sz w:val="16"/>
      <w:szCs w:val="22"/>
      <w:lang w:val="en-IN" w:eastAsia="en-IN"/>
    </w:rPr>
  </w:style>
  <w:style w:type="character" w:customStyle="1" w:styleId="Source0">
    <w:name w:val="Source 字符"/>
    <w:basedOn w:val="a0"/>
    <w:link w:val="Source"/>
    <w:rsid w:val="00C92C54"/>
    <w:rPr>
      <w:rFonts w:ascii="Times New Roman" w:eastAsia="宋体" w:hAnsi="Times New Roman"/>
      <w:i/>
      <w:noProof/>
      <w:color w:val="0D0D0D" w:themeColor="text1" w:themeTint="F2"/>
      <w:kern w:val="0"/>
      <w:sz w:val="16"/>
      <w:szCs w:val="22"/>
      <w:lang w:val="en-IN" w:eastAsia="en-IN"/>
    </w:rPr>
  </w:style>
  <w:style w:type="paragraph" w:customStyle="1" w:styleId="-">
    <w:name w:val="正文-段落"/>
    <w:basedOn w:val="a"/>
    <w:link w:val="-0"/>
    <w:qFormat/>
    <w:rsid w:val="009A593A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9A593A"/>
    <w:rPr>
      <w:rFonts w:ascii="Tahoma" w:eastAsia="宋体" w:hAnsi="Tahoma"/>
      <w:color w:val="0D0D0D" w:themeColor="text1" w:themeTint="F2"/>
      <w:kern w:val="0"/>
      <w:szCs w:val="22"/>
      <w:lang w:val="en-IN" w:eastAsia="en-US"/>
    </w:rPr>
  </w:style>
  <w:style w:type="character" w:customStyle="1" w:styleId="afb">
    <w:name w:val="列出段落 字符"/>
    <w:basedOn w:val="a0"/>
    <w:link w:val="afa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igureStyle">
    <w:name w:val="Figure Style"/>
    <w:basedOn w:val="afa"/>
    <w:link w:val="FigureStyle0"/>
    <w:qFormat/>
    <w:rsid w:val="00801916"/>
    <w:pPr>
      <w:keepNext/>
      <w:keepLines/>
      <w:numPr>
        <w:numId w:val="1"/>
      </w:numPr>
      <w:pBdr>
        <w:bottom w:val="single" w:sz="4" w:space="1" w:color="auto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FigureStyleChar">
    <w:name w:val="Figure Style Char"/>
    <w:basedOn w:val="afb"/>
    <w:rsid w:val="00594E8D"/>
    <w:rPr>
      <w:rFonts w:ascii="Calibri" w:eastAsia="Arial" w:hAnsi="Calibri" w:cs="Arial"/>
      <w:b/>
      <w:color w:val="44546A" w:themeColor="text2"/>
      <w:kern w:val="0"/>
      <w:sz w:val="24"/>
      <w:szCs w:val="22"/>
      <w:lang w:val="en-US" w:eastAsia="en-US"/>
    </w:rPr>
  </w:style>
  <w:style w:type="character" w:customStyle="1" w:styleId="FigureStyle0">
    <w:name w:val="Figure Style 字符"/>
    <w:basedOn w:val="afb"/>
    <w:link w:val="FigureStyle"/>
    <w:rsid w:val="00801916"/>
    <w:rPr>
      <w:rFonts w:ascii="Tahoma" w:eastAsia="宋体" w:hAnsi="Tahoma" w:cs="Arial"/>
      <w:b/>
      <w:color w:val="FF8200"/>
      <w:kern w:val="0"/>
      <w:sz w:val="22"/>
      <w:szCs w:val="22"/>
      <w:lang w:eastAsia="en-US"/>
    </w:rPr>
  </w:style>
  <w:style w:type="paragraph" w:customStyle="1" w:styleId="TableStyle">
    <w:name w:val="Table Style"/>
    <w:basedOn w:val="afa"/>
    <w:link w:val="TableStyleChar"/>
    <w:qFormat/>
    <w:rsid w:val="009D1372"/>
    <w:pPr>
      <w:keepNext/>
      <w:keepLines/>
      <w:widowControl/>
      <w:numPr>
        <w:numId w:val="2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TableStyleChar">
    <w:name w:val="Table Style Char"/>
    <w:basedOn w:val="a0"/>
    <w:link w:val="TableStyle"/>
    <w:rsid w:val="009D1372"/>
    <w:rPr>
      <w:rFonts w:ascii="Frutiger" w:eastAsia="宋体" w:hAnsi="Frutiger"/>
      <w:b/>
      <w:color w:val="FF8200"/>
      <w:kern w:val="0"/>
      <w:szCs w:val="22"/>
      <w:lang w:val="en-IN" w:eastAsia="en-US"/>
    </w:rPr>
  </w:style>
  <w:style w:type="paragraph" w:customStyle="1" w:styleId="TableofContents">
    <w:name w:val="Table of Contents"/>
    <w:basedOn w:val="Style1"/>
    <w:link w:val="TableofContentsChar"/>
    <w:rsid w:val="001A0303"/>
    <w:pPr>
      <w:pageBreakBefore/>
      <w:jc w:val="both"/>
    </w:pPr>
    <w:rPr>
      <w:szCs w:val="20"/>
    </w:rPr>
  </w:style>
  <w:style w:type="character" w:customStyle="1" w:styleId="TableofContentsChar">
    <w:name w:val="Table of Contents Char"/>
    <w:basedOn w:val="a0"/>
    <w:link w:val="TableofContents"/>
    <w:rsid w:val="001A0303"/>
    <w:rPr>
      <w:rFonts w:ascii="Century Gothic" w:hAnsi="Century Gothic" w:cs="Calibri"/>
      <w:b/>
      <w:caps/>
      <w:color w:val="2E74B5" w:themeColor="accent1" w:themeShade="BF"/>
      <w:spacing w:val="-3"/>
      <w:kern w:val="0"/>
      <w:sz w:val="40"/>
      <w:szCs w:val="20"/>
      <w:lang w:eastAsia="en-IN"/>
    </w:rPr>
  </w:style>
  <w:style w:type="character" w:customStyle="1" w:styleId="SourceChar">
    <w:name w:val="Source Char"/>
    <w:basedOn w:val="a0"/>
    <w:rsid w:val="0080780F"/>
    <w:rPr>
      <w:rFonts w:ascii="Calibri" w:hAnsi="Calibri"/>
      <w:i/>
      <w:noProof/>
      <w:color w:val="0D0D0D" w:themeColor="text1" w:themeTint="F2"/>
      <w:sz w:val="16"/>
      <w:lang w:eastAsia="en-IN"/>
    </w:rPr>
  </w:style>
  <w:style w:type="paragraph" w:customStyle="1" w:styleId="27">
    <w:name w:val="目录2"/>
    <w:basedOn w:val="22"/>
    <w:next w:val="22"/>
    <w:link w:val="28"/>
    <w:rsid w:val="00210657"/>
    <w:pPr>
      <w:tabs>
        <w:tab w:val="right" w:pos="9736"/>
      </w:tabs>
    </w:pPr>
    <w:rPr>
      <w:noProof/>
    </w:rPr>
  </w:style>
  <w:style w:type="character" w:customStyle="1" w:styleId="23">
    <w:name w:val="目录 2 字符"/>
    <w:basedOn w:val="a0"/>
    <w:link w:val="22"/>
    <w:uiPriority w:val="39"/>
    <w:rsid w:val="00224CB9"/>
    <w:rPr>
      <w:rFonts w:ascii="Times New Roman" w:eastAsia="宋体" w:hAnsi="Times New Roman"/>
      <w:b/>
      <w:color w:val="000000" w:themeColor="text1"/>
      <w:spacing w:val="-6"/>
      <w:kern w:val="0"/>
      <w:sz w:val="22"/>
      <w:szCs w:val="22"/>
      <w:lang w:eastAsia="en-US"/>
    </w:rPr>
  </w:style>
  <w:style w:type="character" w:customStyle="1" w:styleId="28">
    <w:name w:val="目录2 字符"/>
    <w:basedOn w:val="23"/>
    <w:link w:val="27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5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-lpi">
    <w:name w:val="表格-lpi"/>
    <w:basedOn w:val="a1"/>
    <w:uiPriority w:val="99"/>
    <w:rsid w:val="00284866"/>
    <w:rPr>
      <w:rFonts w:eastAsia="Times New Roman"/>
      <w:color w:val="00B050"/>
      <w:kern w:val="0"/>
      <w:sz w:val="20"/>
      <w:szCs w:val="20"/>
    </w:rPr>
    <w:tblPr/>
  </w:style>
  <w:style w:type="character" w:customStyle="1" w:styleId="36">
    <w:name w:val="未处理的提及3"/>
    <w:basedOn w:val="a0"/>
    <w:uiPriority w:val="99"/>
    <w:semiHidden/>
    <w:unhideWhenUsed/>
    <w:rsid w:val="00284866"/>
    <w:rPr>
      <w:color w:val="605E5C"/>
      <w:shd w:val="clear" w:color="auto" w:fill="E1DFDD"/>
    </w:rPr>
  </w:style>
  <w:style w:type="paragraph" w:customStyle="1" w:styleId="Paragraph">
    <w:name w:val="Paragraph"/>
    <w:basedOn w:val="a"/>
    <w:link w:val="ParagraphChar"/>
    <w:rsid w:val="00284866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ParagraphChar">
    <w:name w:val="Paragraph Char"/>
    <w:basedOn w:val="a0"/>
    <w:link w:val="Paragraph"/>
    <w:rsid w:val="00284866"/>
    <w:rPr>
      <w:rFonts w:ascii="Calibri" w:hAnsi="Calibri"/>
      <w:color w:val="0D0D0D" w:themeColor="text1" w:themeTint="F2"/>
      <w:kern w:val="0"/>
      <w:sz w:val="24"/>
      <w:szCs w:val="22"/>
      <w:lang w:val="en-IN" w:eastAsia="en-US"/>
    </w:rPr>
  </w:style>
  <w:style w:type="table" w:styleId="1-10">
    <w:name w:val="List Table 1 Light Accent 1"/>
    <w:basedOn w:val="a1"/>
    <w:uiPriority w:val="46"/>
    <w:rsid w:val="008046ED"/>
    <w:pPr>
      <w:jc w:val="right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44">
    <w:name w:val="未处理的提及4"/>
    <w:basedOn w:val="a0"/>
    <w:uiPriority w:val="99"/>
    <w:semiHidden/>
    <w:unhideWhenUsed/>
    <w:rsid w:val="00CF22E2"/>
    <w:rPr>
      <w:color w:val="605E5C"/>
      <w:shd w:val="clear" w:color="auto" w:fill="E1DFDD"/>
    </w:rPr>
  </w:style>
  <w:style w:type="paragraph" w:customStyle="1" w:styleId="affc">
    <w:name w:val="概述"/>
    <w:basedOn w:val="Style1"/>
    <w:link w:val="affd"/>
    <w:qFormat/>
    <w:rsid w:val="005F4DDE"/>
    <w:pPr>
      <w:keepNext/>
      <w:spacing w:after="120"/>
    </w:pPr>
    <w:rPr>
      <w:rFonts w:ascii="Tahoma" w:eastAsia="宋体" w:hAnsi="Tahoma"/>
      <w:caps w:val="0"/>
      <w:color w:val="FF8200"/>
      <w:sz w:val="24"/>
    </w:rPr>
  </w:style>
  <w:style w:type="character" w:customStyle="1" w:styleId="Style10">
    <w:name w:val="Style1 字符"/>
    <w:basedOn w:val="a0"/>
    <w:link w:val="Style1"/>
    <w:rsid w:val="00CE2CB0"/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character" w:customStyle="1" w:styleId="affd">
    <w:name w:val="概述 字符"/>
    <w:basedOn w:val="Style10"/>
    <w:link w:val="affc"/>
    <w:rsid w:val="005F4DDE"/>
    <w:rPr>
      <w:rFonts w:ascii="Tahoma" w:eastAsia="宋体" w:hAnsi="Tahoma" w:cs="Calibri"/>
      <w:b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-510">
    <w:name w:val="彩色网格 - 强调文字颜色 5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310">
    <w:name w:val="彩色网格 - 强调文字颜色 3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311">
    <w:name w:val="深色列表 - 强调文字颜色 3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41">
    <w:name w:val="深色列表 - 强调文字颜色 4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511">
    <w:name w:val="深色列表 - 强调文字颜色 5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-41">
    <w:name w:val="中等深浅底纹 1 - 强调文字颜色 4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-312">
    <w:name w:val="浅色列表 - 强调文字颜色 3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21">
    <w:name w:val="浅色列表 - 强调文字颜色 2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410">
    <w:name w:val="浅色列表 - 强调文字颜色 4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2-21">
    <w:name w:val="中等深浅底纹 2 - 强调文字颜色 2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1">
    <w:name w:val="中等深浅底纹 1 - 强调文字颜色 2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3-11">
    <w:name w:val="中等深浅网格 3 - 强调文字颜色 11"/>
    <w:basedOn w:val="a1"/>
    <w:uiPriority w:val="69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2-31">
    <w:name w:val="中等深浅底纹 2 - 强调文字颜色 3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-512">
    <w:name w:val="浅色列表 - 强调文字颜色 5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3-31">
    <w:name w:val="中等深浅网格 3 - 强调文字颜色 31"/>
    <w:basedOn w:val="a1"/>
    <w:uiPriority w:val="69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1-31">
    <w:name w:val="中等深浅网格 1 - 强调文字颜色 31"/>
    <w:basedOn w:val="a1"/>
    <w:uiPriority w:val="67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1-310">
    <w:name w:val="中等深浅底纹 1 - 强调文字颜色 3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51">
    <w:name w:val="中等深浅底纹 2 - 强调文字颜色 51"/>
    <w:basedOn w:val="a1"/>
    <w:uiPriority w:val="64"/>
    <w:rsid w:val="009076B9"/>
    <w:rPr>
      <w:rFonts w:ascii="Calibri" w:eastAsia="宋体" w:hAnsi="Calibri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51">
    <w:name w:val="中等深浅底纹 1 - 强调文字颜色 5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中等深浅底纹 1 - 强调文字颜色 11"/>
    <w:basedOn w:val="a1"/>
    <w:uiPriority w:val="63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52">
    <w:name w:val="网格表 4 - 着色 52"/>
    <w:basedOn w:val="a1"/>
    <w:uiPriority w:val="49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character" w:styleId="affe">
    <w:name w:val="Emphasis"/>
    <w:rsid w:val="009076B9"/>
    <w:rPr>
      <w:i/>
      <w:iCs/>
    </w:rPr>
  </w:style>
  <w:style w:type="character" w:customStyle="1" w:styleId="45">
    <w:name w:val="未处理的提及4"/>
    <w:basedOn w:val="a0"/>
    <w:uiPriority w:val="99"/>
    <w:semiHidden/>
    <w:unhideWhenUsed/>
    <w:rsid w:val="009076B9"/>
    <w:rPr>
      <w:color w:val="605E5C"/>
      <w:shd w:val="clear" w:color="auto" w:fill="E1DFDD"/>
    </w:rPr>
  </w:style>
  <w:style w:type="character" w:customStyle="1" w:styleId="70">
    <w:name w:val="标题 7 字符"/>
    <w:basedOn w:val="a0"/>
    <w:link w:val="7"/>
    <w:uiPriority w:val="9"/>
    <w:rsid w:val="009623B2"/>
    <w:rPr>
      <w:rFonts w:ascii="Book Antiqua" w:eastAsia="宋体" w:hAnsi="Book Antiqua"/>
      <w:b/>
      <w:bCs/>
      <w:color w:val="1A1A1A" w:themeColor="background1" w:themeShade="1A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9623B2"/>
    <w:rPr>
      <w:rFonts w:asciiTheme="majorHAnsi" w:eastAsiaTheme="majorEastAsia" w:hAnsiTheme="majorHAnsi" w:cstheme="majorBidi"/>
      <w:sz w:val="24"/>
      <w:szCs w:val="24"/>
    </w:rPr>
  </w:style>
  <w:style w:type="character" w:customStyle="1" w:styleId="55">
    <w:name w:val="未处理的提及5"/>
    <w:basedOn w:val="a0"/>
    <w:uiPriority w:val="99"/>
    <w:semiHidden/>
    <w:unhideWhenUsed/>
    <w:rsid w:val="009623B2"/>
    <w:rPr>
      <w:color w:val="605E5C"/>
      <w:shd w:val="clear" w:color="auto" w:fill="E1DFDD"/>
    </w:rPr>
  </w:style>
  <w:style w:type="table" w:styleId="2-20">
    <w:name w:val="List Table 2 Accent 2"/>
    <w:basedOn w:val="a1"/>
    <w:uiPriority w:val="47"/>
    <w:rsid w:val="009623B2"/>
    <w:rPr>
      <w:kern w:val="0"/>
      <w:sz w:val="22"/>
      <w:szCs w:val="22"/>
      <w:lang w:val="en-IN" w:eastAsia="en-US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pi">
    <w:name w:val="lpi 专用"/>
    <w:basedOn w:val="29"/>
    <w:uiPriority w:val="99"/>
    <w:rsid w:val="009623B2"/>
    <w:pPr>
      <w:jc w:val="both"/>
    </w:pPr>
    <w:rPr>
      <w:rFonts w:ascii="Calibri" w:eastAsia="Calibri" w:hAnsi="Calibri"/>
      <w:color w:val="000000" w:themeColor="text1"/>
      <w:kern w:val="0"/>
      <w:sz w:val="22"/>
      <w:szCs w:val="20"/>
    </w:rPr>
    <w:tblPr>
      <w:tblBorders>
        <w:top w:val="single" w:sz="2" w:space="0" w:color="008E88"/>
        <w:bottom w:val="single" w:sz="2" w:space="0" w:color="008E88"/>
        <w:insideH w:val="single" w:sz="2" w:space="0" w:color="008E88"/>
        <w:insideV w:val="single" w:sz="2" w:space="0" w:color="008E88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9">
    <w:name w:val="Grid Table 2"/>
    <w:basedOn w:val="a1"/>
    <w:uiPriority w:val="47"/>
    <w:rsid w:val="009623B2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40">
    <w:name w:val="Grid Table 2 Accent 4"/>
    <w:basedOn w:val="a1"/>
    <w:uiPriority w:val="47"/>
    <w:rsid w:val="009623B2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pPr>
        <w:jc w:val="center"/>
      </w:pPr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blPr/>
      <w:tcPr>
        <w:vAlign w:val="center"/>
      </w:tc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1"/>
    <w:uiPriority w:val="47"/>
    <w:rsid w:val="009623B2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</w:tblBorders>
    </w:tblPr>
    <w:tblStylePr w:type="firstRow">
      <w:rPr>
        <w:b/>
        <w:bCs/>
        <w:color w:val="FF0000"/>
      </w:rPr>
      <w:tblPr/>
      <w:tcPr>
        <w:tcBorders>
          <w:top w:val="nil"/>
          <w:bottom w:val="single" w:sz="4" w:space="0" w:color="auto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12" w:space="0" w:color="2E74B5" w:themeColor="accent1" w:themeShade="BF"/>
          <w:bottom w:val="single" w:sz="12" w:space="0" w:color="2E74B5" w:themeColor="accent1" w:themeShade="BF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7F7F7F" w:themeFill="text1" w:themeFillTint="80"/>
      </w:tcPr>
    </w:tblStylePr>
  </w:style>
  <w:style w:type="table" w:customStyle="1" w:styleId="-1">
    <w:name w:val="季度-样式"/>
    <w:basedOn w:val="a1"/>
    <w:uiPriority w:val="99"/>
    <w:rsid w:val="009623B2"/>
    <w:tblPr/>
  </w:style>
  <w:style w:type="table" w:styleId="2-52">
    <w:name w:val="List Table 2 Accent 5"/>
    <w:basedOn w:val="a1"/>
    <w:uiPriority w:val="47"/>
    <w:rsid w:val="009623B2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50">
    <w:name w:val="List Table 1 Light Accent 5"/>
    <w:basedOn w:val="a1"/>
    <w:uiPriority w:val="46"/>
    <w:rsid w:val="009623B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-6">
    <w:name w:val="数据-表格"/>
    <w:qFormat/>
    <w:rsid w:val="00463BAD"/>
    <w:pPr>
      <w:spacing w:before="80" w:after="80"/>
    </w:pPr>
    <w:rPr>
      <w:rFonts w:ascii="Tahoma" w:eastAsia="宋体" w:hAnsi="Tahoma"/>
      <w:kern w:val="0"/>
      <w:szCs w:val="22"/>
      <w:lang w:val="en-IN"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8D75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dmin\Desktop\Ultra%20fast%20laser%20processing%20&#36229;&#24555;&#28608;&#20809;&#21152;&#24037;\&#35266;&#28857;&#25968;&#25454;&#22270;&#34920;&#27169;&#26495;-&#20840;&#29699;20231017%20&#23454;&#20064;&#21516;&#23398;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dmin\Desktop\Ultra%20fast%20laser%20processing%20&#36229;&#24555;&#28608;&#20809;&#21152;&#24037;\&#35266;&#28857;&#25968;&#25454;&#22270;&#34920;&#27169;&#26495;-&#20840;&#29699;20231017%20&#23454;&#20064;&#21516;&#23398;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8" charset="0"/>
              </a:rPr>
              <a:t>Global Market Size ($ Mn)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2.5488425925925925E-2"/>
          <c:y val="0.13144084967320263"/>
          <c:w val="0.93728395061728398"/>
          <c:h val="0.7930303921568627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2630.91</c:v>
                </c:pt>
                <c:pt idx="1">
                  <c:v>5072.43</c:v>
                </c:pt>
                <c:pt idx="2">
                  <c:v>8223.9519976737811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385-4249-A491-250B76F50F2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8" charset="0"/>
              </a:rPr>
              <a:t>全球市场主要企业排名</a:t>
            </a:r>
            <a:endParaRPr lang="en-US" altLang="zh-CN" sz="1050">
              <a:latin typeface="Book Antiqua" panose="02040602050305030304" pitchFamily="18" charset="0"/>
            </a:endParaRPr>
          </a:p>
        </c:rich>
      </c:tx>
      <c:layout>
        <c:manualLayout>
          <c:xMode val="edge"/>
          <c:yMode val="edge"/>
          <c:x val="0.33202077865266844"/>
          <c:y val="3.463208185169833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Book Antiqua" panose="02040602050305030304" pitchFamily="18" charset="0"/>
              <a:ea typeface="+mn-ea"/>
              <a:cs typeface="+mn-cs"/>
            </a:defRPr>
          </a:pPr>
          <a:endParaRPr lang="zh-CN"/>
        </a:p>
      </c:tx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84D2-4613-A82A-EDB0ABA52748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84D2-4613-A82A-EDB0ABA52748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84D2-4613-A82A-EDB0ABA52748}"/>
              </c:ext>
            </c:extLst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84D2-4613-A82A-EDB0ABA52748}"/>
              </c:ext>
            </c:extLst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9-84D2-4613-A82A-EDB0ABA52748}"/>
              </c:ext>
            </c:extLst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B-84D2-4613-A82A-EDB0ABA52748}"/>
              </c:ext>
            </c:extLst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D-84D2-4613-A82A-EDB0ABA52748}"/>
              </c:ext>
            </c:extLst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F-84D2-4613-A82A-EDB0ABA52748}"/>
              </c:ext>
            </c:extLst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1-84D2-4613-A82A-EDB0ABA52748}"/>
              </c:ext>
            </c:extLst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3-84D2-4613-A82A-EDB0ABA52748}"/>
              </c:ext>
            </c:extLst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5-84D2-4613-A82A-EDB0ABA52748}"/>
              </c:ext>
            </c:extLst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7-84D2-4613-A82A-EDB0ABA52748}"/>
              </c:ext>
            </c:extLst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9-84D2-4613-A82A-EDB0ABA52748}"/>
              </c:ext>
            </c:extLst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B-84D2-4613-A82A-EDB0ABA52748}"/>
              </c:ext>
            </c:extLst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D-84D2-4613-A82A-EDB0ABA52748}"/>
              </c:ext>
            </c:extLst>
          </c:dPt>
          <c:dPt>
            <c:idx val="15"/>
            <c:invertIfNegative val="0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1F-84D2-4613-A82A-EDB0ABA52748}"/>
              </c:ext>
            </c:extLst>
          </c:dPt>
          <c:dPt>
            <c:idx val="16"/>
            <c:invertIfNegative val="0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1-84D2-4613-A82A-EDB0ABA52748}"/>
              </c:ext>
            </c:extLst>
          </c:dPt>
          <c:dPt>
            <c:idx val="17"/>
            <c:invertIfNegative val="0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3-84D2-4613-A82A-EDB0ABA52748}"/>
              </c:ext>
            </c:extLst>
          </c:dPt>
          <c:dPt>
            <c:idx val="18"/>
            <c:invertIfNegative val="0"/>
            <c:bubble3D val="0"/>
            <c:spPr>
              <a:solidFill>
                <a:schemeClr val="accent1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5-84D2-4613-A82A-EDB0ABA52748}"/>
              </c:ext>
            </c:extLst>
          </c:dPt>
          <c:dPt>
            <c:idx val="19"/>
            <c:invertIfNegative val="0"/>
            <c:bubble3D val="0"/>
            <c:spPr>
              <a:solidFill>
                <a:schemeClr val="accent2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7-84D2-4613-A82A-EDB0ABA52748}"/>
              </c:ext>
            </c:extLst>
          </c:dPt>
          <c:dPt>
            <c:idx val="20"/>
            <c:invertIfNegative val="0"/>
            <c:bubble3D val="0"/>
            <c:spPr>
              <a:solidFill>
                <a:schemeClr val="accent3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9-84D2-4613-A82A-EDB0ABA52748}"/>
              </c:ext>
            </c:extLst>
          </c:dPt>
          <c:dPt>
            <c:idx val="21"/>
            <c:invertIfNegative val="0"/>
            <c:bubble3D val="0"/>
            <c:spPr>
              <a:solidFill>
                <a:schemeClr val="accent4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B-84D2-4613-A82A-EDB0ABA52748}"/>
              </c:ext>
            </c:extLst>
          </c:dPt>
          <c:dPt>
            <c:idx val="22"/>
            <c:invertIfNegative val="0"/>
            <c:bubble3D val="0"/>
            <c:spPr>
              <a:solidFill>
                <a:schemeClr val="accent5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D-84D2-4613-A82A-EDB0ABA52748}"/>
              </c:ext>
            </c:extLst>
          </c:dPt>
          <c:dPt>
            <c:idx val="23"/>
            <c:invertIfNegative val="0"/>
            <c:bubble3D val="0"/>
            <c:spPr>
              <a:solidFill>
                <a:schemeClr val="accent6">
                  <a:lumMod val="8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2F-84D2-4613-A82A-EDB0ABA52748}"/>
              </c:ext>
            </c:extLst>
          </c:dPt>
          <c:dPt>
            <c:idx val="24"/>
            <c:invertIfNegative val="0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31-84D2-4613-A82A-EDB0ABA52748}"/>
              </c:ext>
            </c:extLst>
          </c:dPt>
          <c:cat>
            <c:strRef>
              <c:f>企业排序!$F$2:$F$25</c:f>
              <c:strCache>
                <c:ptCount val="13"/>
                <c:pt idx="0">
                  <c:v>天弘激光</c:v>
                </c:pt>
                <c:pt idx="1">
                  <c:v>Philoptics</c:v>
                </c:pt>
                <c:pt idx="2">
                  <c:v>德龙激光</c:v>
                </c:pt>
                <c:pt idx="3">
                  <c:v>海目星</c:v>
                </c:pt>
                <c:pt idx="4">
                  <c:v>光韵达</c:v>
                </c:pt>
                <c:pt idx="5">
                  <c:v>IPG</c:v>
                </c:pt>
                <c:pt idx="6">
                  <c:v>帝尔激光</c:v>
                </c:pt>
                <c:pt idx="7">
                  <c:v>Coherent</c:v>
                </c:pt>
                <c:pt idx="8">
                  <c:v>韩国EO Technics</c:v>
                </c:pt>
                <c:pt idx="9">
                  <c:v>盛雄激光</c:v>
                </c:pt>
                <c:pt idx="10">
                  <c:v>华工科技</c:v>
                </c:pt>
                <c:pt idx="11">
                  <c:v>Disco</c:v>
                </c:pt>
                <c:pt idx="12">
                  <c:v>大族激光</c:v>
                </c:pt>
              </c:strCache>
            </c:strRef>
          </c:cat>
          <c:val>
            <c:numRef>
              <c:f>企业排序!$G$2:$G$25</c:f>
              <c:numCache>
                <c:formatCode>#,##0.00_ </c:formatCode>
                <c:ptCount val="13"/>
                <c:pt idx="0">
                  <c:v>23.1</c:v>
                </c:pt>
                <c:pt idx="1">
                  <c:v>62.19</c:v>
                </c:pt>
                <c:pt idx="2">
                  <c:v>75.930000000000007</c:v>
                </c:pt>
                <c:pt idx="3">
                  <c:v>87.99</c:v>
                </c:pt>
                <c:pt idx="4">
                  <c:v>118.86</c:v>
                </c:pt>
                <c:pt idx="5">
                  <c:v>218.99</c:v>
                </c:pt>
                <c:pt idx="6">
                  <c:v>221.53</c:v>
                </c:pt>
                <c:pt idx="7">
                  <c:v>233.01</c:v>
                </c:pt>
                <c:pt idx="8">
                  <c:v>296.16000000000003</c:v>
                </c:pt>
                <c:pt idx="9">
                  <c:v>300.16000000000003</c:v>
                </c:pt>
                <c:pt idx="10">
                  <c:v>393.89</c:v>
                </c:pt>
                <c:pt idx="11">
                  <c:v>524.30999999999995</c:v>
                </c:pt>
                <c:pt idx="12">
                  <c:v>1222.67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32-84D2-4613-A82A-EDB0ABA5274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endParaRPr lang="zh-CN"/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8" charset="0"/>
                <a:ea typeface="+mn-ea"/>
                <a:cs typeface="+mn-cs"/>
              </a:defRPr>
            </a:pPr>
            <a:endParaRPr lang="zh-CN"/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0.55078</cdr:x>
      <cdr:y>0.19739</cdr:y>
    </cdr:from>
    <cdr:to>
      <cdr:x>0.73044</cdr:x>
      <cdr:y>0.38049</cdr:y>
    </cdr:to>
    <cdr:cxnSp macro="">
      <cdr:nvCxnSpPr>
        <cdr:cNvPr id="5" name="直接箭头连接符 4">
          <a:extLst xmlns:a="http://schemas.openxmlformats.org/drawingml/2006/main">
            <a:ext uri="{FF2B5EF4-FFF2-40B4-BE49-F238E27FC236}">
              <a16:creationId xmlns:a16="http://schemas.microsoft.com/office/drawing/2014/main" id="{7C0F8726-E0CE-749D-A7E8-A68034B95088}"/>
            </a:ext>
          </a:extLst>
        </cdr:cNvPr>
        <cdr:cNvCxnSpPr/>
      </cdr:nvCxnSpPr>
      <cdr:spPr>
        <a:xfrm xmlns:a="http://schemas.openxmlformats.org/drawingml/2006/main" flipV="1">
          <a:off x="3612259" y="604000"/>
          <a:ext cx="1178257" cy="560299"/>
        </a:xfrm>
        <a:prstGeom xmlns:a="http://schemas.openxmlformats.org/drawingml/2006/main" prst="straightConnector1">
          <a:avLst/>
        </a:prstGeom>
        <a:solidFill xmlns:a="http://schemas.openxmlformats.org/drawingml/2006/main">
          <a:srgbClr val="FFC000"/>
        </a:solidFill>
        <a:ln xmlns:a="http://schemas.openxmlformats.org/drawingml/2006/main" w="15875">
          <a:solidFill>
            <a:srgbClr val="002060"/>
          </a:solidFill>
          <a:tailEnd type="triangle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0.57691</cdr:x>
      <cdr:y>0.24548</cdr:y>
    </cdr:from>
    <cdr:to>
      <cdr:x>0.71242</cdr:x>
      <cdr:y>0.33865</cdr:y>
    </cdr:to>
    <cdr:sp macro="" textlink="">
      <cdr:nvSpPr>
        <cdr:cNvPr id="7" name="椭圆 6">
          <a:extLst xmlns:a="http://schemas.openxmlformats.org/drawingml/2006/main">
            <a:ext uri="{FF2B5EF4-FFF2-40B4-BE49-F238E27FC236}">
              <a16:creationId xmlns:a16="http://schemas.microsoft.com/office/drawing/2014/main" id="{CC879612-7BE5-6DBC-CBE2-35163FEB7D18}"/>
            </a:ext>
          </a:extLst>
        </cdr:cNvPr>
        <cdr:cNvSpPr/>
      </cdr:nvSpPr>
      <cdr:spPr>
        <a:xfrm xmlns:a="http://schemas.openxmlformats.org/drawingml/2006/main" rot="20477554">
          <a:off x="3783614" y="751168"/>
          <a:ext cx="888734" cy="285101"/>
        </a:xfrm>
        <a:prstGeom xmlns:a="http://schemas.openxmlformats.org/drawingml/2006/main" prst="ellipse">
          <a:avLst/>
        </a:prstGeom>
        <a:solidFill xmlns:a="http://schemas.openxmlformats.org/drawingml/2006/main">
          <a:srgbClr val="FFC000"/>
        </a:solidFill>
        <a:ln xmlns:a="http://schemas.openxmlformats.org/drawingml/2006/main" w="12700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vertOverflow="clip" anchor="ctr"/>
        <a:lstStyle xmlns:a="http://schemas.openxmlformats.org/drawingml/2006/main"/>
        <a:p xmlns:a="http://schemas.openxmlformats.org/drawingml/2006/main">
          <a:pPr algn="ctr"/>
          <a:r>
            <a:rPr lang="en-US" altLang="zh-CN" baseline="0">
              <a:solidFill>
                <a:sysClr val="windowText" lastClr="000000"/>
              </a:solidFill>
              <a:latin typeface="Book Antiqua" panose="02040602050305030304" pitchFamily="18" charset="0"/>
              <a:ea typeface="宋体" panose="02010600030101010101" pitchFamily="2" charset="-122"/>
            </a:rPr>
            <a:t>6.7%</a:t>
          </a:r>
          <a:endParaRPr lang="zh-CN" baseline="0">
            <a:solidFill>
              <a:sysClr val="windowText" lastClr="000000"/>
            </a:solidFill>
            <a:latin typeface="Book Antiqua" panose="02040602050305030304" pitchFamily="18" charset="0"/>
            <a:ea typeface="宋体" panose="02010600030101010101" pitchFamily="2" charset="-122"/>
          </a:endParaRPr>
        </a:p>
      </cdr:txBody>
    </cdr:sp>
  </cdr:relSizeAnchor>
  <cdr:relSizeAnchor xmlns:cdr="http://schemas.openxmlformats.org/drawingml/2006/chartDrawing">
    <cdr:from>
      <cdr:x>0.20488</cdr:x>
      <cdr:y>0.42189</cdr:y>
    </cdr:from>
    <cdr:to>
      <cdr:x>0.43315</cdr:x>
      <cdr:y>0.68514</cdr:y>
    </cdr:to>
    <cdr:grpSp>
      <cdr:nvGrpSpPr>
        <cdr:cNvPr id="10" name="组合 9">
          <a:extLst xmlns:a="http://schemas.openxmlformats.org/drawingml/2006/main">
            <a:ext uri="{FF2B5EF4-FFF2-40B4-BE49-F238E27FC236}">
              <a16:creationId xmlns:a16="http://schemas.microsoft.com/office/drawing/2014/main" id="{6B7A3CD2-C889-3229-B21A-3FA502297347}"/>
            </a:ext>
          </a:extLst>
        </cdr:cNvPr>
        <cdr:cNvGrpSpPr/>
      </cdr:nvGrpSpPr>
      <cdr:grpSpPr>
        <a:xfrm xmlns:a="http://schemas.openxmlformats.org/drawingml/2006/main" rot="1783323">
          <a:off x="1343675" y="1290998"/>
          <a:ext cx="1497095" cy="805545"/>
          <a:chOff x="3014141" y="1779723"/>
          <a:chExt cx="1170560" cy="814928"/>
        </a:xfrm>
      </cdr:grpSpPr>
      <cdr:cxnSp macro="">
        <cdr:nvCxnSpPr>
          <cdr:cNvPr id="11" name="直接箭头连接符 10">
            <a:extLst xmlns:a="http://schemas.openxmlformats.org/drawingml/2006/main">
              <a:ext uri="{FF2B5EF4-FFF2-40B4-BE49-F238E27FC236}">
                <a16:creationId xmlns:a16="http://schemas.microsoft.com/office/drawing/2014/main" id="{447CF9D2-5DA5-24EA-6BE5-BAB32B2111EE}"/>
              </a:ext>
            </a:extLst>
          </cdr:cNvPr>
          <cdr:cNvCxnSpPr/>
        </cdr:nvCxnSpPr>
        <cdr:spPr>
          <a:xfrm xmlns:a="http://schemas.openxmlformats.org/drawingml/2006/main" rot="19816677" flipV="1">
            <a:off x="3014141" y="1818573"/>
            <a:ext cx="1170560" cy="691521"/>
          </a:xfrm>
          <a:prstGeom xmlns:a="http://schemas.openxmlformats.org/drawingml/2006/main" prst="straightConnector1">
            <a:avLst/>
          </a:prstGeom>
          <a:ln xmlns:a="http://schemas.openxmlformats.org/drawingml/2006/main"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 macro="" textlink="">
        <cdr:nvSpPr>
          <cdr:cNvPr id="12" name="椭圆 11">
            <a:extLst xmlns:a="http://schemas.openxmlformats.org/drawingml/2006/main">
              <a:ext uri="{FF2B5EF4-FFF2-40B4-BE49-F238E27FC236}">
                <a16:creationId xmlns:a16="http://schemas.microsoft.com/office/drawing/2014/main" id="{2D7734B5-7741-FC2B-4739-174648792318}"/>
              </a:ext>
            </a:extLst>
          </cdr:cNvPr>
          <cdr:cNvSpPr/>
        </cdr:nvSpPr>
        <cdr:spPr>
          <a:xfrm xmlns:a="http://schemas.openxmlformats.org/drawingml/2006/main" rot="18358947">
            <a:off x="3177981" y="2099589"/>
            <a:ext cx="814928" cy="175195"/>
          </a:xfrm>
          <a:prstGeom xmlns:a="http://schemas.openxmlformats.org/drawingml/2006/main" prst="ellipse">
            <a:avLst/>
          </a:prstGeom>
          <a:solidFill xmlns:a="http://schemas.openxmlformats.org/drawingml/2006/main">
            <a:srgbClr val="FFC000"/>
          </a:solidFill>
          <a:ln xmlns:a="http://schemas.openxmlformats.org/drawingml/2006/main"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>
          <a:bodyPr xmlns:a="http://schemas.openxmlformats.org/drawingml/2006/main" vertOverflow="clip" anchor="ctr"/>
          <a:lstStyle xmlns:a="http://schemas.openxmlformats.org/drawingml/2006/main"/>
          <a:p xmlns:a="http://schemas.openxmlformats.org/drawingml/2006/main">
            <a:pPr algn="ctr"/>
            <a:r>
              <a:rPr lang="en-US" altLang="zh-CN">
                <a:solidFill>
                  <a:sysClr val="windowText" lastClr="000000"/>
                </a:solidFill>
                <a:latin typeface="Book Antiqua" panose="02040602050305030304" pitchFamily="18" charset="0"/>
              </a:rPr>
              <a:t>17.8%</a:t>
            </a:r>
            <a:endParaRPr lang="zh-CN">
              <a:solidFill>
                <a:sysClr val="windowText" lastClr="000000"/>
              </a:solidFill>
              <a:latin typeface="Book Antiqua" panose="02040602050305030304" pitchFamily="18" charset="0"/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C10057-636A-4386-BE1C-28D536F905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636</TotalTime>
  <Pages>3</Pages>
  <Words>167</Words>
  <Characters>957</Characters>
  <Application>Microsoft Office Word</Application>
  <DocSecurity>0</DocSecurity>
  <Lines>7</Lines>
  <Paragraphs>2</Paragraphs>
  <ScaleCrop>false</ScaleCrop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yangj</dc:creator>
  <cp:keywords/>
  <dc:description/>
  <cp:lastModifiedBy>admin</cp:lastModifiedBy>
  <cp:revision>800</cp:revision>
  <dcterms:created xsi:type="dcterms:W3CDTF">2021-11-11T07:47:00Z</dcterms:created>
  <dcterms:modified xsi:type="dcterms:W3CDTF">2024-01-09T01:57:00Z</dcterms:modified>
</cp:coreProperties>
</file>