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517262917"/>
      <w:bookmarkStart w:id="2" w:name="OLE_LINK13"/>
      <w:bookmarkStart w:id="3" w:name="_Toc438987549"/>
      <w:bookmarkStart w:id="4" w:name="_Toc418070112"/>
      <w:bookmarkStart w:id="5" w:name="_Toc481801204"/>
      <w:bookmarkStart w:id="6" w:name="OLE_LINK15"/>
      <w:bookmarkStart w:id="7" w:name="_Toc415818939"/>
      <w:bookmarkStart w:id="8" w:name="_Toc415143481"/>
      <w:bookmarkStart w:id="9" w:name="_Toc415142861"/>
      <w:bookmarkStart w:id="10" w:name="OLE_LINK39"/>
      <w:bookmarkStart w:id="11" w:name="OLE_LINK40"/>
      <w:bookmarkStart w:id="12" w:name="OLE_LINK24"/>
      <w:r>
        <w:rPr>
          <w:lang w:eastAsia="zh-CN"/>
        </w:rPr>
        <w:t>对羟基肉桂酸</w:t>
      </w:r>
      <w:r>
        <w:rPr>
          <w:rFonts w:hint="eastAsia"/>
          <w:lang w:eastAsia="zh-CN"/>
        </w:rPr>
        <w:t>产品简介</w:t>
      </w:r>
      <w:bookmarkStart w:id="13" w:name="_GoBack"/>
      <w:bookmarkEnd w:id="13"/>
    </w:p>
    <w:p>
      <w:pPr>
        <w:pStyle w:val="145"/>
        <w:ind w:firstLine="420"/>
        <w:rPr>
          <w:lang w:eastAsia="zh-CN"/>
        </w:rPr>
      </w:pPr>
      <w:r>
        <w:rPr>
          <w:rFonts w:hint="eastAsia"/>
          <w:lang w:eastAsia="zh-CN"/>
        </w:rPr>
        <w:t>对羟基肉桂酸，通常称为对香豆酸，是一种植物代谢物，具有抗氧化和抗炎特性，外观为白色粉末。</w:t>
      </w:r>
    </w:p>
    <w:p>
      <w:pPr>
        <w:pStyle w:val="148"/>
        <w:rPr>
          <w:lang w:eastAsia="zh-CN"/>
        </w:rPr>
      </w:pPr>
      <w:r>
        <w:rPr>
          <w:lang w:eastAsia="zh-CN"/>
        </w:rPr>
        <w:t>对羟基肉桂酸</w:t>
      </w:r>
      <w:r>
        <w:rPr>
          <w:rFonts w:hint="eastAsia"/>
          <w:lang w:eastAsia="zh-CN"/>
        </w:rPr>
        <w:t>产品图片</w:t>
      </w:r>
    </w:p>
    <w:p>
      <w:pPr>
        <w:pStyle w:val="145"/>
      </w:pPr>
      <w:r>
        <w:drawing>
          <wp:inline distT="0" distB="0" distL="0" distR="0">
            <wp:extent cx="3266440" cy="1609725"/>
            <wp:effectExtent l="0" t="0" r="0" b="0"/>
            <wp:docPr id="9988712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87126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9985" cy="1611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对羟基肉桂酸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根据QYResearch最新调研报告显示，预计2030年全球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2200</w:t>
      </w:r>
      <w:r>
        <w:rPr>
          <w:rFonts w:hint="eastAsia"/>
          <w:lang w:eastAsia="zh-CN"/>
        </w:rPr>
        <w:t>万美元，未来几年年复合增长率CAGR为</w:t>
      </w:r>
      <w:r>
        <w:rPr>
          <w:lang w:eastAsia="zh-CN"/>
        </w:rPr>
        <w:t>4.4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对羟基肉桂酸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40685"/>
            <wp:effectExtent l="0" t="0" r="2540" b="0"/>
            <wp:docPr id="207747920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强生产商排名及市场占有率（基于2023年调研数据；目前最新数据以本公司最新调研数据为准）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3962400"/>
            <wp:effectExtent l="0" t="0" r="0" b="0"/>
            <wp:docPr id="136591110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市场研究报告2024-2030，排名基于2023数据。目前最新数据，以本公司最新调研数据为准。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主要生产商包括山东阳成生物科技、Blue California、枣阳市赐祥医药科技、山西永津集团和武汉能迈科等，前三大厂商占有大约</w:t>
      </w:r>
      <w:r>
        <w:rPr>
          <w:lang w:eastAsia="zh-CN"/>
        </w:rPr>
        <w:t>80%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对羟基肉桂酸</w:t>
      </w:r>
      <w:r>
        <w:rPr>
          <w:rFonts w:hint="eastAsia"/>
          <w:lang w:eastAsia="zh-CN"/>
        </w:rPr>
        <w:t>，全球市场规模，按产品类型细分，生物发酵法处于主导地位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3623310"/>
            <wp:effectExtent l="0" t="0" r="2540" b="0"/>
            <wp:docPr id="7659096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90967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就产品类型而言，目前生物发酵法是最主要的细分产品，占据大约</w:t>
      </w:r>
      <w:r>
        <w:rPr>
          <w:lang w:eastAsia="zh-CN"/>
        </w:rPr>
        <w:t>80%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 xml:space="preserve"> </w:t>
      </w:r>
    </w:p>
    <w:p>
      <w:pPr>
        <w:pStyle w:val="148"/>
        <w:rPr>
          <w:lang w:eastAsia="zh-CN"/>
        </w:rPr>
      </w:pPr>
      <w:r>
        <w:rPr>
          <w:lang w:eastAsia="zh-CN"/>
        </w:rPr>
        <w:t>对羟基肉桂酸</w:t>
      </w:r>
      <w:r>
        <w:rPr>
          <w:rFonts w:hint="eastAsia"/>
          <w:lang w:eastAsia="zh-CN"/>
        </w:rPr>
        <w:t>，全球市场规模，按应用细分，电子是最大的下游市场</w:t>
      </w:r>
    </w:p>
    <w:p>
      <w:pPr>
        <w:pStyle w:val="145"/>
      </w:pPr>
      <w:r>
        <w:drawing>
          <wp:inline distT="0" distB="0" distL="0" distR="0">
            <wp:extent cx="6188710" cy="3520440"/>
            <wp:effectExtent l="0" t="0" r="2540" b="3810"/>
            <wp:docPr id="8545207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52077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就产品类型而言，目前电子是最主要的需求来源，占据大约</w:t>
      </w:r>
      <w:r>
        <w:rPr>
          <w:lang w:eastAsia="zh-CN"/>
        </w:rPr>
        <w:t>70%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3089910"/>
            <wp:effectExtent l="0" t="0" r="2540" b="0"/>
            <wp:docPr id="13539007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90076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3206750"/>
            <wp:effectExtent l="0" t="0" r="2540" b="0"/>
            <wp:docPr id="9048605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860545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0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对羟基肉桂酸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主要驱动因素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电子行业的需求将会持续增长，行业内新兴应用的探索也将不断增加，从而带动市场。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主要阻碍因素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目前，受需求限制，行业规模不大，参与者和新进入者较少，产能扩张缓慢。</w:t>
      </w:r>
    </w:p>
    <w:p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行业发展机遇</w:t>
      </w:r>
      <w:r>
        <w:rPr>
          <w:b/>
          <w:bCs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与化学合成法相比，生物发酵法成本较低，且收率较高，未来发酵法将成为主流工艺，可释放更多产能。</w:t>
      </w:r>
    </w:p>
    <w:p>
      <w:pPr>
        <w:pStyle w:val="145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sectPr>
      <w:headerReference r:id="rId5" w:type="first"/>
      <w:headerReference r:id="rId4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59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8E7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A88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605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3AE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0F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1E2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4B0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3D06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57B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593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63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4E5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054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0E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9A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2A8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3DE5"/>
    <w:rsid w:val="00133ED2"/>
    <w:rsid w:val="0013413F"/>
    <w:rsid w:val="0013420E"/>
    <w:rsid w:val="00134319"/>
    <w:rsid w:val="00134364"/>
    <w:rsid w:val="0013453B"/>
    <w:rsid w:val="001345DA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898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67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CDA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1CC"/>
    <w:rsid w:val="001B3644"/>
    <w:rsid w:val="001B3DCC"/>
    <w:rsid w:val="001B3EFF"/>
    <w:rsid w:val="001B4029"/>
    <w:rsid w:val="001B432B"/>
    <w:rsid w:val="001B4366"/>
    <w:rsid w:val="001B4405"/>
    <w:rsid w:val="001B4429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50D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885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9AE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9E8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30E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1C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B76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8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8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6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32A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8BC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9EB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0B"/>
    <w:rsid w:val="003052A5"/>
    <w:rsid w:val="003052C9"/>
    <w:rsid w:val="0030535F"/>
    <w:rsid w:val="00305445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27FEA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06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D6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C26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2DE"/>
    <w:rsid w:val="003873FA"/>
    <w:rsid w:val="0038796A"/>
    <w:rsid w:val="003879CD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01A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5AB5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1F3A"/>
    <w:rsid w:val="003C20DB"/>
    <w:rsid w:val="003C214F"/>
    <w:rsid w:val="003C222D"/>
    <w:rsid w:val="003C24B9"/>
    <w:rsid w:val="003C2623"/>
    <w:rsid w:val="003C2688"/>
    <w:rsid w:val="003C2ADC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5E62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1F3A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25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36B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2AB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CB1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4FED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35E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92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1F4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775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BD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82E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A9A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6AD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0E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3DE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3F6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B6D"/>
    <w:rsid w:val="004C5CA9"/>
    <w:rsid w:val="004C6140"/>
    <w:rsid w:val="004C627F"/>
    <w:rsid w:val="004C62E0"/>
    <w:rsid w:val="004C638D"/>
    <w:rsid w:val="004C63A5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2DE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107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C0B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01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2E8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1B8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4DAC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BA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98"/>
    <w:rsid w:val="005368E4"/>
    <w:rsid w:val="00536AB4"/>
    <w:rsid w:val="00536BA8"/>
    <w:rsid w:val="00536F33"/>
    <w:rsid w:val="005370EA"/>
    <w:rsid w:val="0053736A"/>
    <w:rsid w:val="005373E8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4D7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0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555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DB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16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4EB7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7B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D70"/>
    <w:rsid w:val="00611EDE"/>
    <w:rsid w:val="00611F60"/>
    <w:rsid w:val="00612208"/>
    <w:rsid w:val="006124B7"/>
    <w:rsid w:val="00612802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63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214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5F9E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05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CD1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904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688D"/>
    <w:rsid w:val="006974EE"/>
    <w:rsid w:val="006975AC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19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658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C56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1B8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A2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435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A4E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37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1E7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CC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43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61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D79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19F3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208"/>
    <w:rsid w:val="00814660"/>
    <w:rsid w:val="00815222"/>
    <w:rsid w:val="008154E1"/>
    <w:rsid w:val="008154E3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7ED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B3A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92F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E4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DF9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C70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74E"/>
    <w:rsid w:val="0085496D"/>
    <w:rsid w:val="0085497A"/>
    <w:rsid w:val="00854C53"/>
    <w:rsid w:val="00854DA6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94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5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0EBA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285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D9D"/>
    <w:rsid w:val="008F6E6B"/>
    <w:rsid w:val="008F7225"/>
    <w:rsid w:val="008F755D"/>
    <w:rsid w:val="008F7659"/>
    <w:rsid w:val="008F7742"/>
    <w:rsid w:val="008F78A5"/>
    <w:rsid w:val="008F7BE5"/>
    <w:rsid w:val="008F7D5A"/>
    <w:rsid w:val="008F7E49"/>
    <w:rsid w:val="009000E9"/>
    <w:rsid w:val="0090010C"/>
    <w:rsid w:val="009001A6"/>
    <w:rsid w:val="009002B0"/>
    <w:rsid w:val="009002EF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2FC5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3AF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7B5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3F4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298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82C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79A"/>
    <w:rsid w:val="009D1A19"/>
    <w:rsid w:val="009D1AF6"/>
    <w:rsid w:val="009D1B29"/>
    <w:rsid w:val="009D1E07"/>
    <w:rsid w:val="009D1EA7"/>
    <w:rsid w:val="009D20D6"/>
    <w:rsid w:val="009D2252"/>
    <w:rsid w:val="009D2298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841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29B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72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8D1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3D9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52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B67"/>
    <w:rsid w:val="00A76F52"/>
    <w:rsid w:val="00A771AD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7ED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91A"/>
    <w:rsid w:val="00AD1BB4"/>
    <w:rsid w:val="00AD202D"/>
    <w:rsid w:val="00AD2062"/>
    <w:rsid w:val="00AD21B6"/>
    <w:rsid w:val="00AD2281"/>
    <w:rsid w:val="00AD22E3"/>
    <w:rsid w:val="00AD236F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628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B7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4E63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53E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25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1C4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CA8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2D5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CB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B34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37B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9CA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525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7E1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7CE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68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B73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AF1"/>
    <w:rsid w:val="00C41BB7"/>
    <w:rsid w:val="00C41C59"/>
    <w:rsid w:val="00C41D18"/>
    <w:rsid w:val="00C41ED3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BF5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4C5C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096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6FF1"/>
    <w:rsid w:val="00C77018"/>
    <w:rsid w:val="00C7710E"/>
    <w:rsid w:val="00C77138"/>
    <w:rsid w:val="00C7718D"/>
    <w:rsid w:val="00C77254"/>
    <w:rsid w:val="00C7731C"/>
    <w:rsid w:val="00C7734B"/>
    <w:rsid w:val="00C774B6"/>
    <w:rsid w:val="00C775D4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4E1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3E5"/>
    <w:rsid w:val="00CA2643"/>
    <w:rsid w:val="00CA2716"/>
    <w:rsid w:val="00CA288B"/>
    <w:rsid w:val="00CA2BEE"/>
    <w:rsid w:val="00CA2C0D"/>
    <w:rsid w:val="00CA2ECF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1EBD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7D5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4DBE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F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2F13"/>
    <w:rsid w:val="00D13263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0F56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0E5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5D73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E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C6E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B2C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0A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4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9783D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CB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D87"/>
    <w:rsid w:val="00DD0E25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1AD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3D81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4DAE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8FD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CC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62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698F"/>
    <w:rsid w:val="00E670C5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94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A3E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662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389B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50"/>
    <w:rsid w:val="00EA756A"/>
    <w:rsid w:val="00EA77E0"/>
    <w:rsid w:val="00EA780A"/>
    <w:rsid w:val="00EA7E7E"/>
    <w:rsid w:val="00EB005B"/>
    <w:rsid w:val="00EB0193"/>
    <w:rsid w:val="00EB035A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0D1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6E7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2A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2C0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0DD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D3"/>
    <w:rsid w:val="00F034EA"/>
    <w:rsid w:val="00F03B42"/>
    <w:rsid w:val="00F03DB8"/>
    <w:rsid w:val="00F03FAB"/>
    <w:rsid w:val="00F04047"/>
    <w:rsid w:val="00F0425F"/>
    <w:rsid w:val="00F04324"/>
    <w:rsid w:val="00F04500"/>
    <w:rsid w:val="00F04656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5D8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8FE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04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7CC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289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580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86136\Desktop\&#23459;&#20256;&#25991;&#20214;\2024&#24180;1&#26376;&#23459;&#20256;&#25991;&#20214;-&#24352;&#33538;&#25165;\&#23545;&#32671;&#22522;&#32905;&#26690;&#37240;\&#35266;&#28857;&#25968;&#25454;&#22270;&#34920;&#27169;&#26495;-&#23545;&#32671;&#22522;&#32905;&#26690;&#37240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86136\Desktop\&#23459;&#20256;&#25991;&#20214;\2024&#24180;1&#26376;&#23459;&#20256;&#25991;&#20214;-&#24352;&#33538;&#25165;\&#23545;&#32671;&#22522;&#32905;&#26690;&#37240;\&#35266;&#28857;&#25968;&#25454;&#22270;&#34920;&#27169;&#26495;-&#23545;&#32671;&#22522;&#32905;&#26690;&#3724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2023 VS 2030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2023</c:v>
                </c:pt>
                <c:pt idx="1">
                  <c:v>2030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16</c:v>
                </c:pt>
                <c:pt idx="1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企业排序!$F$2:$F$6</c:f>
              <c:strCache>
                <c:ptCount val="5"/>
                <c:pt idx="0">
                  <c:v>山东阳成生物科技</c:v>
                </c:pt>
                <c:pt idx="1">
                  <c:v>Blue California</c:v>
                </c:pt>
                <c:pt idx="2">
                  <c:v>枣阳市赐祥医药科技</c:v>
                </c:pt>
                <c:pt idx="3">
                  <c:v>山西永津集团</c:v>
                </c:pt>
                <c:pt idx="4">
                  <c:v>武汉能迈科</c:v>
                </c:pt>
              </c:strCache>
            </c:strRef>
          </c:cat>
          <c:val>
            <c:numRef>
              <c:f>企业排序!$G$2:$G$6</c:f>
              <c:numCache>
                <c:formatCode>#,##0.00_ </c:formatCode>
                <c:ptCount val="5"/>
                <c:pt idx="0">
                  <c:v>9.96</c:v>
                </c:pt>
                <c:pt idx="1">
                  <c:v>1.83</c:v>
                </c:pt>
                <c:pt idx="2">
                  <c:v>1.1</c:v>
                </c:pt>
                <c:pt idx="3">
                  <c:v>0.81</c:v>
                </c:pt>
                <c:pt idx="4">
                  <c:v>0.15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0.34891</cdr:x>
      <cdr:y>0.16944</cdr:y>
    </cdr:from>
    <cdr:to>
      <cdr:x>0.65123</cdr:x>
      <cdr:y>0.46895</cdr:y>
    </cdr:to>
    <cdr:grpSp>
      <cdr:nvGrpSpPr>
        <cdr:cNvPr id="2" name="组合 1"/>
        <cdr:cNvGrpSpPr/>
      </cdr:nvGrpSpPr>
      <cdr:grpSpPr xmlns:a="http://schemas.openxmlformats.org/drawingml/2006/main">
        <a:xfrm rot="1172944">
          <a:off x="2159303" y="498270"/>
          <a:ext cx="1870971" cy="880765"/>
          <a:chOff x="2472076" y="803781"/>
          <a:chExt cx="1347825" cy="936531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472076" y="803781"/>
            <a:ext cx="1347825" cy="93653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234</Words>
  <Characters>1334</Characters>
  <Lines>11</Lines>
  <Paragraphs>3</Paragraphs>
  <TotalTime>892</TotalTime>
  <ScaleCrop>false</ScaleCrop>
  <LinksUpToDate>false</LinksUpToDate>
  <CharactersWithSpaces>1565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2024-01-31T09:15:10Z</dcterms:modified>
  <cp:revision>1187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AF7CEB372FEC4877ABAFF79F0D26EF4B_13</vt:lpwstr>
  </property>
</Properties>
</file>