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68555D48" w:rsidR="00347A61" w:rsidRPr="001763C6" w:rsidRDefault="005854FF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rFonts w:hint="eastAsia"/>
          <w:lang w:eastAsia="zh-CN"/>
        </w:rPr>
        <w:t>钢丝绳索具</w:t>
      </w:r>
      <w:r w:rsidR="00CA0DA4">
        <w:rPr>
          <w:rFonts w:hint="eastAsia"/>
          <w:lang w:eastAsia="zh-CN"/>
        </w:rPr>
        <w:t>全球市场总体规模</w:t>
      </w:r>
    </w:p>
    <w:p w14:paraId="068AF304" w14:textId="4DD52091" w:rsidR="00961627" w:rsidRPr="009924AF" w:rsidRDefault="005854FF" w:rsidP="00DF134C">
      <w:pPr>
        <w:pStyle w:val="-"/>
        <w:rPr>
          <w:lang w:eastAsia="zh-CN"/>
        </w:rPr>
      </w:pPr>
      <w:r>
        <w:rPr>
          <w:noProof/>
        </w:rPr>
        <w:drawing>
          <wp:inline distT="0" distB="0" distL="0" distR="0" wp14:anchorId="044F284E" wp14:editId="7E68BD3C">
            <wp:extent cx="6188710" cy="2577148"/>
            <wp:effectExtent l="0" t="0" r="2540" b="0"/>
            <wp:docPr id="41" name="图片 41" descr="Quality Wire Rope Sling &amp; Steel Wire Rope factory from Ch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Quality Wire Rope Sling &amp; Steel Wire Rope factory from Chin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577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386E89" w14:textId="77777777" w:rsidR="005854FF" w:rsidRPr="005854FF" w:rsidRDefault="005854FF" w:rsidP="005854FF"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 w:rsidRPr="005854FF">
        <w:rPr>
          <w:rFonts w:ascii="Book Antiqua" w:hAnsi="Book Antiqua" w:cs="宋体"/>
          <w:kern w:val="0"/>
          <w:sz w:val="24"/>
          <w:szCs w:val="24"/>
        </w:rPr>
        <w:t>据</w:t>
      </w:r>
      <w:proofErr w:type="spellStart"/>
      <w:r w:rsidRPr="005854FF">
        <w:rPr>
          <w:rFonts w:ascii="Book Antiqua" w:hAnsi="Book Antiqua" w:cs="宋体"/>
          <w:kern w:val="0"/>
          <w:sz w:val="24"/>
          <w:szCs w:val="24"/>
        </w:rPr>
        <w:t>QYResearch</w:t>
      </w:r>
      <w:proofErr w:type="spellEnd"/>
      <w:r w:rsidRPr="005854FF">
        <w:rPr>
          <w:rFonts w:ascii="Book Antiqua" w:hAnsi="Book Antiqua" w:cs="宋体"/>
          <w:kern w:val="0"/>
          <w:sz w:val="24"/>
          <w:szCs w:val="24"/>
        </w:rPr>
        <w:t>调研团队最新报告</w:t>
      </w:r>
      <w:r w:rsidRPr="005854FF">
        <w:rPr>
          <w:rFonts w:ascii="Book Antiqua" w:hAnsi="Book Antiqua" w:cs="宋体"/>
          <w:kern w:val="0"/>
          <w:sz w:val="24"/>
          <w:szCs w:val="24"/>
        </w:rPr>
        <w:t>“</w:t>
      </w:r>
      <w:r w:rsidRPr="005854FF">
        <w:rPr>
          <w:rFonts w:ascii="Book Antiqua" w:hAnsi="Book Antiqua" w:cs="宋体"/>
          <w:kern w:val="0"/>
          <w:sz w:val="24"/>
          <w:szCs w:val="24"/>
        </w:rPr>
        <w:t>全球钢丝绳索具市场报告</w:t>
      </w:r>
      <w:r w:rsidRPr="005854FF">
        <w:rPr>
          <w:rFonts w:ascii="Book Antiqua" w:hAnsi="Book Antiqua" w:cs="宋体"/>
          <w:kern w:val="0"/>
          <w:sz w:val="24"/>
          <w:szCs w:val="24"/>
        </w:rPr>
        <w:t>2023-2029”</w:t>
      </w:r>
      <w:r w:rsidRPr="005854FF">
        <w:rPr>
          <w:rFonts w:ascii="Book Antiqua" w:hAnsi="Book Antiqua" w:cs="宋体"/>
          <w:kern w:val="0"/>
          <w:sz w:val="24"/>
          <w:szCs w:val="24"/>
        </w:rPr>
        <w:t>显示，预计</w:t>
      </w:r>
      <w:r w:rsidRPr="005854FF">
        <w:rPr>
          <w:rFonts w:ascii="Book Antiqua" w:hAnsi="Book Antiqua" w:cs="宋体"/>
          <w:kern w:val="0"/>
          <w:sz w:val="24"/>
          <w:szCs w:val="24"/>
        </w:rPr>
        <w:t>2029</w:t>
      </w:r>
      <w:r w:rsidRPr="005854FF">
        <w:rPr>
          <w:rFonts w:ascii="Book Antiqua" w:hAnsi="Book Antiqua" w:cs="宋体"/>
          <w:kern w:val="0"/>
          <w:sz w:val="24"/>
          <w:szCs w:val="24"/>
        </w:rPr>
        <w:t>年全球钢丝绳索具市场规模将达到</w:t>
      </w:r>
      <w:r w:rsidRPr="005854FF">
        <w:rPr>
          <w:rFonts w:ascii="Book Antiqua" w:hAnsi="Book Antiqua" w:cs="宋体"/>
          <w:kern w:val="0"/>
          <w:sz w:val="24"/>
          <w:szCs w:val="24"/>
        </w:rPr>
        <w:t>9.8</w:t>
      </w:r>
      <w:r w:rsidRPr="005854FF">
        <w:rPr>
          <w:rFonts w:ascii="Book Antiqua" w:hAnsi="Book Antiqua" w:cs="宋体"/>
          <w:kern w:val="0"/>
          <w:sz w:val="24"/>
          <w:szCs w:val="24"/>
        </w:rPr>
        <w:t>亿美元，未来几年年复合增长率</w:t>
      </w:r>
      <w:r w:rsidRPr="005854FF">
        <w:rPr>
          <w:rFonts w:ascii="Book Antiqua" w:hAnsi="Book Antiqua" w:cs="宋体"/>
          <w:kern w:val="0"/>
          <w:sz w:val="24"/>
          <w:szCs w:val="24"/>
        </w:rPr>
        <w:t>CAGR</w:t>
      </w:r>
      <w:r w:rsidRPr="005854FF">
        <w:rPr>
          <w:rFonts w:ascii="Book Antiqua" w:hAnsi="Book Antiqua" w:cs="宋体"/>
          <w:kern w:val="0"/>
          <w:sz w:val="24"/>
          <w:szCs w:val="24"/>
        </w:rPr>
        <w:t>为</w:t>
      </w:r>
      <w:r w:rsidRPr="005854FF">
        <w:rPr>
          <w:rFonts w:ascii="Book Antiqua" w:hAnsi="Book Antiqua" w:cs="宋体"/>
          <w:kern w:val="0"/>
          <w:sz w:val="24"/>
          <w:szCs w:val="24"/>
        </w:rPr>
        <w:t>7.2%</w:t>
      </w:r>
      <w:r w:rsidRPr="005854FF">
        <w:rPr>
          <w:rFonts w:ascii="Book Antiqua" w:hAnsi="Book Antiqua" w:cs="宋体"/>
          <w:kern w:val="0"/>
          <w:sz w:val="24"/>
          <w:szCs w:val="24"/>
        </w:rPr>
        <w:t>。</w:t>
      </w:r>
    </w:p>
    <w:p w14:paraId="4D38E3C6" w14:textId="77777777" w:rsidR="005E7C7B" w:rsidRPr="005854FF" w:rsidRDefault="005E7C7B" w:rsidP="00DF134C">
      <w:pPr>
        <w:pStyle w:val="-"/>
        <w:rPr>
          <w:lang w:val="en-US" w:eastAsia="zh-CN"/>
        </w:rPr>
      </w:pPr>
    </w:p>
    <w:p w14:paraId="3F6C2722" w14:textId="4E19175E" w:rsidR="00347A61" w:rsidRDefault="005854FF" w:rsidP="000A1AB9">
      <w:pPr>
        <w:pStyle w:val="FigureStyle"/>
        <w:rPr>
          <w:lang w:eastAsia="zh-CN"/>
        </w:rPr>
      </w:pPr>
      <w:r>
        <w:rPr>
          <w:lang w:eastAsia="zh-CN"/>
        </w:rPr>
        <w:t>钢丝绳索具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7409D8BD" w:rsidR="00347A61" w:rsidRDefault="005854FF" w:rsidP="00347A61">
      <w:pPr>
        <w:pStyle w:val="-"/>
      </w:pPr>
      <w:r>
        <w:rPr>
          <w:noProof/>
        </w:rPr>
        <w:drawing>
          <wp:inline distT="0" distB="0" distL="0" distR="0" wp14:anchorId="38CCCB9D" wp14:editId="70FDA156">
            <wp:extent cx="6188710" cy="2886710"/>
            <wp:effectExtent l="0" t="0" r="2540" b="8890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1BB02D86-AFE2-B421-A436-D0973B38020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548964BA" w14:textId="75DB69CB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  <w:lang w:eastAsia="zh-CN"/>
        </w:rPr>
        <w:t>全球</w:t>
      </w:r>
      <w:r w:rsidR="005854FF">
        <w:rPr>
          <w:lang w:eastAsia="zh-CN"/>
        </w:rPr>
        <w:t>钢丝绳索具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2EC36BCD" w14:textId="77777777" w:rsidR="00E4617E" w:rsidRPr="00BF5880" w:rsidRDefault="00E4617E" w:rsidP="00BF5880">
      <w:pPr>
        <w:pStyle w:val="-"/>
        <w:rPr>
          <w:lang w:eastAsia="zh-CN"/>
        </w:rPr>
      </w:pPr>
    </w:p>
    <w:p w14:paraId="520681BA" w14:textId="3275E09E" w:rsidR="00C5533E" w:rsidRPr="00C5533E" w:rsidRDefault="00A023BF" w:rsidP="00C5533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r w:rsidR="005854FF">
        <w:rPr>
          <w:lang w:eastAsia="zh-CN"/>
        </w:rPr>
        <w:t>钢丝绳索具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5854FF">
        <w:rPr>
          <w:lang w:eastAsia="zh-CN"/>
        </w:rPr>
        <w:t>18</w:t>
      </w:r>
      <w:r w:rsidR="001052F0">
        <w:rPr>
          <w:rFonts w:hint="eastAsia"/>
          <w:lang w:eastAsia="zh-CN"/>
        </w:rPr>
        <w:t>强生产商排名及市场占有率</w:t>
      </w:r>
      <w:r w:rsidR="00C5533E" w:rsidRPr="00C5533E">
        <w:rPr>
          <w:rFonts w:hint="eastAsia"/>
          <w:lang w:eastAsia="zh-CN"/>
        </w:rPr>
        <w:t>（基于</w:t>
      </w:r>
      <w:r w:rsidR="00C5533E" w:rsidRPr="00C5533E">
        <w:rPr>
          <w:rFonts w:hint="eastAsia"/>
          <w:lang w:eastAsia="zh-CN"/>
        </w:rPr>
        <w:t>202</w:t>
      </w:r>
      <w:r w:rsidR="00C5533E">
        <w:rPr>
          <w:lang w:eastAsia="zh-CN"/>
        </w:rPr>
        <w:t>1</w:t>
      </w:r>
      <w:r w:rsidR="00C5533E" w:rsidRPr="00C5533E">
        <w:rPr>
          <w:rFonts w:hint="eastAsia"/>
          <w:lang w:eastAsia="zh-CN"/>
        </w:rPr>
        <w:t>年调研数据；目前最新数据以本公司最新调研数据为准）</w:t>
      </w:r>
    </w:p>
    <w:p w14:paraId="259C9F9E" w14:textId="2B2AAC7B" w:rsidR="004721C4" w:rsidRDefault="005854FF" w:rsidP="004721C4">
      <w:pPr>
        <w:pStyle w:val="-"/>
        <w:jc w:val="center"/>
        <w:rPr>
          <w:lang w:eastAsia="zh-CN"/>
        </w:rPr>
      </w:pPr>
      <w:r>
        <w:rPr>
          <w:noProof/>
        </w:rPr>
        <w:drawing>
          <wp:inline distT="0" distB="0" distL="0" distR="0" wp14:anchorId="1F27B9A9" wp14:editId="703CCDF0">
            <wp:extent cx="4572000" cy="4400544"/>
            <wp:effectExtent l="0" t="0" r="0" b="635"/>
            <wp:docPr id="4" name="图表 4">
              <a:extLst xmlns:a="http://schemas.openxmlformats.org/drawingml/2006/main">
                <a:ext uri="{FF2B5EF4-FFF2-40B4-BE49-F238E27FC236}">
                  <a16:creationId xmlns:a16="http://schemas.microsoft.com/office/drawing/2014/main" id="{821E7BA3-CAD1-42CF-A2A5-2E9A6272F2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bookmarkStart w:id="13" w:name="_GoBack"/>
      <w:bookmarkEnd w:id="13"/>
    </w:p>
    <w:p w14:paraId="657CAAAB" w14:textId="3050DD91" w:rsidR="00C5533E" w:rsidRDefault="00C5533E" w:rsidP="004721C4">
      <w:pPr>
        <w:pStyle w:val="Source"/>
        <w:rPr>
          <w:lang w:eastAsia="zh-CN"/>
        </w:rPr>
      </w:pPr>
      <w:r w:rsidRPr="00C5533E">
        <w:rPr>
          <w:rFonts w:hint="eastAsia"/>
          <w:lang w:eastAsia="zh-CN"/>
        </w:rPr>
        <w:t>如上图表</w:t>
      </w:r>
      <w:r w:rsidRPr="00C5533E">
        <w:rPr>
          <w:rFonts w:hint="eastAsia"/>
          <w:lang w:eastAsia="zh-CN"/>
        </w:rPr>
        <w:t>/</w:t>
      </w:r>
      <w:r w:rsidRPr="00C5533E">
        <w:rPr>
          <w:rFonts w:hint="eastAsia"/>
          <w:lang w:eastAsia="zh-CN"/>
        </w:rPr>
        <w:t>数据，摘自</w:t>
      </w:r>
      <w:r w:rsidRPr="00C5533E">
        <w:rPr>
          <w:rFonts w:hint="eastAsia"/>
          <w:lang w:eastAsia="zh-CN"/>
        </w:rPr>
        <w:t>QYResearch</w:t>
      </w:r>
      <w:r w:rsidRPr="00C5533E">
        <w:rPr>
          <w:rFonts w:hint="eastAsia"/>
          <w:lang w:eastAsia="zh-CN"/>
        </w:rPr>
        <w:t>报告“全球</w:t>
      </w:r>
      <w:r w:rsidR="005854FF">
        <w:rPr>
          <w:rFonts w:hint="eastAsia"/>
          <w:lang w:eastAsia="zh-CN"/>
        </w:rPr>
        <w:t>钢丝绳索具</w:t>
      </w:r>
      <w:r w:rsidRPr="00C5533E">
        <w:rPr>
          <w:rFonts w:hint="eastAsia"/>
          <w:lang w:eastAsia="zh-CN"/>
        </w:rPr>
        <w:t>市场研究报告</w:t>
      </w:r>
      <w:r w:rsidRPr="00C5533E">
        <w:rPr>
          <w:rFonts w:hint="eastAsia"/>
          <w:lang w:eastAsia="zh-CN"/>
        </w:rPr>
        <w:t>2023-2029</w:t>
      </w:r>
      <w:r w:rsidRPr="00C5533E">
        <w:rPr>
          <w:rFonts w:hint="eastAsia"/>
          <w:lang w:eastAsia="zh-CN"/>
        </w:rPr>
        <w:t>，排名基于</w:t>
      </w:r>
      <w:r w:rsidRPr="00C5533E">
        <w:rPr>
          <w:rFonts w:hint="eastAsia"/>
          <w:lang w:eastAsia="zh-CN"/>
        </w:rPr>
        <w:t>2022</w:t>
      </w:r>
      <w:r w:rsidRPr="00C5533E">
        <w:rPr>
          <w:rFonts w:hint="eastAsia"/>
          <w:lang w:eastAsia="zh-CN"/>
        </w:rPr>
        <w:t>数据。目前最新数据，以本公司最新调研数据为准。</w:t>
      </w:r>
    </w:p>
    <w:p w14:paraId="04A43543" w14:textId="6888DC6A" w:rsidR="004721C4" w:rsidRDefault="003174BC" w:rsidP="004721C4">
      <w:pPr>
        <w:pStyle w:val="Source"/>
      </w:pPr>
      <w:r>
        <w:t>.</w:t>
      </w:r>
    </w:p>
    <w:p w14:paraId="64F8EF8A" w14:textId="77777777" w:rsidR="005854FF" w:rsidRPr="005854FF" w:rsidRDefault="005854FF" w:rsidP="005854FF"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 w:rsidRPr="005854FF">
        <w:rPr>
          <w:rFonts w:ascii="Times New Roman" w:hAnsi="Times New Roman" w:cs="Times New Roman"/>
          <w:kern w:val="0"/>
          <w:sz w:val="22"/>
          <w:szCs w:val="22"/>
        </w:rPr>
        <w:t>全球范围内钢丝绳索具生产商主要包括</w:t>
      </w:r>
      <w:proofErr w:type="spellStart"/>
      <w:r w:rsidRPr="005854FF">
        <w:rPr>
          <w:rFonts w:ascii="Times New Roman" w:hAnsi="Times New Roman" w:cs="Times New Roman"/>
          <w:kern w:val="0"/>
          <w:sz w:val="22"/>
          <w:szCs w:val="22"/>
        </w:rPr>
        <w:t>WireCo</w:t>
      </w:r>
      <w:proofErr w:type="spellEnd"/>
      <w:r w:rsidRPr="005854FF">
        <w:rPr>
          <w:rFonts w:ascii="Times New Roman" w:hAnsi="Times New Roman" w:cs="Times New Roman"/>
          <w:kern w:val="0"/>
          <w:sz w:val="22"/>
          <w:szCs w:val="22"/>
        </w:rPr>
        <w:t xml:space="preserve"> </w:t>
      </w:r>
      <w:proofErr w:type="spellStart"/>
      <w:r w:rsidRPr="005854FF">
        <w:rPr>
          <w:rFonts w:ascii="Times New Roman" w:hAnsi="Times New Roman" w:cs="Times New Roman"/>
          <w:kern w:val="0"/>
          <w:sz w:val="22"/>
          <w:szCs w:val="22"/>
        </w:rPr>
        <w:t>WorldGroup</w:t>
      </w:r>
      <w:proofErr w:type="spellEnd"/>
      <w:r w:rsidRPr="005854FF">
        <w:rPr>
          <w:rFonts w:ascii="Times New Roman" w:hAnsi="Times New Roman" w:cs="Times New Roman"/>
          <w:kern w:val="0"/>
          <w:sz w:val="22"/>
          <w:szCs w:val="22"/>
        </w:rPr>
        <w:t xml:space="preserve"> (Union Wire Rope)</w:t>
      </w:r>
      <w:r w:rsidRPr="005854FF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5854FF">
        <w:rPr>
          <w:rFonts w:ascii="Times New Roman" w:hAnsi="Times New Roman" w:cs="Times New Roman"/>
          <w:kern w:val="0"/>
          <w:sz w:val="22"/>
          <w:szCs w:val="22"/>
        </w:rPr>
        <w:t>Franklin Offshore Group</w:t>
      </w:r>
      <w:r w:rsidRPr="005854FF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5854FF">
        <w:rPr>
          <w:rFonts w:ascii="Times New Roman" w:hAnsi="Times New Roman" w:cs="Times New Roman"/>
          <w:kern w:val="0"/>
          <w:sz w:val="22"/>
          <w:szCs w:val="22"/>
        </w:rPr>
        <w:t>Juli</w:t>
      </w:r>
      <w:proofErr w:type="spellEnd"/>
      <w:r w:rsidRPr="005854FF">
        <w:rPr>
          <w:rFonts w:ascii="Times New Roman" w:hAnsi="Times New Roman" w:cs="Times New Roman"/>
          <w:kern w:val="0"/>
          <w:sz w:val="22"/>
          <w:szCs w:val="22"/>
        </w:rPr>
        <w:t xml:space="preserve"> Sling</w:t>
      </w:r>
      <w:r w:rsidRPr="005854FF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5854FF">
        <w:rPr>
          <w:rFonts w:ascii="Times New Roman" w:hAnsi="Times New Roman" w:cs="Times New Roman"/>
          <w:kern w:val="0"/>
          <w:sz w:val="22"/>
          <w:szCs w:val="22"/>
        </w:rPr>
        <w:t>PFEIFER</w:t>
      </w:r>
      <w:r w:rsidRPr="005854FF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5854FF">
        <w:rPr>
          <w:rFonts w:ascii="Times New Roman" w:hAnsi="Times New Roman" w:cs="Times New Roman"/>
          <w:kern w:val="0"/>
          <w:sz w:val="22"/>
          <w:szCs w:val="22"/>
        </w:rPr>
        <w:t>Tokyo Rope</w:t>
      </w:r>
      <w:r w:rsidRPr="005854FF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5854FF">
        <w:rPr>
          <w:rFonts w:ascii="Times New Roman" w:hAnsi="Times New Roman" w:cs="Times New Roman"/>
          <w:kern w:val="0"/>
          <w:sz w:val="22"/>
          <w:szCs w:val="22"/>
        </w:rPr>
        <w:t>Bridon-Bekaert</w:t>
      </w:r>
      <w:proofErr w:type="spellEnd"/>
      <w:r w:rsidRPr="005854FF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5854FF">
        <w:rPr>
          <w:rFonts w:ascii="Times New Roman" w:hAnsi="Times New Roman" w:cs="Times New Roman"/>
          <w:kern w:val="0"/>
          <w:sz w:val="22"/>
          <w:szCs w:val="22"/>
        </w:rPr>
        <w:t>Certex</w:t>
      </w:r>
      <w:proofErr w:type="spellEnd"/>
      <w:r w:rsidRPr="005854FF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5854FF">
        <w:rPr>
          <w:rFonts w:ascii="Times New Roman" w:hAnsi="Times New Roman" w:cs="Times New Roman"/>
          <w:kern w:val="0"/>
          <w:sz w:val="22"/>
          <w:szCs w:val="22"/>
        </w:rPr>
        <w:t>Safety Rope</w:t>
      </w:r>
      <w:r w:rsidRPr="005854FF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5854FF">
        <w:rPr>
          <w:rFonts w:ascii="Times New Roman" w:hAnsi="Times New Roman" w:cs="Times New Roman"/>
          <w:kern w:val="0"/>
          <w:sz w:val="22"/>
          <w:szCs w:val="22"/>
        </w:rPr>
        <w:t xml:space="preserve">Jiangsu </w:t>
      </w:r>
      <w:proofErr w:type="spellStart"/>
      <w:r w:rsidRPr="005854FF">
        <w:rPr>
          <w:rFonts w:ascii="Times New Roman" w:hAnsi="Times New Roman" w:cs="Times New Roman"/>
          <w:kern w:val="0"/>
          <w:sz w:val="22"/>
          <w:szCs w:val="22"/>
        </w:rPr>
        <w:t>Langshan</w:t>
      </w:r>
      <w:proofErr w:type="spellEnd"/>
      <w:r w:rsidRPr="005854FF">
        <w:rPr>
          <w:rFonts w:ascii="Times New Roman" w:hAnsi="Times New Roman" w:cs="Times New Roman"/>
          <w:kern w:val="0"/>
          <w:sz w:val="22"/>
          <w:szCs w:val="22"/>
        </w:rPr>
        <w:t xml:space="preserve"> Wire Rope</w:t>
      </w:r>
      <w:r w:rsidRPr="005854FF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5854FF">
        <w:rPr>
          <w:rFonts w:ascii="Times New Roman" w:hAnsi="Times New Roman" w:cs="Times New Roman"/>
          <w:kern w:val="0"/>
          <w:sz w:val="22"/>
          <w:szCs w:val="22"/>
        </w:rPr>
        <w:t>Dolezych</w:t>
      </w:r>
      <w:proofErr w:type="spellEnd"/>
      <w:r w:rsidRPr="005854FF">
        <w:rPr>
          <w:rFonts w:ascii="Times New Roman" w:hAnsi="Times New Roman" w:cs="Times New Roman"/>
          <w:kern w:val="0"/>
          <w:sz w:val="22"/>
          <w:szCs w:val="22"/>
        </w:rPr>
        <w:t>等。</w:t>
      </w:r>
      <w:r w:rsidRPr="005854FF">
        <w:rPr>
          <w:rFonts w:ascii="Times New Roman" w:hAnsi="Times New Roman" w:cs="Times New Roman"/>
          <w:kern w:val="0"/>
          <w:sz w:val="22"/>
          <w:szCs w:val="22"/>
        </w:rPr>
        <w:t>2021</w:t>
      </w:r>
      <w:r w:rsidRPr="005854FF">
        <w:rPr>
          <w:rFonts w:ascii="Times New Roman" w:hAnsi="Times New Roman" w:cs="Times New Roman"/>
          <w:kern w:val="0"/>
          <w:sz w:val="22"/>
          <w:szCs w:val="22"/>
        </w:rPr>
        <w:t>年，全球前五大厂商占有大约</w:t>
      </w:r>
      <w:r w:rsidRPr="005854FF">
        <w:rPr>
          <w:rFonts w:ascii="Times New Roman" w:hAnsi="Times New Roman" w:cs="Times New Roman"/>
          <w:kern w:val="0"/>
          <w:sz w:val="22"/>
          <w:szCs w:val="22"/>
        </w:rPr>
        <w:t>37.0%</w:t>
      </w:r>
      <w:r w:rsidRPr="005854FF">
        <w:rPr>
          <w:rFonts w:ascii="Times New Roman" w:hAnsi="Times New Roman" w:cs="Times New Roman"/>
          <w:kern w:val="0"/>
          <w:sz w:val="22"/>
          <w:szCs w:val="22"/>
        </w:rPr>
        <w:t>的市场份额。</w:t>
      </w:r>
    </w:p>
    <w:p w14:paraId="732DEE17" w14:textId="77777777" w:rsidR="007F61D5" w:rsidRDefault="007F61D5" w:rsidP="00BF5880">
      <w:pPr>
        <w:pStyle w:val="-"/>
        <w:rPr>
          <w:lang w:eastAsia="zh-CN"/>
        </w:rPr>
      </w:pPr>
    </w:p>
    <w:p w14:paraId="391CF8D5" w14:textId="77777777" w:rsidR="00BF3B71" w:rsidRPr="00BF5880" w:rsidRDefault="00BF3B71" w:rsidP="00BF5880">
      <w:pPr>
        <w:pStyle w:val="-"/>
        <w:rPr>
          <w:lang w:eastAsia="zh-CN"/>
        </w:rPr>
      </w:pPr>
    </w:p>
    <w:p w14:paraId="551722F8" w14:textId="4A6C8F57" w:rsidR="003C2BEE" w:rsidRDefault="003C2BEE" w:rsidP="00423201">
      <w:pPr>
        <w:pStyle w:val="-"/>
        <w:rPr>
          <w:lang w:eastAsia="zh-CN"/>
        </w:rPr>
      </w:pPr>
      <w:r>
        <w:rPr>
          <w:lang w:eastAsia="zh-CN"/>
        </w:rP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0F3191" w14:textId="77777777" w:rsidR="001B4346" w:rsidRDefault="001B4346" w:rsidP="00AD7B8C">
      <w:r>
        <w:separator/>
      </w:r>
    </w:p>
  </w:endnote>
  <w:endnote w:type="continuationSeparator" w:id="0">
    <w:p w14:paraId="13662CCD" w14:textId="77777777" w:rsidR="001B4346" w:rsidRDefault="001B4346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A976B6" w14:textId="77777777" w:rsidR="001B4346" w:rsidRDefault="001B4346" w:rsidP="00AD7B8C">
      <w:r>
        <w:separator/>
      </w:r>
    </w:p>
  </w:footnote>
  <w:footnote w:type="continuationSeparator" w:id="0">
    <w:p w14:paraId="0DCAB3E5" w14:textId="77777777" w:rsidR="001B4346" w:rsidRDefault="001B4346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1B4346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1B4346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46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BE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4FF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948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A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7A8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AB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476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30D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qFormat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0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engzhoubz\Desktop\&#25490;&#21517;&#25991;&#20214;\&#35266;&#28857;&#25968;&#25454;&#22270;&#34920;&#27169;&#26495;-&#20840;&#29699;20231017%20&#23454;&#20064;&#21516;&#23398;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engzhoubz\Desktop\&#25490;&#21517;&#25991;&#20214;\&#35266;&#28857;&#25968;&#25454;&#22270;&#34920;&#27169;&#26495;-&#20840;&#29699;20231017%20&#23454;&#20064;&#21516;&#23398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8" charset="0"/>
              </a:rPr>
              <a:t>Global Market Size ($ Mn)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2.5488425925925925E-2"/>
          <c:y val="0.13144084967320263"/>
          <c:w val="0.93728395061728398"/>
          <c:h val="0.7930303921568627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494.42</c:v>
                </c:pt>
                <c:pt idx="1">
                  <c:v>601.72</c:v>
                </c:pt>
                <c:pt idx="2">
                  <c:v>977.0216799918345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EB7-4B14-94E5-BD3D4A0DBB9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8" charset="0"/>
              </a:rPr>
              <a:t>全球市场主要企业排名</a:t>
            </a:r>
            <a:endParaRPr lang="en-US" altLang="zh-CN" sz="1050">
              <a:latin typeface="Book Antiqua" panose="02040602050305030304" pitchFamily="18" charset="0"/>
            </a:endParaRPr>
          </a:p>
        </c:rich>
      </c:tx>
      <c:layout>
        <c:manualLayout>
          <c:xMode val="edge"/>
          <c:yMode val="edge"/>
          <c:x val="0.33202077865266844"/>
          <c:y val="3.463208185169833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8" charset="0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E153-464D-BE66-EED2138A6A50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E153-464D-BE66-EED2138A6A50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E153-464D-BE66-EED2138A6A50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E153-464D-BE66-EED2138A6A50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E153-464D-BE66-EED2138A6A50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E153-464D-BE66-EED2138A6A50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E153-464D-BE66-EED2138A6A50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E153-464D-BE66-EED2138A6A50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E153-464D-BE66-EED2138A6A50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E153-464D-BE66-EED2138A6A50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E153-464D-BE66-EED2138A6A50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E153-464D-BE66-EED2138A6A50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E153-464D-BE66-EED2138A6A50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E153-464D-BE66-EED2138A6A50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D-E153-464D-BE66-EED2138A6A50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F-E153-464D-BE66-EED2138A6A50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1-E153-464D-BE66-EED2138A6A50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3-E153-464D-BE66-EED2138A6A50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5-E153-464D-BE66-EED2138A6A50}"/>
              </c:ext>
            </c:extLst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7-E153-464D-BE66-EED2138A6A50}"/>
              </c:ext>
            </c:extLst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9-E153-464D-BE66-EED2138A6A50}"/>
              </c:ext>
            </c:extLst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B-E153-464D-BE66-EED2138A6A50}"/>
              </c:ext>
            </c:extLst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D-E153-464D-BE66-EED2138A6A50}"/>
              </c:ext>
            </c:extLst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F-E153-464D-BE66-EED2138A6A50}"/>
              </c:ext>
            </c:extLst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1-E153-464D-BE66-EED2138A6A50}"/>
              </c:ext>
            </c:extLst>
          </c:dPt>
          <c:cat>
            <c:strRef>
              <c:f>企业排序!$F$2:$F$19</c:f>
              <c:strCache>
                <c:ptCount val="18"/>
                <c:pt idx="0">
                  <c:v>Guizhou Steel Rope</c:v>
                </c:pt>
                <c:pt idx="1">
                  <c:v>Midco Sling</c:v>
                </c:pt>
                <c:pt idx="2">
                  <c:v>Ashley Sling</c:v>
                </c:pt>
                <c:pt idx="3">
                  <c:v>Unirope</c:v>
                </c:pt>
                <c:pt idx="4">
                  <c:v>Lift-All</c:v>
                </c:pt>
                <c:pt idx="5">
                  <c:v>Xianyang BOMCO Steel Tube &amp; Wire Rope</c:v>
                </c:pt>
                <c:pt idx="6">
                  <c:v>Holloway Houston</c:v>
                </c:pt>
                <c:pt idx="7">
                  <c:v>Gunnebo Industries AB</c:v>
                </c:pt>
                <c:pt idx="8">
                  <c:v>Dolezych</c:v>
                </c:pt>
                <c:pt idx="9">
                  <c:v>Jiangsu Langshan Wire Rope</c:v>
                </c:pt>
                <c:pt idx="10">
                  <c:v>Safety Rope</c:v>
                </c:pt>
                <c:pt idx="11">
                  <c:v>Certex</c:v>
                </c:pt>
                <c:pt idx="12">
                  <c:v>Bridon-Bekaert</c:v>
                </c:pt>
                <c:pt idx="13">
                  <c:v>Tokyo Rope</c:v>
                </c:pt>
                <c:pt idx="14">
                  <c:v>PFEIFER</c:v>
                </c:pt>
                <c:pt idx="15">
                  <c:v>Juli Sling</c:v>
                </c:pt>
                <c:pt idx="16">
                  <c:v>Franklin Offshore Group</c:v>
                </c:pt>
                <c:pt idx="17">
                  <c:v>WireCo WorldGroup (Union Wire Rope)</c:v>
                </c:pt>
              </c:strCache>
            </c:strRef>
          </c:cat>
          <c:val>
            <c:numRef>
              <c:f>企业排序!$G$2:$G$19</c:f>
              <c:numCache>
                <c:formatCode>#,##0.00_ </c:formatCode>
                <c:ptCount val="18"/>
                <c:pt idx="0">
                  <c:v>1.01</c:v>
                </c:pt>
                <c:pt idx="1">
                  <c:v>1.43</c:v>
                </c:pt>
                <c:pt idx="2">
                  <c:v>1.64</c:v>
                </c:pt>
                <c:pt idx="3">
                  <c:v>2.0699999999999998</c:v>
                </c:pt>
                <c:pt idx="4">
                  <c:v>2.39</c:v>
                </c:pt>
                <c:pt idx="5">
                  <c:v>4.21</c:v>
                </c:pt>
                <c:pt idx="6">
                  <c:v>4.25</c:v>
                </c:pt>
                <c:pt idx="7">
                  <c:v>4.72</c:v>
                </c:pt>
                <c:pt idx="8">
                  <c:v>5.89</c:v>
                </c:pt>
                <c:pt idx="9">
                  <c:v>9.89</c:v>
                </c:pt>
                <c:pt idx="10">
                  <c:v>14.23</c:v>
                </c:pt>
                <c:pt idx="11">
                  <c:v>16.54</c:v>
                </c:pt>
                <c:pt idx="12">
                  <c:v>25.68</c:v>
                </c:pt>
                <c:pt idx="13">
                  <c:v>25.71</c:v>
                </c:pt>
                <c:pt idx="14">
                  <c:v>27.17</c:v>
                </c:pt>
                <c:pt idx="15">
                  <c:v>44.36</c:v>
                </c:pt>
                <c:pt idx="16">
                  <c:v>52.31</c:v>
                </c:pt>
                <c:pt idx="17">
                  <c:v>61.21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2-E153-464D-BE66-EED2138A6A5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0.50806</cdr:x>
      <cdr:y>0.17175</cdr:y>
    </cdr:from>
    <cdr:to>
      <cdr:x>0.75777</cdr:x>
      <cdr:y>0.35852</cdr:y>
    </cdr:to>
    <cdr:cxnSp macro="">
      <cdr:nvCxnSpPr>
        <cdr:cNvPr id="5" name="直接箭头连接符 4">
          <a:extLst xmlns:a="http://schemas.openxmlformats.org/drawingml/2006/main">
            <a:ext uri="{FF2B5EF4-FFF2-40B4-BE49-F238E27FC236}">
              <a16:creationId xmlns:a16="http://schemas.microsoft.com/office/drawing/2014/main" id="{7C0F8726-E0CE-749D-A7E8-A68034B95088}"/>
            </a:ext>
          </a:extLst>
        </cdr:cNvPr>
        <cdr:cNvCxnSpPr/>
      </cdr:nvCxnSpPr>
      <cdr:spPr>
        <a:xfrm xmlns:a="http://schemas.openxmlformats.org/drawingml/2006/main" flipV="1">
          <a:off x="3332112" y="525558"/>
          <a:ext cx="1637698" cy="571506"/>
        </a:xfrm>
        <a:prstGeom xmlns:a="http://schemas.openxmlformats.org/drawingml/2006/main" prst="straightConnector1">
          <a:avLst/>
        </a:prstGeom>
        <a:solidFill xmlns:a="http://schemas.openxmlformats.org/drawingml/2006/main">
          <a:srgbClr val="FFC000"/>
        </a:solidFill>
        <a:ln xmlns:a="http://schemas.openxmlformats.org/drawingml/2006/main"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0.5564</cdr:x>
      <cdr:y>0.23083</cdr:y>
    </cdr:from>
    <cdr:to>
      <cdr:x>0.69191</cdr:x>
      <cdr:y>0.324</cdr:y>
    </cdr:to>
    <cdr:sp macro="" textlink="">
      <cdr:nvSpPr>
        <cdr:cNvPr id="7" name="椭圆 6">
          <a:extLst xmlns:a="http://schemas.openxmlformats.org/drawingml/2006/main">
            <a:ext uri="{FF2B5EF4-FFF2-40B4-BE49-F238E27FC236}">
              <a16:creationId xmlns:a16="http://schemas.microsoft.com/office/drawing/2014/main" id="{CC879612-7BE5-6DBC-CBE2-35163FEB7D18}"/>
            </a:ext>
          </a:extLst>
        </cdr:cNvPr>
        <cdr:cNvSpPr/>
      </cdr:nvSpPr>
      <cdr:spPr>
        <a:xfrm xmlns:a="http://schemas.openxmlformats.org/drawingml/2006/main" rot="20520055">
          <a:off x="3649144" y="706344"/>
          <a:ext cx="888734" cy="285101"/>
        </a:xfrm>
        <a:prstGeom xmlns:a="http://schemas.openxmlformats.org/drawingml/2006/main" prst="ellipse">
          <a:avLst/>
        </a:prstGeom>
        <a:solidFill xmlns:a="http://schemas.openxmlformats.org/drawingml/2006/main">
          <a:srgbClr val="FFC000"/>
        </a:solidFill>
        <a:ln xmlns:a="http://schemas.openxmlformats.org/drawingml/2006/main"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 anchor="ctr"/>
        <a:lstStyle xmlns:a="http://schemas.openxmlformats.org/drawingml/2006/main"/>
        <a:p xmlns:a="http://schemas.openxmlformats.org/drawingml/2006/main">
          <a:pPr algn="ctr"/>
          <a:r>
            <a:rPr lang="en-US" altLang="zh-CN" sz="800" baseline="0">
              <a:solidFill>
                <a:sysClr val="windowText" lastClr="000000"/>
              </a:solidFill>
              <a:latin typeface="Book Antiqua" panose="02040602050305030304" pitchFamily="18" charset="0"/>
              <a:ea typeface="宋体" panose="02010600030101010101" pitchFamily="2" charset="-122"/>
            </a:rPr>
            <a:t>7.2%</a:t>
          </a:r>
          <a:endParaRPr lang="zh-CN" sz="800" baseline="0">
            <a:solidFill>
              <a:sysClr val="windowText" lastClr="000000"/>
            </a:solidFill>
            <a:latin typeface="Book Antiqua" panose="02040602050305030304" pitchFamily="18" charset="0"/>
            <a:ea typeface="宋体" panose="02010600030101010101" pitchFamily="2" charset="-122"/>
          </a:endParaRPr>
        </a:p>
      </cdr:txBody>
    </cdr:sp>
  </cdr:relSizeAnchor>
  <cdr:relSizeAnchor xmlns:cdr="http://schemas.openxmlformats.org/drawingml/2006/chartDrawing">
    <cdr:from>
      <cdr:x>0.19333</cdr:x>
      <cdr:y>0.37685</cdr:y>
    </cdr:from>
    <cdr:to>
      <cdr:x>0.45576</cdr:x>
      <cdr:y>0.50651</cdr:y>
    </cdr:to>
    <cdr:grpSp>
      <cdr:nvGrpSpPr>
        <cdr:cNvPr id="10" name="组合 9">
          <a:extLst xmlns:a="http://schemas.openxmlformats.org/drawingml/2006/main">
            <a:ext uri="{FF2B5EF4-FFF2-40B4-BE49-F238E27FC236}">
              <a16:creationId xmlns:a16="http://schemas.microsoft.com/office/drawing/2014/main" id="{6B7A3CD2-C889-3229-B21A-3FA502297347}"/>
            </a:ext>
          </a:extLst>
        </cdr:cNvPr>
        <cdr:cNvGrpSpPr/>
      </cdr:nvGrpSpPr>
      <cdr:grpSpPr>
        <a:xfrm xmlns:a="http://schemas.openxmlformats.org/drawingml/2006/main" rot="1783323">
          <a:off x="1196486" y="1087850"/>
          <a:ext cx="1624103" cy="374300"/>
          <a:chOff x="2930944" y="1752994"/>
          <a:chExt cx="1345738" cy="401396"/>
        </a:xfrm>
      </cdr:grpSpPr>
      <cdr:cxnSp macro="">
        <cdr:nvCxnSpPr>
          <cdr:cNvPr id="11" name="直接箭头连接符 10">
            <a:extLst xmlns:a="http://schemas.openxmlformats.org/drawingml/2006/main">
              <a:ext uri="{FF2B5EF4-FFF2-40B4-BE49-F238E27FC236}">
                <a16:creationId xmlns:a16="http://schemas.microsoft.com/office/drawing/2014/main" id="{447CF9D2-5DA5-24EA-6BE5-BAB32B2111EE}"/>
              </a:ext>
            </a:extLst>
          </cdr:cNvPr>
          <cdr:cNvCxnSpPr/>
        </cdr:nvCxnSpPr>
        <cdr:spPr>
          <a:xfrm xmlns:a="http://schemas.openxmlformats.org/drawingml/2006/main" rot="19816677" flipV="1">
            <a:off x="2930944" y="1752994"/>
            <a:ext cx="1345738" cy="385429"/>
          </a:xfrm>
          <a:prstGeom xmlns:a="http://schemas.openxmlformats.org/drawingml/2006/main" prst="straightConnector1">
            <a:avLst/>
          </a:prstGeom>
          <a:ln xmlns:a="http://schemas.openxmlformats.org/drawingml/2006/main"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 macro="" textlink="">
        <cdr:nvSpPr>
          <cdr:cNvPr id="12" name="椭圆 11">
            <a:extLst xmlns:a="http://schemas.openxmlformats.org/drawingml/2006/main">
              <a:ext uri="{FF2B5EF4-FFF2-40B4-BE49-F238E27FC236}">
                <a16:creationId xmlns:a16="http://schemas.microsoft.com/office/drawing/2014/main" id="{2D7734B5-7741-FC2B-4739-174648792318}"/>
              </a:ext>
            </a:extLst>
          </cdr:cNvPr>
          <cdr:cNvSpPr/>
        </cdr:nvSpPr>
        <cdr:spPr>
          <a:xfrm xmlns:a="http://schemas.openxmlformats.org/drawingml/2006/main" rot="18928013">
            <a:off x="3190868" y="1927713"/>
            <a:ext cx="629846" cy="226677"/>
          </a:xfrm>
          <a:prstGeom xmlns:a="http://schemas.openxmlformats.org/drawingml/2006/main" prst="ellipse">
            <a:avLst/>
          </a:prstGeom>
          <a:solidFill xmlns:a="http://schemas.openxmlformats.org/drawingml/2006/main">
            <a:srgbClr val="FFC000"/>
          </a:solidFill>
          <a:ln xmlns:a="http://schemas.openxmlformats.org/drawingml/2006/main"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>
          <a:bodyPr xmlns:a="http://schemas.openxmlformats.org/drawingml/2006/main" vertOverflow="clip" anchor="ctr"/>
          <a:lstStyle xmlns:a="http://schemas.openxmlformats.org/drawingml/2006/main"/>
          <a:p xmlns:a="http://schemas.openxmlformats.org/drawingml/2006/main">
            <a:pPr algn="ctr"/>
            <a:r>
              <a:rPr lang="en-US" altLang="zh-CN" sz="800">
                <a:solidFill>
                  <a:sysClr val="windowText" lastClr="000000"/>
                </a:solidFill>
                <a:latin typeface="Book Antiqua" panose="02040602050305030304" pitchFamily="18" charset="0"/>
              </a:rPr>
              <a:t>5.0%</a:t>
            </a:r>
            <a:endParaRPr lang="zh-CN" sz="800">
              <a:solidFill>
                <a:sysClr val="windowText" lastClr="000000"/>
              </a:solidFill>
              <a:latin typeface="Book Antiqua" panose="02040602050305030304" pitchFamily="18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FFBF53-09AD-4BF5-9572-93802DEA7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hengzhoubz</cp:lastModifiedBy>
  <cp:revision>2</cp:revision>
  <dcterms:created xsi:type="dcterms:W3CDTF">2024-01-17T01:45:00Z</dcterms:created>
  <dcterms:modified xsi:type="dcterms:W3CDTF">2024-01-17T01:45:00Z</dcterms:modified>
</cp:coreProperties>
</file>