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10EE3" w14:textId="1F656E70" w:rsidR="004E1ACA" w:rsidRPr="004E1ACA" w:rsidRDefault="004E1ACA" w:rsidP="004E1ACA">
      <w:pPr>
        <w:pStyle w:val="a3"/>
        <w:rPr>
          <w:rFonts w:hint="eastAsia"/>
          <w:b/>
          <w:bCs/>
        </w:rPr>
      </w:pPr>
      <w:r w:rsidRPr="004E1ACA">
        <w:rPr>
          <w:b/>
          <w:bCs/>
          <w:sz w:val="32"/>
          <w:szCs w:val="32"/>
        </w:rPr>
        <w:t>远红外治疗贴生产工艺全解析</w:t>
      </w:r>
      <w:r w:rsidRPr="004E1ACA">
        <w:rPr>
          <w:b/>
          <w:bCs/>
        </w:rPr>
        <w:t xml:space="preserve"> </w:t>
      </w:r>
    </w:p>
    <w:p w14:paraId="1CB4D330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一、前言</w:t>
      </w:r>
    </w:p>
    <w:p w14:paraId="60169F2B" w14:textId="2592A515" w:rsidR="004E1ACA" w:rsidRPr="004E1ACA" w:rsidRDefault="004E1ACA" w:rsidP="00920441">
      <w:pPr>
        <w:ind w:firstLineChars="200" w:firstLine="420"/>
        <w:rPr>
          <w:rFonts w:hint="eastAsia"/>
        </w:rPr>
      </w:pPr>
      <w:r w:rsidRPr="004E1ACA">
        <w:t>远红外治疗贴作为常见的</w:t>
      </w:r>
      <w:r w:rsidR="00920441">
        <w:rPr>
          <w:rFonts w:hint="eastAsia"/>
        </w:rPr>
        <w:t>二</w:t>
      </w:r>
      <w:r w:rsidRPr="004E1ACA">
        <w:t>类医疗器械，</w:t>
      </w:r>
      <w:r w:rsidR="00920441" w:rsidRPr="00920441">
        <w:rPr>
          <w:rFonts w:hint="eastAsia"/>
        </w:rPr>
        <w:t>远红外陶瓷粉由多种物质混合而成，是一类自身具有吸收和发射远红外辐射能力的微粉，在室温附近或与人体皮肤接触能辐射出3~15μm波长的远红外线，此波段与人体红外吸收谱相匹配，能够与生物体内大多数无机分子和有机大分子发生共振现象，使这些分子运动加速并相互摩擦，进而产生热效应。</w:t>
      </w:r>
      <w:r w:rsidRPr="004E1ACA">
        <w:t>凭借</w:t>
      </w:r>
      <w:r w:rsidR="00920441" w:rsidRPr="00920441">
        <w:rPr>
          <w:rFonts w:hint="eastAsia"/>
        </w:rPr>
        <w:t>热效应可引起血管扩张、血流加速、局部血液循环改善</w:t>
      </w:r>
      <w:r w:rsidR="00920441">
        <w:rPr>
          <w:rFonts w:hint="eastAsia"/>
        </w:rPr>
        <w:t>、</w:t>
      </w:r>
      <w:r w:rsidR="00920441" w:rsidRPr="00920441">
        <w:rPr>
          <w:rFonts w:hint="eastAsia"/>
        </w:rPr>
        <w:t>干扰痛阈</w:t>
      </w:r>
      <w:r w:rsidRPr="004E1ACA">
        <w:t>的特点，广泛应用于日常保健与辅助治疗领域，</w:t>
      </w:r>
      <w:r w:rsidR="00920441">
        <w:rPr>
          <w:rFonts w:hint="eastAsia"/>
        </w:rPr>
        <w:t>例如：</w:t>
      </w:r>
      <w:r w:rsidR="00920441" w:rsidRPr="00920441">
        <w:rPr>
          <w:rFonts w:hint="eastAsia"/>
        </w:rPr>
        <w:t>促进局部血液循环、辅助消炎、消肿和止痛</w:t>
      </w:r>
      <w:r w:rsidR="00920441">
        <w:rPr>
          <w:rFonts w:hint="eastAsia"/>
        </w:rPr>
        <w:t>、</w:t>
      </w:r>
      <w:r w:rsidR="00920441" w:rsidRPr="00920441">
        <w:rPr>
          <w:rFonts w:hint="eastAsia"/>
        </w:rPr>
        <w:t>颈椎病、痛风性关节炎、肩周炎、腰椎间盘突出、腰肌劳损、骨质增生、骨质疏松性腰背痛、膝骨关节炎、滑膜炎、腱鞘炎、扭挫伤</w:t>
      </w:r>
      <w:r w:rsidR="00920441">
        <w:rPr>
          <w:rFonts w:hint="eastAsia"/>
        </w:rPr>
        <w:t>等</w:t>
      </w:r>
      <w:r w:rsidR="00920441" w:rsidRPr="00920441">
        <w:rPr>
          <w:rFonts w:hint="eastAsia"/>
        </w:rPr>
        <w:t>不适症状的辅助治疗。</w:t>
      </w:r>
      <w:r w:rsidRPr="004E1ACA">
        <w:t>其生产过程需严格遵循《医疗器械生产质量管理规范》（GMP）及 ISO 13485 医疗器械质量管理体系要求。本文以山西健康动力医疗科技有限公司的</w:t>
      </w:r>
      <w:r w:rsidR="00920441" w:rsidRPr="00920441">
        <w:rPr>
          <w:rFonts w:hint="eastAsia"/>
        </w:rPr>
        <w:t>远红外治疗贴</w:t>
      </w:r>
      <w:r w:rsidR="00920441">
        <w:rPr>
          <w:rFonts w:hint="eastAsia"/>
        </w:rPr>
        <w:t>（</w:t>
      </w:r>
      <w:r w:rsidR="00920441" w:rsidRPr="00920441">
        <w:rPr>
          <w:rFonts w:hint="eastAsia"/>
        </w:rPr>
        <w:t>晋械注准20172090118</w:t>
      </w:r>
      <w:r w:rsidR="00920441">
        <w:rPr>
          <w:rFonts w:hint="eastAsia"/>
        </w:rPr>
        <w:t>）</w:t>
      </w:r>
      <w:r w:rsidRPr="004E1ACA">
        <w:t>为样本，从产品核心构成、全流程生产工序、质量控制体系等维度展开拆解，为行业从业者、相关专业学习者及关注医疗器械生产的读者提供实用参考。</w:t>
      </w:r>
    </w:p>
    <w:p w14:paraId="5EE52071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二、远红外治疗贴核心构成及材质特性</w:t>
      </w:r>
    </w:p>
    <w:p w14:paraId="171A7781" w14:textId="77777777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远红外治疗贴的性能与安全性，依赖于三大核心组件的科学选型与精准搭配，各组件的材质特性直接影响产品使用体验与功效发挥：</w:t>
      </w:r>
    </w:p>
    <w:p w14:paraId="6D674B47" w14:textId="0F4A9A65" w:rsidR="004E1ACA" w:rsidRPr="004E1ACA" w:rsidRDefault="004E1ACA" w:rsidP="004E1ACA">
      <w:pPr>
        <w:numPr>
          <w:ilvl w:val="0"/>
          <w:numId w:val="1"/>
        </w:numPr>
        <w:rPr>
          <w:rFonts w:hint="eastAsia"/>
        </w:rPr>
      </w:pPr>
      <w:r w:rsidRPr="004E1ACA">
        <w:rPr>
          <w:b/>
          <w:bCs/>
        </w:rPr>
        <w:t>基衬</w:t>
      </w:r>
      <w:r w:rsidRPr="004E1ACA">
        <w:t>：选用</w:t>
      </w:r>
      <w:r w:rsidR="008C039B">
        <w:rPr>
          <w:rFonts w:hint="eastAsia"/>
          <w:b/>
          <w:bCs/>
        </w:rPr>
        <w:t>水刺无纺布</w:t>
      </w:r>
      <w:r w:rsidRPr="004E1ACA">
        <w:t>，不仅具备良好的透气性（透气率≥300mm/s）与亲肤性，可减少长期贴敷时的皮肤刺激，还能通过特殊表面处理确保基质牢固附着，避免使用过程中出现胶体脱落现象，适配不同部位的皮肤贴合需求。</w:t>
      </w:r>
    </w:p>
    <w:p w14:paraId="2EBFE492" w14:textId="2F12D991" w:rsidR="004E1ACA" w:rsidRPr="004E1ACA" w:rsidRDefault="004E1ACA" w:rsidP="004E1ACA">
      <w:pPr>
        <w:numPr>
          <w:ilvl w:val="0"/>
          <w:numId w:val="1"/>
        </w:numPr>
        <w:rPr>
          <w:rFonts w:hint="eastAsia"/>
        </w:rPr>
      </w:pPr>
      <w:r w:rsidRPr="004E1ACA">
        <w:rPr>
          <w:b/>
          <w:bCs/>
        </w:rPr>
        <w:t>基质</w:t>
      </w:r>
      <w:r w:rsidRPr="004E1ACA">
        <w:t>：作为产品发挥功效的核心，由</w:t>
      </w:r>
      <w:r w:rsidRPr="004E1ACA">
        <w:rPr>
          <w:b/>
          <w:bCs/>
        </w:rPr>
        <w:t>医用胶</w:t>
      </w:r>
      <w:r w:rsidRPr="004E1ACA">
        <w:t> 与</w:t>
      </w:r>
      <w:r w:rsidRPr="004E1ACA">
        <w:rPr>
          <w:b/>
          <w:bCs/>
        </w:rPr>
        <w:t>远红外陶瓷粉</w:t>
      </w:r>
      <w:r w:rsidRPr="004E1ACA">
        <w:t xml:space="preserve">按精准比例（通常为 10:1-15:1）混合制成。其中，医用胶需满足无致敏性、粘性温和（剥离强度 0.5-1.0N/cm）的要求，远红外陶瓷粉则需达到特定粒径标准（粒径≤5μm），确保其能吸收人体热量并释放波长为 </w:t>
      </w:r>
      <w:r w:rsidR="00920441">
        <w:rPr>
          <w:rFonts w:hint="eastAsia"/>
        </w:rPr>
        <w:t>3</w:t>
      </w:r>
      <w:r w:rsidRPr="004E1ACA">
        <w:t>-15μm 的远红外线，实现辅助理疗效果。</w:t>
      </w:r>
    </w:p>
    <w:p w14:paraId="12B07F99" w14:textId="39E6F460" w:rsidR="004E1ACA" w:rsidRPr="004E1ACA" w:rsidRDefault="008C039B" w:rsidP="004E1ACA"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b/>
          <w:bCs/>
        </w:rPr>
        <w:t>离型</w:t>
      </w:r>
      <w:r w:rsidR="004E1ACA" w:rsidRPr="004E1ACA">
        <w:rPr>
          <w:b/>
          <w:bCs/>
        </w:rPr>
        <w:t>纸</w:t>
      </w:r>
      <w:r w:rsidR="004E1ACA" w:rsidRPr="004E1ACA">
        <w:t>：表面经特殊硅化处理，防粘性强且无有害物质迁移风险，既能有效保护基质中的远红外陶瓷粉等有效成分不流失、不氧化，又能在使用时轻松剥离，提升操作便捷性。</w:t>
      </w:r>
    </w:p>
    <w:p w14:paraId="181BB9CC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三、远红外治疗贴六道核心生产工序</w:t>
      </w:r>
    </w:p>
    <w:p w14:paraId="7AB376D6" w14:textId="77777777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一片合格的远红外治疗贴，需历经六道精密工序，每一步均需控制关键工艺参数与检验标准，确保产品一致性与安全性：</w:t>
      </w:r>
    </w:p>
    <w:p w14:paraId="51E2E4A1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（一）第一步：制胶 —— 调配 “核心配方”</w:t>
      </w:r>
    </w:p>
    <w:p w14:paraId="0869DC1E" w14:textId="2816B4B7" w:rsidR="004E1ACA" w:rsidRPr="004E1ACA" w:rsidRDefault="004E1ACA" w:rsidP="004E1ACA">
      <w:pPr>
        <w:spacing w:line="300" w:lineRule="exact"/>
        <w:ind w:firstLineChars="200" w:firstLine="420"/>
        <w:rPr>
          <w:rFonts w:hint="eastAsia"/>
        </w:rPr>
      </w:pPr>
      <w:r w:rsidRPr="004E1ACA">
        <w:t>工人按预设配方，领取经成分检测、无菌性检测合格的医用胶、远红外陶瓷粉等原料，在120-150℃ 的恒温捏合机中进行物料混合捏合，捏合时间严格控制在30-45 分钟，期间需通过搅拌转速（300-500r/min）调节，确保远红外陶瓷粉在胶体中均匀分散，无结块现象。每批胶体需通过 “粒度检测（确保陶瓷粉粒径达标）、粘度测试（粘度值控制在 5000-8000mPa</w:t>
      </w:r>
      <w:r w:rsidRPr="004E1ACA">
        <w:rPr>
          <w:rFonts w:ascii="微软雅黑" w:eastAsia="微软雅黑" w:hAnsi="微软雅黑" w:cs="微软雅黑" w:hint="eastAsia"/>
        </w:rPr>
        <w:t>・</w:t>
      </w:r>
      <w:r w:rsidRPr="004E1ACA">
        <w:t>s）” 两项核心指标检验，经质检员签字确认合格后，方可进入下一道工序。</w:t>
      </w:r>
    </w:p>
    <w:p w14:paraId="602E2664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（二）第二步：涂布 —— 赋予 “生命基底”</w:t>
      </w:r>
    </w:p>
    <w:p w14:paraId="6583ACB5" w14:textId="53E95411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采用</w:t>
      </w:r>
      <w:r w:rsidRPr="004E1ACA">
        <w:rPr>
          <w:b/>
          <w:bCs/>
        </w:rPr>
        <w:t>精密辊涂机</w:t>
      </w:r>
      <w:r w:rsidRPr="004E1ACA">
        <w:t>将合格胶体均匀涂布在医用级基衬</w:t>
      </w:r>
      <w:r w:rsidR="008C039B" w:rsidRPr="008C039B">
        <w:rPr>
          <w:rFonts w:hint="eastAsia"/>
        </w:rPr>
        <w:t>水刺无纺布</w:t>
      </w:r>
      <w:r w:rsidRPr="004E1ACA">
        <w:t>上，涂布过程中需维持</w:t>
      </w:r>
      <w:r w:rsidRPr="004E1ACA">
        <w:rPr>
          <w:b/>
          <w:bCs/>
        </w:rPr>
        <w:t>80-100℃</w:t>
      </w:r>
      <w:r w:rsidRPr="004E1ACA">
        <w:t> 的工作温度（防止胶体凝固），涂布速度控制在</w:t>
      </w:r>
      <w:r w:rsidRPr="004E1ACA">
        <w:rPr>
          <w:b/>
          <w:bCs/>
        </w:rPr>
        <w:t>5-8m/min</w:t>
      </w:r>
      <w:r w:rsidRPr="004E1ACA">
        <w:t>，同时通过在线厚度检测仪实时监控，确保膏面平整度误差不超过 ±0.1mm，单位面积含膏量严格遵循企业标准（通常为 10-15g/㎡）。涂布完成后，需抽样检查基衬与胶体的结合牢度，避免出现 “分层、起皱” 问题。</w:t>
      </w:r>
    </w:p>
    <w:p w14:paraId="0785888E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（三）第三步：切片 —— 定型成贴</w:t>
      </w:r>
    </w:p>
    <w:p w14:paraId="28D4592C" w14:textId="1149CBA9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lastRenderedPageBreak/>
        <w:t>经涂布后的基衬卷材，先通过分条机按产品宽度（如 7cm、10cm 等规格）分条，再由数控切片机切割成预设长度的单片贴剂（如 10cm、14cm 等规格），切片精度误差需≤±0.5mm。同时，需同步检查</w:t>
      </w:r>
      <w:r w:rsidR="008C039B">
        <w:rPr>
          <w:rFonts w:hint="eastAsia"/>
        </w:rPr>
        <w:t>离型</w:t>
      </w:r>
      <w:r w:rsidRPr="004E1ACA">
        <w:t>纸的贴合度与完整性，确保防粘纸无破损、无错位，切片后需对每批次产品进行外观抽检（检查是否有缺角、胶体溢出等问题），合格率需达到 100% 方可流转。</w:t>
      </w:r>
    </w:p>
    <w:p w14:paraId="756DBF8D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（四）第四步：内包装 —— 穿上 “防护衣”</w:t>
      </w:r>
    </w:p>
    <w:p w14:paraId="0E5A8ADF" w14:textId="77777777" w:rsidR="004E1ACA" w:rsidRPr="004E1ACA" w:rsidRDefault="004E1ACA" w:rsidP="004E1ACA">
      <w:pPr>
        <w:spacing w:line="300" w:lineRule="exact"/>
        <w:ind w:firstLineChars="200" w:firstLine="420"/>
        <w:rPr>
          <w:rFonts w:hint="eastAsia"/>
        </w:rPr>
      </w:pPr>
      <w:r w:rsidRPr="004E1ACA">
        <w:t>切好的单片贴剂，由自动包装机装入</w:t>
      </w:r>
      <w:r w:rsidRPr="004E1ACA">
        <w:rPr>
          <w:b/>
          <w:bCs/>
        </w:rPr>
        <w:t>防潮复合膜内袋</w:t>
      </w:r>
      <w:r w:rsidRPr="004E1ACA">
        <w:t>（复合膜需具备阻隔性，氧气透过率≤5cm³/(m²</w:t>
      </w:r>
      <w:r w:rsidRPr="004E1ACA">
        <w:rPr>
          <w:rFonts w:ascii="微软雅黑" w:eastAsia="微软雅黑" w:hAnsi="微软雅黑" w:cs="微软雅黑" w:hint="eastAsia"/>
        </w:rPr>
        <w:t>・</w:t>
      </w:r>
      <w:r w:rsidRPr="004E1ACA">
        <w:t>24h</w:t>
      </w:r>
      <w:r w:rsidRPr="004E1ACA">
        <w:rPr>
          <w:rFonts w:ascii="微软雅黑" w:eastAsia="微软雅黑" w:hAnsi="微软雅黑" w:cs="微软雅黑" w:hint="eastAsia"/>
        </w:rPr>
        <w:t>・</w:t>
      </w:r>
      <w:r w:rsidRPr="004E1ACA">
        <w:t>0.1MPa)），包装过程中需核对每袋贴片数量（通常为 1 片 / 袋）、外观质量，同时在包装袋上清晰打印生产日期、产品批号、有效期（通常为 2 年）等信息。内袋封口采用热封工艺，封口温度控制在</w:t>
      </w:r>
      <w:r w:rsidRPr="004E1ACA">
        <w:rPr>
          <w:b/>
          <w:bCs/>
        </w:rPr>
        <w:t>180-220℃</w:t>
      </w:r>
      <w:r w:rsidRPr="004E1ACA">
        <w:t>，封口宽度≥5mm，需通过 “负压密封测试（确保无漏气）”，防止产品受潮或有效成分流失。</w:t>
      </w:r>
    </w:p>
    <w:p w14:paraId="428E5039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（五）第五步：外包装 —— 完善 “身份证”</w:t>
      </w:r>
    </w:p>
    <w:p w14:paraId="68A871EC" w14:textId="77777777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内包装好的产品，按 “10 袋 / 小盒、20 小盒 / 中盒、50 中盒 / 外箱” 的规格进行分装，每一步均需核对产品名称、规格、说明书（需包含使用方法、禁忌症、储存条件等信息）的一致性，确保 “生产日期、产品批号、有效期”（即 “三期” 信息）准确无误且与内袋标注一致。外箱需采用五层瓦楞纸箱，表面贴好产品标签与防潮标识，确保运输过程中抗压、防潮。</w:t>
      </w:r>
    </w:p>
    <w:p w14:paraId="2127550F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（六）第六步：入库 —— 整装待发</w:t>
      </w:r>
    </w:p>
    <w:p w14:paraId="7CF6F09E" w14:textId="77777777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仓库保管员与包装班长共同核对入库产品的名称、规格、批号、数量及包装完好性（检查外箱是否有破损、封口是否牢固），确认无误后开具入库单，将产品存入</w:t>
      </w:r>
      <w:r w:rsidRPr="004E1ACA">
        <w:rPr>
          <w:b/>
          <w:bCs/>
        </w:rPr>
        <w:t>恒温恒湿仓库</w:t>
      </w:r>
      <w:r w:rsidRPr="004E1ACA">
        <w:t>（仓库温度控制在 10-25℃，相对湿度≤60%），并按 “先进先出” 原则进行库存管理，等待发往市场或医疗机构。</w:t>
      </w:r>
    </w:p>
    <w:p w14:paraId="2879EB3D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四、全流程质量控制体系</w:t>
      </w:r>
    </w:p>
    <w:p w14:paraId="68425727" w14:textId="775EAFBF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远红外治疗贴作为</w:t>
      </w:r>
      <w:r w:rsidR="008C039B">
        <w:rPr>
          <w:rFonts w:hint="eastAsia"/>
        </w:rPr>
        <w:t>二</w:t>
      </w:r>
      <w:r w:rsidRPr="004E1ACA">
        <w:t>类医疗器械，生产全程需建立 “全环节、多层级” 的质量控制体系，覆盖从原料到成品的每一个节点：</w:t>
      </w:r>
    </w:p>
    <w:p w14:paraId="541664C2" w14:textId="77777777" w:rsidR="004E1ACA" w:rsidRPr="004E1ACA" w:rsidRDefault="004E1ACA" w:rsidP="004E1ACA">
      <w:pPr>
        <w:numPr>
          <w:ilvl w:val="0"/>
          <w:numId w:val="2"/>
        </w:numPr>
        <w:rPr>
          <w:rFonts w:hint="eastAsia"/>
        </w:rPr>
      </w:pPr>
      <w:r w:rsidRPr="004E1ACA">
        <w:rPr>
          <w:b/>
          <w:bCs/>
        </w:rPr>
        <w:t>原料端控制</w:t>
      </w:r>
      <w:r w:rsidRPr="004E1ACA">
        <w:t>：所有原料（如医用热熔胶、远红外陶瓷粉、基衬等）入库前，需提供供应商资质证明与产品检验报告，同时企业需进行复检（如原料的无菌性、重金属含量检测），不合格原料一律不得入库。</w:t>
      </w:r>
    </w:p>
    <w:p w14:paraId="7A244E66" w14:textId="77777777" w:rsidR="004E1ACA" w:rsidRPr="004E1ACA" w:rsidRDefault="004E1ACA" w:rsidP="004E1ACA">
      <w:pPr>
        <w:numPr>
          <w:ilvl w:val="0"/>
          <w:numId w:val="2"/>
        </w:numPr>
        <w:rPr>
          <w:rFonts w:hint="eastAsia"/>
        </w:rPr>
      </w:pPr>
      <w:r w:rsidRPr="004E1ACA">
        <w:rPr>
          <w:b/>
          <w:bCs/>
        </w:rPr>
        <w:t>工序端控制</w:t>
      </w:r>
      <w:r w:rsidRPr="004E1ACA">
        <w:t>：在制胶、涂布、切片、内包装 4 个关键工序设置 “巡检节点”，每 2 小时抽样一次，检查项目包括胶体均匀度、膏面厚度、切片尺寸、内袋密封性等，巡检记录需留存归档，便于追溯。</w:t>
      </w:r>
    </w:p>
    <w:p w14:paraId="5DE09CC8" w14:textId="77777777" w:rsidR="004E1ACA" w:rsidRPr="004E1ACA" w:rsidRDefault="004E1ACA" w:rsidP="004E1ACA">
      <w:pPr>
        <w:numPr>
          <w:ilvl w:val="0"/>
          <w:numId w:val="2"/>
        </w:numPr>
        <w:rPr>
          <w:rFonts w:hint="eastAsia"/>
        </w:rPr>
      </w:pPr>
      <w:r w:rsidRPr="004E1ACA">
        <w:rPr>
          <w:b/>
          <w:bCs/>
        </w:rPr>
        <w:t>成品端控制</w:t>
      </w:r>
      <w:r w:rsidRPr="004E1ACA">
        <w:t>：成品入库前需按《医疗器械抽样检验规范》进行抽样（抽样比例≥3%），检测项目涵盖外观、尺寸、含膏量、粘性、远红外线发射率（需≥85%）、包装密封性等，所有项目合格后方可入库；同时，每批次产品需留存 “留样”（留样数量≥50 片），留样保存至产品有效期后 1 年，便于后续质量追溯。</w:t>
      </w:r>
    </w:p>
    <w:p w14:paraId="0CEB9D12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五、产品核心优势</w:t>
      </w:r>
    </w:p>
    <w:p w14:paraId="45F56B0B" w14:textId="30EF0E9A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山西健康动力医疗科技有限公司的远红外治疗贴</w:t>
      </w:r>
      <w:r w:rsidR="008C039B">
        <w:rPr>
          <w:rFonts w:hint="eastAsia"/>
        </w:rPr>
        <w:t>（</w:t>
      </w:r>
      <w:r w:rsidR="008C039B" w:rsidRPr="008C039B">
        <w:rPr>
          <w:rFonts w:hint="eastAsia"/>
        </w:rPr>
        <w:t>晋械注准20172090118</w:t>
      </w:r>
      <w:r w:rsidR="008C039B">
        <w:rPr>
          <w:rFonts w:hint="eastAsia"/>
        </w:rPr>
        <w:t>）</w:t>
      </w:r>
      <w:r w:rsidRPr="004E1ACA">
        <w:t>，凭借 “选材、工艺、质控” 三大优势，在同类产品中具备竞争力：</w:t>
      </w:r>
    </w:p>
    <w:p w14:paraId="731864FA" w14:textId="77777777" w:rsidR="004E1ACA" w:rsidRPr="004E1ACA" w:rsidRDefault="004E1ACA" w:rsidP="004E1ACA">
      <w:pPr>
        <w:numPr>
          <w:ilvl w:val="0"/>
          <w:numId w:val="3"/>
        </w:numPr>
        <w:rPr>
          <w:rFonts w:hint="eastAsia"/>
        </w:rPr>
      </w:pPr>
      <w:r w:rsidRPr="004E1ACA">
        <w:rPr>
          <w:b/>
          <w:bCs/>
        </w:rPr>
        <w:t>选材严苛</w:t>
      </w:r>
      <w:r w:rsidRPr="004E1ACA">
        <w:t>：所有接触皮肤的材质（如基衬、热熔胶）均通过生物相容性测试（符合 ISO 10993 标准），无致敏、无刺激，适配敏感肌肤人群使用。</w:t>
      </w:r>
    </w:p>
    <w:p w14:paraId="09E6BED0" w14:textId="77777777" w:rsidR="004E1ACA" w:rsidRPr="004E1ACA" w:rsidRDefault="004E1ACA" w:rsidP="004E1ACA">
      <w:pPr>
        <w:numPr>
          <w:ilvl w:val="0"/>
          <w:numId w:val="3"/>
        </w:numPr>
        <w:rPr>
          <w:rFonts w:hint="eastAsia"/>
        </w:rPr>
      </w:pPr>
      <w:r w:rsidRPr="004E1ACA">
        <w:rPr>
          <w:b/>
          <w:bCs/>
        </w:rPr>
        <w:t>工艺精准</w:t>
      </w:r>
      <w:r w:rsidRPr="004E1ACA">
        <w:t>：通过恒温捏合、精密涂布等工艺，确保远红外陶瓷粉均匀分布，远红外线发射稳定，理疗效果一致性强；同时，防潮内包装设计延长产品有效期至 2 年，便于储存与运输。</w:t>
      </w:r>
    </w:p>
    <w:p w14:paraId="7432EBEE" w14:textId="77777777" w:rsidR="004E1ACA" w:rsidRPr="004E1ACA" w:rsidRDefault="004E1ACA" w:rsidP="004E1ACA">
      <w:pPr>
        <w:numPr>
          <w:ilvl w:val="0"/>
          <w:numId w:val="3"/>
        </w:numPr>
        <w:rPr>
          <w:rFonts w:hint="eastAsia"/>
        </w:rPr>
      </w:pPr>
      <w:r w:rsidRPr="004E1ACA">
        <w:rPr>
          <w:b/>
          <w:bCs/>
        </w:rPr>
        <w:t>质控严谨</w:t>
      </w:r>
      <w:r w:rsidRPr="004E1ACA">
        <w:t>：全程遵循 GMP 规范，从原料到成品设置 12 项检测节点，每批次产品</w:t>
      </w:r>
      <w:r w:rsidRPr="004E1ACA">
        <w:lastRenderedPageBreak/>
        <w:t>均可通过批号追溯生产过程，确保产品安全性与可靠性。</w:t>
      </w:r>
    </w:p>
    <w:p w14:paraId="6091F668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六、结语</w:t>
      </w:r>
    </w:p>
    <w:p w14:paraId="5AA6D1D1" w14:textId="12228878" w:rsidR="004E1ACA" w:rsidRPr="004E1ACA" w:rsidRDefault="004E1ACA" w:rsidP="004E1ACA">
      <w:pPr>
        <w:ind w:firstLineChars="200" w:firstLine="420"/>
        <w:rPr>
          <w:rFonts w:hint="eastAsia"/>
        </w:rPr>
      </w:pPr>
      <w:r w:rsidRPr="004E1ACA">
        <w:t>一片看似简单的远红外治疗贴，背后是 “材质科学选型、工艺精准控制、质量全程追溯” 的完整体系，既体现了</w:t>
      </w:r>
      <w:r w:rsidR="008C039B">
        <w:rPr>
          <w:rFonts w:hint="eastAsia"/>
        </w:rPr>
        <w:t>二</w:t>
      </w:r>
      <w:r w:rsidRPr="004E1ACA">
        <w:t>类医疗器械生产的严谨性，也承载了对使用者健康的责任。本文通过拆解其生产流程，不仅为行业提供了可参考的工艺范本，也帮助消费者更清晰地了解医疗器械产品的 “诞生逻辑”。</w:t>
      </w:r>
    </w:p>
    <w:p w14:paraId="4CCC1731" w14:textId="77777777" w:rsidR="004E1ACA" w:rsidRPr="004E1ACA" w:rsidRDefault="004E1ACA" w:rsidP="004E1ACA">
      <w:pPr>
        <w:rPr>
          <w:rFonts w:hint="eastAsia"/>
          <w:b/>
          <w:bCs/>
        </w:rPr>
      </w:pPr>
      <w:r w:rsidRPr="004E1ACA">
        <w:rPr>
          <w:b/>
          <w:bCs/>
        </w:rPr>
        <w:t>合规性声明</w:t>
      </w:r>
    </w:p>
    <w:p w14:paraId="4CA28B97" w14:textId="77777777" w:rsidR="004E1ACA" w:rsidRPr="004E1ACA" w:rsidRDefault="004E1ACA" w:rsidP="004E1ACA">
      <w:pPr>
        <w:rPr>
          <w:rFonts w:hint="eastAsia"/>
        </w:rPr>
      </w:pPr>
      <w:r w:rsidRPr="004E1ACA">
        <w:t>本文仅用于远红外治疗贴生产工艺的技术交流，不涉及产品疗效宣传；产品使用需严格遵循说明书指导，如有不适请及时咨询专业医疗人员。</w:t>
      </w:r>
    </w:p>
    <w:p w14:paraId="3B726C42" w14:textId="77777777" w:rsidR="00061684" w:rsidRPr="004E1ACA" w:rsidRDefault="00061684">
      <w:pPr>
        <w:rPr>
          <w:rFonts w:hint="eastAsia"/>
        </w:rPr>
      </w:pPr>
    </w:p>
    <w:sectPr w:rsidR="00061684" w:rsidRPr="004E1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2620D"/>
    <w:multiLevelType w:val="multilevel"/>
    <w:tmpl w:val="AB649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2C597A"/>
    <w:multiLevelType w:val="multilevel"/>
    <w:tmpl w:val="DE644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453BE1"/>
    <w:multiLevelType w:val="multilevel"/>
    <w:tmpl w:val="AD507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1282617">
    <w:abstractNumId w:val="2"/>
  </w:num>
  <w:num w:numId="2" w16cid:durableId="1101024925">
    <w:abstractNumId w:val="1"/>
  </w:num>
  <w:num w:numId="3" w16cid:durableId="1201555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B04"/>
    <w:rsid w:val="00061684"/>
    <w:rsid w:val="002B2AFB"/>
    <w:rsid w:val="004E1ACA"/>
    <w:rsid w:val="00595A94"/>
    <w:rsid w:val="008C039B"/>
    <w:rsid w:val="00920441"/>
    <w:rsid w:val="00AF0B04"/>
    <w:rsid w:val="00EF78D6"/>
    <w:rsid w:val="00F1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52A7E3"/>
  <w15:chartTrackingRefBased/>
  <w15:docId w15:val="{218212FD-58C1-4842-84CE-4A63861E2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0B0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0B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0B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0B0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0B0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0B04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0B0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0B0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0B0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0B0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F0B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F0B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F0B0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F0B04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F0B0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F0B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F0B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F0B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F0B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F0B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0B0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F0B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F0B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F0B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F0B0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F0B0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0B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F0B0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F0B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2768</Words>
  <Characters>2984</Characters>
  <Application>Microsoft Office Word</Application>
  <DocSecurity>0</DocSecurity>
  <Lines>96</Lines>
  <Paragraphs>36</Paragraphs>
  <ScaleCrop>false</ScaleCrop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广奇 朱</dc:creator>
  <cp:keywords/>
  <dc:description/>
  <cp:lastModifiedBy>广奇 朱</cp:lastModifiedBy>
  <cp:revision>11</cp:revision>
  <cp:lastPrinted>2025-12-16T07:35:00Z</cp:lastPrinted>
  <dcterms:created xsi:type="dcterms:W3CDTF">2025-12-01T07:29:00Z</dcterms:created>
  <dcterms:modified xsi:type="dcterms:W3CDTF">2025-12-16T08:07:00Z</dcterms:modified>
</cp:coreProperties>
</file>