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53597319"/>
      <w:bookmarkStart w:id="1" w:name="OLE_LINK39"/>
      <w:bookmarkStart w:id="2" w:name="_Toc415143481"/>
      <w:bookmarkStart w:id="3" w:name="_Toc415142861"/>
      <w:bookmarkStart w:id="4" w:name="_Toc517262917"/>
      <w:bookmarkStart w:id="5" w:name="_Toc481801204"/>
      <w:bookmarkStart w:id="6" w:name="_Toc415818939"/>
      <w:bookmarkStart w:id="7" w:name="_Toc438987549"/>
      <w:bookmarkStart w:id="8" w:name="OLE_LINK13"/>
      <w:bookmarkStart w:id="9" w:name="OLE_LINK24"/>
      <w:bookmarkStart w:id="10" w:name="OLE_LINK15"/>
      <w:bookmarkStart w:id="11" w:name="OLE_LINK40"/>
      <w:bookmarkStart w:id="12" w:name="_Toc418070112"/>
      <w:r>
        <w:rPr>
          <w:rFonts w:hint="eastAsia"/>
          <w:lang w:eastAsia="zh-CN"/>
        </w:rPr>
        <w:t>手机无线充电器全球市场总体规模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5276850" cy="45243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据QYResearch调研团队最新报告“全球手机无线充电器市场报告2023-2029”显示，预计2029年全球手机无线充电器市场规模将达到103.3亿美元，未来几年年复合增长率CAGR为7.2%。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手机无线充电器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手机无线充电器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手机无线充电器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16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如上图表/数据，摘自QYResearch报告“全球手机无线充电器市场研究报告2023-2029，排名基于2022数据。目前最新数据，以本公司最新调研数据为准。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全球范围内手机无线充电器生产商主要包括Samsung、Mophie (Zagg)、Anker、RAVPower (Sunvalley Group)、Belkin、Bull Group、Ugreen、Logitech、Yootech (Shenzhen Kaixinghui)、TOZO等。2021年，全球前五大厂商占有大约15.0%的市场份额。</w:t>
      </w:r>
    </w:p>
    <w:bookmarkEnd w:id="13"/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Cambria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Calibr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BE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948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D2E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A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7A8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AB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476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30D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1FCC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FD3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25490;&#21517;&#25991;&#20214;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25490;&#21517;&#25991;&#20214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2627.5</c:v>
                </c:pt>
                <c:pt idx="1">
                  <c:v>6190.7</c:v>
                </c:pt>
                <c:pt idx="2">
                  <c:v>10330.7025570118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企业排序!$F$2:$F$17</c:f>
              <c:strCache>
                <c:ptCount val="16"/>
                <c:pt idx="0">
                  <c:v>JoyGeek</c:v>
                </c:pt>
                <c:pt idx="1">
                  <c:v>NANAMI</c:v>
                </c:pt>
                <c:pt idx="2">
                  <c:v>Xiaomi</c:v>
                </c:pt>
                <c:pt idx="3">
                  <c:v>Eggtronic</c:v>
                </c:pt>
                <c:pt idx="4">
                  <c:v>Sunway</c:v>
                </c:pt>
                <c:pt idx="5">
                  <c:v>Nillkin</c:v>
                </c:pt>
                <c:pt idx="6">
                  <c:v>TOZO</c:v>
                </c:pt>
                <c:pt idx="7">
                  <c:v>Yootech (Shenzhen Kaixinghui)</c:v>
                </c:pt>
                <c:pt idx="8">
                  <c:v>Logitech</c:v>
                </c:pt>
                <c:pt idx="9">
                  <c:v>Ugreen</c:v>
                </c:pt>
                <c:pt idx="10">
                  <c:v>Bull Group</c:v>
                </c:pt>
                <c:pt idx="11">
                  <c:v>Belkin</c:v>
                </c:pt>
                <c:pt idx="12">
                  <c:v>RAVPower (Sunvalley Group)</c:v>
                </c:pt>
                <c:pt idx="13">
                  <c:v>Anker</c:v>
                </c:pt>
                <c:pt idx="14">
                  <c:v>Mophie (Zagg)</c:v>
                </c:pt>
                <c:pt idx="15">
                  <c:v>Samsung</c:v>
                </c:pt>
              </c:strCache>
            </c:strRef>
          </c:cat>
          <c:val>
            <c:numRef>
              <c:f>企业排序!$G$2:$G$17</c:f>
              <c:numCache>
                <c:formatCode>#,##0.00_ </c:formatCode>
                <c:ptCount val="16"/>
                <c:pt idx="0">
                  <c:v>11.63</c:v>
                </c:pt>
                <c:pt idx="1">
                  <c:v>23.39</c:v>
                </c:pt>
                <c:pt idx="2">
                  <c:v>27.68</c:v>
                </c:pt>
                <c:pt idx="3">
                  <c:v>31.84</c:v>
                </c:pt>
                <c:pt idx="4">
                  <c:v>32.72</c:v>
                </c:pt>
                <c:pt idx="5">
                  <c:v>36.73</c:v>
                </c:pt>
                <c:pt idx="6">
                  <c:v>38.74</c:v>
                </c:pt>
                <c:pt idx="7">
                  <c:v>46.6</c:v>
                </c:pt>
                <c:pt idx="8">
                  <c:v>54.44</c:v>
                </c:pt>
                <c:pt idx="9">
                  <c:v>70.33</c:v>
                </c:pt>
                <c:pt idx="10">
                  <c:v>82.18</c:v>
                </c:pt>
                <c:pt idx="11">
                  <c:v>86.44</c:v>
                </c:pt>
                <c:pt idx="12">
                  <c:v>131.13</c:v>
                </c:pt>
                <c:pt idx="13">
                  <c:v>173.87</c:v>
                </c:pt>
                <c:pt idx="14">
                  <c:v>198.92</c:v>
                </c:pt>
                <c:pt idx="15">
                  <c:v>233.38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0.48073</cdr:x>
      <cdr:y>0.15344</cdr:y>
    </cdr:from>
    <cdr:to>
      <cdr:x>0.76461</cdr:x>
      <cdr:y>0.38781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152817" y="469529"/>
          <a:ext cx="1861816" cy="717182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0.54957</cdr:x>
      <cdr:y>0.23449</cdr:y>
    </cdr:from>
    <cdr:to>
      <cdr:x>0.68508</cdr:x>
      <cdr:y>0.32766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272519">
          <a:off x="3604319" y="717549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7.2%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0.21171</cdr:x>
      <cdr:y>0.41091</cdr:y>
    </cdr:from>
    <cdr:to>
      <cdr:x>0.43998</cdr:x>
      <cdr:y>0.67416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310212" y="1186178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23.9%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0D9D32-D059-49CD-9B1F-95B3EEC2A2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158</Words>
  <Characters>904</Characters>
  <Lines>7</Lines>
  <Paragraphs>2</Paragraphs>
  <TotalTime>1</TotalTime>
  <ScaleCrop>false</ScaleCrop>
  <LinksUpToDate>false</LinksUpToDate>
  <CharactersWithSpaces>1060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2024-01-16T08:12:00Z</dcterms:created>
  <dc:creator>yangj</dc:creator>
  <cp:lastModifiedBy>Administrator</cp:lastModifiedBy>
  <dcterms:modified xsi:type="dcterms:W3CDTF">2024-02-04T07:32:08Z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8B68B3056EEA42638B97B9C832A3BE87_13</vt:lpwstr>
  </property>
</Properties>
</file>