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CF1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AbMole详解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8"/>
          <w:szCs w:val="28"/>
          <w:shd w:val="clear" w:fill="FFFFFF"/>
        </w:rPr>
        <w:t>MG132：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泛素化和蛋白酶体研究的“幕后英雄”</w:t>
      </w:r>
    </w:p>
    <w:p w14:paraId="7738C3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在细胞内，蛋白质的降解是一个复杂而精细的调控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过程，它对于维持细胞内环境的稳定、调节细胞的生长、分化以及信号传导等众多生理过程起着至关重要的作用。而蛋白酶体作为细胞内主要的蛋白质降解机器，其功能的正常与否直接关系到细胞的健康状态。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，作为一种经典的蛋白酶体抑制剂，凭借其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高活性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和广泛的应用前景，成为了众多科研人员在蛋白质降解研究领域不可或缺的工具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。</w:t>
      </w:r>
    </w:p>
    <w:p w14:paraId="79D99B1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作用机制</w:t>
      </w:r>
    </w:p>
    <w:p w14:paraId="33A000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蛋白酶体是一种多亚基组成的大分子复合物，主要负责降解被泛素标记的蛋白质。在正常生理条件下，细胞内的蛋白质首先被泛素分子标记，形成多聚泛素链，然后被 26S 蛋白酶体识别并降解。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 xml:space="preserve"> 的醛基能够与蛋白酶体 β 亚基的苏氨酸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（Thr）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残基发生共价结合，从而抑制蛋白酶体的蛋白水解活性。这种抑制作用阻断了泛素化蛋白质的降解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并诱导蛋白累积，进而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引发细胞内一系列应激反应，包括激活未折叠蛋白反应（unfolded protein response，UPR）、内质网应激（endoplasmic reticulum stress，ERS）等。</w:t>
      </w:r>
    </w:p>
    <w:p w14:paraId="539C45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253740" cy="2211705"/>
            <wp:effectExtent l="0" t="0" r="1016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EAA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图1. 蛋白酶体活化和带有泛素化标记的蛋白降解示意图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PEVuZE5vdGU+PENpdGU+PEF1dGhvcj5Db2xsaW5zPC9BdXRob3I+PFllYXI+MjAxNzwvWWVhcj48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342AF8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应用领域</w:t>
      </w:r>
    </w:p>
    <w:p w14:paraId="1670B2C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蛋白质稳定性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及泛素化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的研究</w:t>
      </w:r>
    </w:p>
    <w:p w14:paraId="18E46C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在研究蛋白质稳定性方面有着广泛的应用。通过使用MG132抑制蛋白酶体的活性，研究人员可以观察到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蛋白质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在细胞内的积累情况，从而判断这些蛋白质是否通过蛋白酶体途径降解，以及它们的降解速率如何。例如，在研究某些短寿命的转录因子时，MG132可以帮助研究人员确定这些转录因子的半衰期，以及它们在细胞内的动态变化过程，这对于理解基因表达的调控机制具有重要意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&lt;EndNote&gt;&lt;Cite&gt;&lt;Author&gt;Bianchi&lt;/Author&gt;&lt;Year&gt;2018&lt;/Year&gt;&lt;RecNum&gt;176&lt;/RecNum&gt;&lt;DisplayText&gt;&lt;style face="superscript"&gt;[2]&lt;/style&gt;&lt;/DisplayText&gt;&lt;record&gt;&lt;rec-number&gt;176&lt;/rec-number&gt;&lt;foreign-keys&gt;&lt;key app="EN" db-id="f2td9w00a22awteprfrp9vaup9d9zwa9tdfr" timestamp="1747621361"&gt;176&lt;/key&gt;&lt;/foreign-keys&gt;&lt;ref-type name="Journal Article"&gt;17&lt;/ref-type&gt;&lt;contributors&gt;&lt;authors&gt;&lt;author&gt;Bianchi, M.&lt;/author&gt;&lt;author&gt;Crinelli, R.&lt;/author&gt;&lt;author&gt;Arbore, V.&lt;/author&gt;&lt;author&gt;Magnani, M.&lt;/author&gt;&lt;/authors&gt;&lt;/contributors&gt;&lt;auth-address&gt;Department of Biomolecular Sciences, Biochemistry and Molecular Biology Section University of Urbino &amp;apos;Carlo Bo&amp;apos; Italy.&lt;/auth-address&gt;&lt;titles&gt;&lt;title&gt;Induction of ubiquitin C (UBC) gene transcription is mediated by HSF1: role of proteotoxic and oxidative stress&lt;/title&gt;&lt;secondary-title&gt;FEBS Open Bio&lt;/secondary-title&gt;&lt;alt-title&gt;FEBS open bio&lt;/alt-title&gt;&lt;/titles&gt;&lt;periodical&gt;&lt;full-title&gt;FEBS Open Bio&lt;/full-title&gt;&lt;abbr-1&gt;FEBS open bio&lt;/abbr-1&gt;&lt;/periodical&gt;&lt;alt-periodical&gt;&lt;full-title&gt;FEBS Open Bio&lt;/full-title&gt;&lt;abbr-1&gt;FEBS open bio&lt;/abbr-1&gt;&lt;/alt-periodical&gt;&lt;pages&gt;1471-1485&lt;/pages&gt;&lt;volume&gt;8&lt;/volume&gt;&lt;number&gt;9&lt;/number&gt;&lt;edition&gt;2018/09/07&lt;/edition&gt;&lt;keywords&gt;&lt;keyword&gt;Hsf1&lt;/keyword&gt;&lt;keyword&gt;Nrf2&lt;/keyword&gt;&lt;keyword&gt;UBC gene&lt;/keyword&gt;&lt;keyword&gt;proteostasis&lt;/keyword&gt;&lt;keyword&gt;stress response&lt;/keyword&gt;&lt;keyword&gt;ubiquitin upregulation&lt;/keyword&gt;&lt;/keywords&gt;&lt;dates&gt;&lt;year&gt;2018&lt;/year&gt;&lt;pub-dates&gt;&lt;date&gt;Sep&lt;/date&gt;&lt;/pub-dates&gt;&lt;/dates&gt;&lt;isbn&gt;2211-5463 (Print)&amp;#xD;2211-5463&lt;/isbn&gt;&lt;accession-num&gt;30186748&lt;/accession-num&gt;&lt;urls&gt;&lt;/urls&gt;&lt;custom2&gt;PMC6120222&lt;/custom2&gt;&lt;electronic-resource-num&gt;10.1002/2211-5463.12484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4857C4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泛素化是很多通路研究中的重要环节，但是泛素化后的蛋白一般在短时间内会被快速降解，而MG132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可以“冻结”这一动态过程，使研究人员能够观察到某一时刻细胞内的泛素化状态。在MG132处理后，细胞被裂解，提取的蛋白质可用于免疫沉淀或Western blot分析，以检测特定蛋白的泛素化水平。</w:t>
      </w:r>
    </w:p>
    <w:p w14:paraId="197909C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信号转导通路的研究</w:t>
      </w:r>
    </w:p>
    <w:p w14:paraId="7D6424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蛋白酶体在许多信号转导通路中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发挥着关键功能，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可以用于研究信号转导通路中蛋白质的降解和稳定性变化，从而揭示信号转导通路的调控机制。例如，在研究NF-κB信号通路时，MG132可以阻止IκB（NF-κB的抑制因子）的降解，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这有助于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研究NF-κB信号通路的调控机制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&lt;EndNote&gt;&lt;Cite&gt;&lt;Author&gt;Nakajima&lt;/Author&gt;&lt;Year&gt;2011&lt;/Year&gt;&lt;RecNum&gt;177&lt;/RecNum&gt;&lt;DisplayText&gt;&lt;style face="superscript"&gt;[3]&lt;/style&gt;&lt;/DisplayText&gt;&lt;record&gt;&lt;rec-number&gt;177&lt;/rec-number&gt;&lt;foreign-keys&gt;&lt;key app="EN" db-id="f2td9w00a22awteprfrp9vaup9d9zwa9tdfr" timestamp="1747621590"&gt;177&lt;/key&gt;&lt;/foreign-keys&gt;&lt;ref-type name="Journal Article"&gt;17&lt;/ref-type&gt;&lt;contributors&gt;&lt;authors&gt;&lt;author&gt;Nakajima, S.&lt;/author&gt;&lt;author&gt;Kato, H.&lt;/author&gt;&lt;author&gt;Takahashi, S.&lt;/author&gt;&lt;author&gt;Johno, H.&lt;/author&gt;&lt;author&gt;Kitamura, M.&lt;/author&gt;&lt;/authors&gt;&lt;/contributors&gt;&lt;auth-address&gt;Department of Molecular Signaling, Interdisciplinary Graduate School of Medicine and Engineering, University of Yamanashi, Chuo, Yamanashi, Japan.&lt;/auth-address&gt;&lt;titles&gt;&lt;title&gt;Inhibition of NF-κB by MG132 through ER stress-mediated induction of LAP and LIP&lt;/title&gt;&lt;secondary-title&gt;FEBS Lett&lt;/secondary-title&gt;&lt;alt-title&gt;FEBS letters&lt;/alt-title&gt;&lt;/titles&gt;&lt;periodical&gt;&lt;full-title&gt;FEBS Lett&lt;/full-title&gt;&lt;abbr-1&gt;FEBS letters&lt;/abbr-1&gt;&lt;/periodical&gt;&lt;alt-periodical&gt;&lt;full-title&gt;FEBS Lett&lt;/full-title&gt;&lt;abbr-1&gt;FEBS letters&lt;/abbr-1&gt;&lt;/alt-periodical&gt;&lt;pages&gt;2249-54&lt;/pages&gt;&lt;volume&gt;585&lt;/volume&gt;&lt;number&gt;14&lt;/number&gt;&lt;edition&gt;2011/06/02&lt;/edition&gt;&lt;keywords&gt;&lt;keyword&gt;Animals&lt;/keyword&gt;&lt;keyword&gt;CCAAT-Enhancer-Binding Protein-beta/genetics/*metabolism&lt;/keyword&gt;&lt;keyword&gt;Cell Line&lt;/keyword&gt;&lt;keyword&gt;Cysteine Proteinase Inhibitors/*pharmacology&lt;/keyword&gt;&lt;keyword&gt;Endoplasmic Reticulum/*metabolism&lt;/keyword&gt;&lt;keyword&gt;Leupeptins/metabolism/*pharmacology&lt;/keyword&gt;&lt;keyword&gt;NF-kappa B/*antagonists &amp;amp; inhibitors/metabolism&lt;/keyword&gt;&lt;keyword&gt;Rats&lt;/keyword&gt;&lt;keyword&gt;*Stress, Physiological&lt;/keyword&gt;&lt;keyword&gt;*Transcriptional Activation&lt;/keyword&gt;&lt;keyword&gt;Unfolded Protein Response&lt;/keyword&gt;&lt;/keywords&gt;&lt;dates&gt;&lt;year&gt;2011&lt;/year&gt;&lt;pub-dates&gt;&lt;date&gt;Jul 21&lt;/date&gt;&lt;/pub-dates&gt;&lt;/dates&gt;&lt;isbn&gt;0014-5793&lt;/isbn&gt;&lt;accession-num&gt;21627972&lt;/accession-num&gt;&lt;urls&gt;&lt;/urls&gt;&lt;electronic-resource-num&gt;10.1016/j.febslet.2011.05.047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。此外，MG132还可以用于研究其他多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信号通路，如Wnt、Hedgehog等，为理解细胞如何感知和响应外界信号提供了重要的工具。</w:t>
      </w:r>
    </w:p>
    <w:p w14:paraId="37D67C1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疾病发生机制的研究</w:t>
      </w:r>
    </w:p>
    <w:p w14:paraId="21DEC8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蛋白酶体功能的异常与多种疾病的发生发展密切相关，如神经退行性疾病、癌症、自身免疫性疾病等。MG132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作为一种蛋白酶体抑制剂，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可用于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研究这些疾病的发病机制。例如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在神经退行性疾病如阿尔茨海默病（Alzheimer’s disease）和帕金森病（Parkinson’s disease）中，蛋白酶体功能障碍导致错误折叠蛋白的积累，进而引发细胞毒性作用。使用MG132可以模拟蛋白酶体功能障碍的情况，帮助研究这些疾病中蛋白质的异常积累以及细胞的应激反应机制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PEVuZE5vdGU+PENpdGU+PEF1dGhvcj5CeWVyczwvQXV0aG9yPjxZZWFyPjIwMTI8L1llYXI+PFJl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。在癌症研究中，MG132可以用于研究肿瘤细胞中蛋白酶体活性的变化以及对肿瘤细胞增殖、凋亡和侵袭等过程的影响，为开发新的癌症治疗策略提供理论依据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&lt;EndNote&gt;&lt;Cite&gt;&lt;Author&gt;Kapoor&lt;/Author&gt;&lt;Year&gt;2013&lt;/Year&gt;&lt;RecNum&gt;181&lt;/RecNum&gt;&lt;DisplayText&gt;&lt;style face="superscript"&gt;[5]&lt;/style&gt;&lt;/DisplayText&gt;&lt;record&gt;&lt;rec-number&gt;181&lt;/rec-number&gt;&lt;foreign-keys&gt;&lt;key app="EN" db-id="f2td9w00a22awteprfrp9vaup9d9zwa9tdfr" timestamp="1747622130"&gt;181&lt;/key&gt;&lt;/foreign-keys&gt;&lt;ref-type name="Journal Article"&gt;17&lt;/ref-type&gt;&lt;contributors&gt;&lt;authors&gt;&lt;author&gt;Kapoor, S.&lt;/author&gt;&lt;/authors&gt;&lt;/contributors&gt;&lt;titles&gt;&lt;title&gt;MG132 and its emerging anti-neoplastic effects&lt;/title&gt;&lt;secondary-title&gt;DNA Repair (Amst)&lt;/secondary-title&gt;&lt;alt-title&gt;DNA repair&lt;/alt-title&gt;&lt;/titles&gt;&lt;periodical&gt;&lt;full-title&gt;DNA Repair (Amst)&lt;/full-title&gt;&lt;abbr-1&gt;DNA repair&lt;/abbr-1&gt;&lt;/periodical&gt;&lt;alt-periodical&gt;&lt;full-title&gt;DNA Repair (Amst)&lt;/full-title&gt;&lt;abbr-1&gt;DNA repair&lt;/abbr-1&gt;&lt;/alt-periodical&gt;&lt;pages&gt;161&lt;/pages&gt;&lt;volume&gt;12&lt;/volume&gt;&lt;number&gt;3&lt;/number&gt;&lt;edition&gt;2013/01/08&lt;/edition&gt;&lt;keywords&gt;&lt;keyword&gt;DNA-Directed DNA Polymerase/*metabolism&lt;/keyword&gt;&lt;keyword&gt;Humans&lt;/keyword&gt;&lt;keyword&gt;Polyubiquitin/*metabolism&lt;/keyword&gt;&lt;keyword&gt;Proteasome Endopeptidase Complex/*metabolism&lt;/keyword&gt;&lt;keyword&gt;Proteolysis/*radiation effects&lt;/keyword&gt;&lt;keyword&gt;Proto-Oncogene Proteins c-mdm2/*metabolism&lt;/keyword&gt;&lt;keyword&gt;Ubiquitination/*radiation effects&lt;/keyword&gt;&lt;keyword&gt;Ultraviolet Rays/*adverse effects&lt;/keyword&gt;&lt;/keywords&gt;&lt;dates&gt;&lt;year&gt;2013&lt;/year&gt;&lt;pub-dates&gt;&lt;date&gt;Mar 1&lt;/date&gt;&lt;/pub-dates&gt;&lt;/dates&gt;&lt;isbn&gt;1568-7856&lt;/isbn&gt;&lt;accession-num&gt;23291402&lt;/accession-num&gt;&lt;urls&gt;&lt;/urls&gt;&lt;electronic-resource-num&gt;10.1016/j.dnarep.2012.12.003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19B251D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案例详解</w:t>
      </w:r>
    </w:p>
    <w:p w14:paraId="55C6CF2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Autophagy. 2024 Oct;20(10):2255-2274</w:t>
      </w:r>
    </w:p>
    <w:p w14:paraId="1DB9BAE2">
      <w:pPr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长链非编码 RNA （lncRNA） 的异常表达与滋养层细胞功能障碍和异常早期胚胎丢失的发生有关。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科研人员在上述文章中，发现了一种新的lncRNA，即lnc-HZ12，在早期胚胎丢失组中存在异常高表达的现象。Lnc-HZ12 抑制 BBC3 伴侣介导的自噬 （CMA） 降解，促进滋养层细胞凋亡。在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t>探究lnc-HZ12对BBC 3的调控机制实验中，研究人员使用来自AbMole的MG132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t>、Chloroquine（CQ，AbMole，M9559）、Ammonium chloride（AbMole，M9929）处理lnc-HZ12过表达或沉默的Swan 71细胞，最终成功证明了lnc-HZ12通过自噬-溶酶体途径降解BBC3蛋白。</w:t>
      </w:r>
    </w:p>
    <w:p w14:paraId="644BD38A"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4975860" cy="1525905"/>
            <wp:effectExtent l="0" t="0" r="254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t="41825" b="36623"/>
                    <a:stretch>
                      <a:fillRect/>
                    </a:stretch>
                  </pic:blipFill>
                  <pic:spPr>
                    <a:xfrm>
                      <a:off x="0" y="0"/>
                      <a:ext cx="4975860" cy="152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9C5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图2. Lnc-HZ12 suppressed CMA degradation of BBC3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PEVuZE5vdGU+PENpdGU+PEF1dGhvcj5aaGFvPC9BdXRob3I+PFllYXI+MjAyNDwvWWVhcj48UmVj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.</w:t>
      </w:r>
    </w:p>
    <w:p w14:paraId="7AD72A3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Cell Death Differ. 2023 Oct;30(10):2213-2230</w:t>
      </w:r>
    </w:p>
    <w:p w14:paraId="1F0AC763">
      <w:pPr>
        <w:numPr>
          <w:ilvl w:val="0"/>
          <w:numId w:val="4"/>
        </w:numPr>
        <w:spacing w:line="360" w:lineRule="auto"/>
        <w:ind w:leftChars="0" w:firstLine="480" w:firstLineChars="200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Myc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过表达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与肿瘤形成高度相关，但直接靶向c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-Myc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目前来说仍有较大挑战。因此发现参与 c-Myc 失调的关键因素对于开发 c-Myc 的潜在间接靶点具有重要意义。科研人员在上述文章中检测到一组与 c-Myc 相互作用的长链非编码 RNA （lncRNA）。其中，lncRNA BCAN-AS1 被确定为具有最高的相关性。其机制如下：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带有m6A修饰的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BCAN-AS1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可以充当支架，与c-Myc 和 SNIP1 一起形成三元复合物，从而阻断 S 期激酶相关蛋白 2 （SKP2） 介导的 c-Myc 泛素化和降解。在实验中，科研人员通过AbMole提供的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t>MG132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AbMole，M1902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处理BCAN-AS1 敲低或对照 PDAC、SW1990 细胞，以研究c-Myc 泛素化的变化。</w:t>
      </w:r>
    </w:p>
    <w:p w14:paraId="0BC7951E">
      <w:pPr>
        <w:numPr>
          <w:ilvl w:val="0"/>
          <w:numId w:val="0"/>
        </w:numPr>
        <w:spacing w:line="360" w:lineRule="auto"/>
        <w:ind w:leftChars="200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286760" cy="36518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365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3A5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图3. BCAN-AS1 介导 SNIP1 与 c-Myc 结合的增加，并防止 SKP2 降解 c-Myc</w:t>
      </w:r>
    </w:p>
    <w:p w14:paraId="088038EF">
      <w:pPr>
        <w:pStyle w:val="8"/>
        <w:bidi w:val="0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参考文献</w:t>
      </w:r>
    </w:p>
    <w:p w14:paraId="33882FAB">
      <w:pPr>
        <w:pStyle w:val="8"/>
        <w:bidi w:val="0"/>
        <w:ind w:left="720" w:hanging="72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COLLINS G A, GOLDBERG A L. The Logic of the 26S Proteasome [J]. Cell, 2017, 169(5): 792-806.</w:t>
      </w:r>
    </w:p>
    <w:p w14:paraId="0859C64E">
      <w:pPr>
        <w:pStyle w:val="8"/>
        <w:bidi w:val="0"/>
        <w:ind w:left="720" w:hanging="72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BIANCHI M, CRINELLI R, ARBORE V, et al. Induction of ubiquitin C (UBC) gene transcription is mediated by HSF1: role of proteotoxic and oxidative stress [J]. FEBS open bio, 2018, 8(9): 1471-85.</w:t>
      </w:r>
    </w:p>
    <w:p w14:paraId="56A640F9">
      <w:pPr>
        <w:pStyle w:val="8"/>
        <w:bidi w:val="0"/>
        <w:ind w:left="720" w:hanging="72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NAKAJIMA S, KATO H, TAKAHASHI S, et al. Inhibition of NF-κB by MG132 through ER stress-mediated induction of LAP and LIP [J]. FEBS letters, 2011, 585(14): 2249-54.</w:t>
      </w:r>
    </w:p>
    <w:p w14:paraId="0BB6AD1B">
      <w:pPr>
        <w:pStyle w:val="8"/>
        <w:bidi w:val="0"/>
        <w:ind w:left="720" w:hanging="72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BYERS B, LEE H L, REIJO PERA R. Modeling Parkinson's disease using induced pluripotent stem cells [J]. Current neurology and neuroscience reports, 2012, 12(3): 237-42.</w:t>
      </w:r>
    </w:p>
    <w:p w14:paraId="7D37DD63">
      <w:pPr>
        <w:pStyle w:val="8"/>
        <w:bidi w:val="0"/>
        <w:ind w:left="720" w:hanging="72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KAPOOR S. MG132 and its emerging anti-neoplastic effects [J]. DNA repair, 2013, 12(3): 161.</w:t>
      </w:r>
    </w:p>
    <w:p w14:paraId="0A48A275">
      <w:pPr>
        <w:pStyle w:val="8"/>
        <w:bidi w:val="0"/>
        <w:ind w:left="720" w:hanging="72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ZHAO J, XU Z, XIE J, et al. The novel lnc-HZ12 suppresses autophagy degradation of BBC3 by preventing its interactions with HSPA8 to induce trophoblast cell apoptosis [J]. Autophagy, 2024, 20(10): 2255-74.</w:t>
      </w:r>
    </w:p>
    <w:p w14:paraId="7902C4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C0450B"/>
    <w:multiLevelType w:val="singleLevel"/>
    <w:tmpl w:val="CAC0450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03E06DA"/>
    <w:multiLevelType w:val="singleLevel"/>
    <w:tmpl w:val="103E06DA"/>
    <w:lvl w:ilvl="0" w:tentative="0">
      <w:start w:val="3"/>
      <w:numFmt w:val="upperLetter"/>
      <w:suff w:val="nothing"/>
      <w:lvlText w:val="%1-"/>
      <w:lvlJc w:val="left"/>
    </w:lvl>
  </w:abstractNum>
  <w:abstractNum w:abstractNumId="2">
    <w:nsid w:val="34722AB2"/>
    <w:multiLevelType w:val="singleLevel"/>
    <w:tmpl w:val="34722A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FA42735"/>
    <w:multiLevelType w:val="singleLevel"/>
    <w:tmpl w:val="6FA42735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175&lt;/item&gt;&lt;item&gt;176&lt;/item&gt;&lt;item&gt;177&lt;/item&gt;&lt;item&gt;179&lt;/item&gt;&lt;item&gt;181&lt;/item&gt;&lt;item&gt;182&lt;/item&gt;&lt;/record-ids&gt;&lt;/item&gt;&lt;/Libraries&gt;"/>
  </w:docVars>
  <w:rsids>
    <w:rsidRoot w:val="31E76370"/>
    <w:rsid w:val="15EC1502"/>
    <w:rsid w:val="357E2F8E"/>
    <w:rsid w:val="38DD2FA8"/>
    <w:rsid w:val="38EC7A45"/>
    <w:rsid w:val="3EF503D9"/>
    <w:rsid w:val="5069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8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1823</Words>
  <Characters>3044</Characters>
  <Lines>0</Lines>
  <Paragraphs>0</Paragraphs>
  <TotalTime>7</TotalTime>
  <ScaleCrop>false</ScaleCrop>
  <LinksUpToDate>false</LinksUpToDate>
  <CharactersWithSpaces>3321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2025-05-16T08:05:00Z</dcterms:created>
  <dc:creator>宋听</dc:creator>
  <cp:lastModifiedBy>Tae</cp:lastModifiedBy>
  <dcterms:modified xsi:type="dcterms:W3CDTF">2025-05-23T07:31:34Z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BE02B4F931B44EED95A37C20AF317F35_13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