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政府如何通过AI+数智应用科技管理培训提升科技创新管理效率？</w:t>
      </w:r>
    </w:p>
    <w:p>
      <w:pPr>
        <w:ind w:left="0" w:right="0" w:firstLine="0"/>
        <w:jc w:val="center"/>
      </w:pPr>
      <w:r>
        <w:t>观点作者：科易网AI+技术转移研究院</w:t>
      </w:r>
    </w:p>
    <w:p>
      <w:pPr>
        <w:ind w:firstLine="480"/>
      </w:pPr>
      <w:r>
        <w:t>当前，我国正处于从科技强国向科技强国迈进的关键时期，科技成果转化作为科技创新与产业创新融合的主线，对于培育发展新质生产力具有重要意义。然而，科技成果转化过程中存在诸多环节不畅、供需脱节等问题，制约了科技成果向现实生产力的转化。本文将从现状分析、问题分析、模式创新三个方面，探讨政府如何通过AI+数智应用科技管理培训提升科技创新管理效率。</w:t>
      </w:r>
    </w:p>
    <w:p>
      <w:pPr>
        <w:ind w:firstLine="480"/>
      </w:pPr>
      <w:r>
        <w:t>一、现状分析</w:t>
      </w:r>
    </w:p>
    <w:p>
      <w:pPr>
        <w:ind w:firstLine="480"/>
      </w:pPr>
      <w:r>
        <w:t>近年来，我国政府高度重视科技成果转化工作，出台了一系列政策措施，旨在打通科技成果转化的各个环节。然而，由于科技成果转化涉及的主体众多、利益关系复杂，加之传统管理模式缺乏数据支撑和智能分析，导致科技成果转化效率仍有待提高。具体表现在以下几个方面：</w:t>
      </w:r>
    </w:p>
    <w:p>
      <w:pPr>
        <w:ind w:firstLine="480"/>
      </w:pPr>
      <w:r>
        <w:t>1.知识产权价值评估不精准。传统专利价值评估主要依靠人工经验判断，存在主观性强、效率低等问题。而基于AI技术的专利价值评估数智模型，可以从专利的法律稳定性、技术创新性及市场应用潜力等核心维度，快速获取专利价值评估报告，为客户提供高效准确的专利质量和影响力评估。</w:t>
      </w:r>
    </w:p>
    <w:p>
      <w:pPr>
        <w:ind w:firstLine="480"/>
      </w:pPr>
      <w:r>
        <w:t>2.企业需求挖掘不系统。传统企业需求挖掘主要依靠人工调研，存在覆盖面窄、效率低等问题。而基于AI技术的企业需求分析系统，可以通过大数据分析识别企业现有优势与不足，挖掘企业潜在技术需求，洞察未来可能的技术发展方向和市场趋势，并以此为企业提供技术需求建议清单。</w:t>
      </w:r>
    </w:p>
    <w:p>
      <w:pPr>
        <w:ind w:firstLine="480"/>
      </w:pPr>
      <w:r>
        <w:t>3.企业分析不全面。传统企业分析主要依靠人工经验判断，存在分析深度不够、效率低等问题。而基于AI技术的企业分析系统，可以通过多维度数据和指标，对企业创新能力进行综合比较与评估，智能生成企业创新能力分析报告，洞悉企业科创发展水平。</w:t>
      </w:r>
    </w:p>
    <w:p>
      <w:pPr>
        <w:ind w:firstLine="480"/>
      </w:pPr>
      <w:r>
        <w:t>二、问题分析</w:t>
      </w:r>
    </w:p>
    <w:p>
      <w:pPr>
        <w:ind w:firstLine="480"/>
      </w:pPr>
      <w:r>
        <w:t>科技成果转化过程中存在诸多环节不畅、供需脱节等问题，具体表现在以下几个方面：</w:t>
      </w:r>
    </w:p>
    <w:p>
      <w:pPr>
        <w:ind w:firstLine="480"/>
      </w:pPr>
      <w:r>
        <w:t>1.科技成果供需不对称。高校院所的科技成果与企业实际需求不匹配，导致科技成果难以找到合适的转化渠道和企业。</w:t>
      </w:r>
    </w:p>
    <w:p>
      <w:pPr>
        <w:ind w:firstLine="480"/>
      </w:pPr>
      <w:r>
        <w:t>2.科技成果转化服务体系不完善。科技成果转化涉及的主体众多、利益关系复杂，缺乏系统化、专业化的服务体系，导致科技成果转化过程中存在诸多障碍。</w:t>
      </w:r>
    </w:p>
    <w:p>
      <w:pPr>
        <w:ind w:firstLine="480"/>
      </w:pPr>
      <w:r>
        <w:t>3.科技成果转化激励机制不健全。科技成果转化需要多方协同，但目前缺乏有效的激励机制，导致科技成果转化主体积极性不高。</w:t>
      </w:r>
    </w:p>
    <w:p>
      <w:pPr>
        <w:ind w:firstLine="480"/>
      </w:pPr>
      <w:r>
        <w:t>三、模式创新</w:t>
      </w:r>
    </w:p>
    <w:p>
      <w:pPr>
        <w:ind w:firstLine="480"/>
      </w:pPr>
      <w:r>
        <w:t>基于上述问题，政府可以通过AI+数智应用科技管理培训，提升科技创新管理效率，推动科技成果转化朝着更加高效、精准、智能的方向发展。具体可以从以下几个方面入手：</w:t>
      </w:r>
    </w:p>
    <w:p>
      <w:pPr>
        <w:ind w:firstLine="480"/>
      </w:pPr>
      <w:r>
        <w:t>1.构建基于AI技术的知识产权价值评估体系。通过构建专利价值评估数智模型，实现专利价值评估的智能化、精准化，为科技成果转化提供数据支撑。</w:t>
      </w:r>
    </w:p>
    <w:p>
      <w:pPr>
        <w:ind w:firstLine="480"/>
      </w:pPr>
      <w:r>
        <w:t>2.构建基于AI技术的企业需求挖掘体系。通过构建企业需求分析系统，实现企业需求的智能化、系统化挖掘，为科技成果转化提供精准匹配。</w:t>
      </w:r>
    </w:p>
    <w:p>
      <w:pPr>
        <w:ind w:firstLine="480"/>
      </w:pPr>
      <w:r>
        <w:t>3.构建基于AI技术的企业分析体系。通过构建企业分析系统，实现对企业创新能力的智能化、全面化评估，为科技成果转化提供决策依据。</w:t>
      </w:r>
    </w:p>
    <w:p>
      <w:pPr>
        <w:ind w:firstLine="480"/>
      </w:pPr>
      <w:r>
        <w:t>4.构建基于AI技术的科技成果转化服务平台。通过搭建知产创新综合服务枢纽，实现科技成果供需的精准匹配，提供一站式服务，提升科技成果转化效率。</w:t>
      </w:r>
    </w:p>
    <w:p>
      <w:pPr>
        <w:ind w:firstLine="480"/>
      </w:pPr>
      <w:r>
        <w:t>5.加强科技管理人才培训。通过开展科技管理培训，提升科技管理人员的AI技术应用能力和数据化管理能力，为科技成果转化提供人才保障。</w:t>
      </w:r>
    </w:p>
    <w:p>
      <w:pPr>
        <w:ind w:firstLine="480"/>
      </w:pPr>
      <w:r>
        <w:t>通过AI+数智应用科技管理培训，政府可以有效提升科技创新管理效率，推动科技成果转化朝着更加高效、精准、智能的方向发展，为培育发展新质生产力提供有力支撑。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宋体" w:hAnsi="宋体" w:eastAsia="宋体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黑体" w:hAnsi="黑体" w:eastAsia="黑体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 w:ascii="黑体" w:hAnsi="黑体" w:eastAsia="黑体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 w:ascii="黑体" w:hAnsi="黑体" w:eastAsia="黑体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 w:ascii="黑体" w:hAnsi="黑体" w:eastAsia="黑体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 w:ascii="黑体" w:hAnsi="黑体" w:eastAsia="黑体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