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Autospacing="0" w:line="360" w:lineRule="auto"/>
        <w:ind w:right="0"/>
        <w:jc w:val="center"/>
        <w:textAlignment w:val="auto"/>
        <w:rPr>
          <w:rFonts w:hint="eastAsia" w:asciiTheme="minorEastAsia" w:hAnsiTheme="minorEastAsia" w:eastAsiaTheme="minorEastAsia" w:cstheme="minorEastAsia"/>
          <w:b/>
          <w:bCs/>
          <w:color w:val="auto"/>
          <w:sz w:val="24"/>
          <w:szCs w:val="24"/>
          <w:u w:val="none"/>
          <w:lang w:val="en-US" w:eastAsia="zh-CN"/>
        </w:rPr>
      </w:pPr>
      <w:bookmarkStart w:id="0" w:name="_GoBack"/>
      <w:bookmarkEnd w:id="0"/>
      <w:r>
        <w:rPr>
          <w:rFonts w:hint="eastAsia" w:asciiTheme="minorEastAsia" w:hAnsiTheme="minorEastAsia" w:eastAsiaTheme="minorEastAsia" w:cstheme="minorEastAsia"/>
          <w:b/>
          <w:bCs/>
          <w:color w:val="auto"/>
          <w:sz w:val="24"/>
          <w:szCs w:val="24"/>
          <w:u w:val="none"/>
          <w:lang w:val="en-US" w:eastAsia="zh-CN"/>
        </w:rPr>
        <w:t>城管整治渣土车路面扬尘办法</w:t>
      </w: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Autospacing="0" w:line="360" w:lineRule="auto"/>
        <w:ind w:left="0" w:right="0" w:firstLine="48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shd w:val="clear" w:fill="FFFFFF"/>
          <w:lang w:val="en-US" w:eastAsia="zh-CN" w:bidi="ar"/>
        </w:rPr>
        <w:t>随着经济的发展和社会的进步，城市基础设施建设项目不断推出，建筑垃圾的出土量迅速增加，渣土扬尘现象日趋严重。</w:t>
      </w: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Autospacing="0" w:line="360" w:lineRule="auto"/>
        <w:ind w:left="0" w:right="0" w:firstLine="48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shd w:val="clear" w:fill="FFFFFF"/>
          <w:lang w:val="en-US" w:eastAsia="zh-CN" w:bidi="ar"/>
        </w:rPr>
        <w:t>渣土扬尘既包括了建设项目各种施工环节，如：房屋拆除、物料堆放、施工建设等活动中产生的一次扬尘， 也包括因运输车辆带泥上路、沿途滴漏、违规倾倒所造成的二次扬尘。</w:t>
      </w:r>
    </w:p>
    <w:p>
      <w:pPr>
        <w:pStyle w:val="5"/>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drawing>
          <wp:inline distT="0" distB="0" distL="114300" distR="114300">
            <wp:extent cx="4591050" cy="2600325"/>
            <wp:effectExtent l="0" t="0" r="0" b="9525"/>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5"/>
                    <a:srcRect t="16000"/>
                    <a:stretch>
                      <a:fillRect/>
                    </a:stretch>
                  </pic:blipFill>
                  <pic:spPr>
                    <a:xfrm>
                      <a:off x="0" y="0"/>
                      <a:ext cx="4591050" cy="2600325"/>
                    </a:xfrm>
                    <a:prstGeom prst="rect">
                      <a:avLst/>
                    </a:prstGeom>
                    <a:noFill/>
                    <a:ln w="9525">
                      <a:noFill/>
                    </a:ln>
                  </pic:spPr>
                </pic:pic>
              </a:graphicData>
            </a:graphic>
          </wp:inline>
        </w:drawing>
      </w: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Autospacing="0" w:line="360" w:lineRule="auto"/>
        <w:ind w:left="0" w:right="0" w:firstLine="48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shd w:val="clear" w:fill="FFFFFF"/>
          <w:lang w:val="en-US" w:eastAsia="zh-CN" w:bidi="ar"/>
        </w:rPr>
        <w:t>近年来，人们对环境卫生日益重视，对空气质量要求越来越高，因为干净卫生的环境和良好的空气质量与人们的生产、生活息息相关。而建筑垃圾违规倾倒是造成二次扬尘污染的重要因素之一，与人们生活关系紧密、影响较大，是人们热切关注的突出问题之一。因此，防治建筑垃圾违规倾倒现象是监管部门一直在探讨的课题。</w:t>
      </w:r>
    </w:p>
    <w:p>
      <w:pPr>
        <w:pStyle w:val="5"/>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drawing>
          <wp:inline distT="0" distB="0" distL="114300" distR="114300">
            <wp:extent cx="4838700" cy="2315845"/>
            <wp:effectExtent l="0" t="0" r="0" b="8255"/>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6"/>
                    <a:srcRect t="15135" b="12432"/>
                    <a:stretch>
                      <a:fillRect/>
                    </a:stretch>
                  </pic:blipFill>
                  <pic:spPr>
                    <a:xfrm>
                      <a:off x="0" y="0"/>
                      <a:ext cx="4838700" cy="2315845"/>
                    </a:xfrm>
                    <a:prstGeom prst="rect">
                      <a:avLst/>
                    </a:prstGeom>
                    <a:noFill/>
                    <a:ln w="9525">
                      <a:noFill/>
                    </a:ln>
                  </pic:spPr>
                </pic:pic>
              </a:graphicData>
            </a:graphic>
          </wp:inline>
        </w:drawing>
      </w:r>
    </w:p>
    <w:p>
      <w:pPr>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Autospacing="0" w:line="360" w:lineRule="auto"/>
        <w:ind w:left="0" w:right="0" w:firstLine="480"/>
        <w:jc w:val="left"/>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kern w:val="0"/>
          <w:sz w:val="24"/>
          <w:szCs w:val="24"/>
          <w:shd w:val="clear" w:fill="FFFFFF"/>
          <w:lang w:val="en-US" w:eastAsia="zh-CN" w:bidi="ar"/>
        </w:rPr>
        <w:t>为了营造良好的建筑垃圾运输秩序和市容环境，各地渣土监管部门都有为渣土运输车辆规划好运输线路及渣土定点消纳场地，但许多驾驶员为了节约成本、多获利，经常会在运输中途将建筑垃圾偷偷倒掉，而高架桥下方、绿化带、农田、河道、城郊道路就成了重灾区。建筑垃圾的违规倾倒不仅给附近生活的居民、职工带来了极大的安全隐患，还给环境、空气造成了严重污染。</w:t>
      </w:r>
    </w:p>
    <w:p>
      <w:pPr>
        <w:pStyle w:val="5"/>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lang w:eastAsia="zh-CN"/>
        </w:rPr>
        <w:drawing>
          <wp:inline distT="0" distB="0" distL="114300" distR="114300">
            <wp:extent cx="5266690" cy="3521710"/>
            <wp:effectExtent l="0" t="0" r="10160" b="2540"/>
            <wp:docPr id="8" name="图片 8" descr="W-违规倾倒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W-违规倾倒4"/>
                    <pic:cNvPicPr>
                      <a:picLocks noChangeAspect="1"/>
                    </pic:cNvPicPr>
                  </pic:nvPicPr>
                  <pic:blipFill>
                    <a:blip r:embed="rId7"/>
                    <a:srcRect b="10850"/>
                    <a:stretch>
                      <a:fillRect/>
                    </a:stretch>
                  </pic:blipFill>
                  <pic:spPr>
                    <a:xfrm>
                      <a:off x="0" y="0"/>
                      <a:ext cx="5266690" cy="3521710"/>
                    </a:xfrm>
                    <a:prstGeom prst="rect">
                      <a:avLst/>
                    </a:prstGeom>
                  </pic:spPr>
                </pic:pic>
              </a:graphicData>
            </a:graphic>
          </wp:inline>
        </w:drawing>
      </w:r>
    </w:p>
    <w:p>
      <w:pPr>
        <w:pStyle w:val="5"/>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整治建筑垃圾违规倾倒，不能仅仅光靠说服教育、经济处罚，还需要借助科学有效的管理工具。车辆智能化管控系统是这两年治理渣土车成效最为显著的一种工具，得到了国内各省市监管部门的关注，也被许多地区引进并投入使用。</w:t>
      </w:r>
    </w:p>
    <w:p>
      <w:pPr>
        <w:pStyle w:val="5"/>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60" w:lineRule="auto"/>
        <w:ind w:right="0"/>
        <w:jc w:val="center"/>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drawing>
          <wp:inline distT="0" distB="0" distL="114300" distR="114300">
            <wp:extent cx="5334000" cy="2667000"/>
            <wp:effectExtent l="0" t="0" r="0" b="0"/>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8"/>
                    <a:stretch>
                      <a:fillRect/>
                    </a:stretch>
                  </pic:blipFill>
                  <pic:spPr>
                    <a:xfrm>
                      <a:off x="0" y="0"/>
                      <a:ext cx="5334000" cy="2667000"/>
                    </a:xfrm>
                    <a:prstGeom prst="rect">
                      <a:avLst/>
                    </a:prstGeom>
                    <a:noFill/>
                    <a:ln w="9525">
                      <a:noFill/>
                    </a:ln>
                  </pic:spPr>
                </pic:pic>
              </a:graphicData>
            </a:graphic>
          </wp:inline>
        </w:drawing>
      </w:r>
    </w:p>
    <w:p>
      <w:pPr>
        <w:pStyle w:val="5"/>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随着车联网行业技术的不断发展，车辆智能化管控系统开始逐渐被各省市监管部门所关注。系统利用先进的科学技术对建筑垃圾的产生、运输、消纳进行全流程管控，从根本上解决建筑垃圾运输过程中的各类违规现象。</w:t>
      </w:r>
    </w:p>
    <w:p>
      <w:pPr>
        <w:pStyle w:val="5"/>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60" w:lineRule="auto"/>
        <w:ind w:left="0" w:right="0" w:firstLine="720" w:firstLineChars="300"/>
        <w:textAlignment w:val="auto"/>
        <w:rPr>
          <w:rFonts w:hint="eastAsia" w:ascii="宋体" w:hAnsi="宋体" w:eastAsia="宋体" w:cs="宋体"/>
          <w:i w:val="0"/>
          <w:caps w:val="0"/>
          <w:color w:val="333333"/>
          <w:spacing w:val="0"/>
          <w:sz w:val="24"/>
          <w:szCs w:val="24"/>
          <w:shd w:val="clear" w:fill="FFFFFF"/>
        </w:rPr>
      </w:pPr>
      <w:r>
        <w:rPr>
          <w:rFonts w:hint="eastAsia" w:ascii="宋体" w:hAnsi="宋体" w:eastAsia="宋体" w:cs="宋体"/>
          <w:i w:val="0"/>
          <w:caps w:val="0"/>
          <w:color w:val="333333"/>
          <w:spacing w:val="0"/>
          <w:sz w:val="24"/>
          <w:szCs w:val="24"/>
          <w:shd w:val="clear" w:fill="FFFFFF"/>
        </w:rPr>
        <w:t>针对建筑垃圾违规倾倒现象，监管部门可以利用系统为渣土车预设倾倒地点，然后借助无线通讯技术与渣土车上的智能终端进行远程对接，从而控制渣土车的货箱举升与平放。也就是说，监管部门设置好了渣土车的倾倒点后，渣土车不到指定点货箱无法举升。</w:t>
      </w:r>
    </w:p>
    <w:p>
      <w:pPr>
        <w:pStyle w:val="5"/>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60" w:lineRule="auto"/>
        <w:ind w:right="0"/>
        <w:textAlignment w:val="auto"/>
        <w:rPr>
          <w:rFonts w:hint="eastAsia" w:ascii="宋体" w:hAnsi="宋体" w:eastAsia="宋体" w:cs="宋体"/>
          <w:i w:val="0"/>
          <w:caps w:val="0"/>
          <w:color w:val="333333"/>
          <w:spacing w:val="0"/>
          <w:sz w:val="24"/>
          <w:szCs w:val="24"/>
          <w:shd w:val="clear" w:fill="FFFFFF"/>
          <w:lang w:eastAsia="zh-CN"/>
        </w:rPr>
      </w:pPr>
      <w:r>
        <w:rPr>
          <w:rFonts w:hint="eastAsia" w:ascii="宋体" w:hAnsi="宋体" w:eastAsia="宋体" w:cs="宋体"/>
          <w:i w:val="0"/>
          <w:caps w:val="0"/>
          <w:color w:val="333333"/>
          <w:spacing w:val="0"/>
          <w:sz w:val="24"/>
          <w:szCs w:val="24"/>
          <w:shd w:val="clear" w:fill="FFFFFF"/>
          <w:lang w:eastAsia="zh-CN"/>
        </w:rPr>
        <w:drawing>
          <wp:inline distT="0" distB="0" distL="114300" distR="114300">
            <wp:extent cx="5272405" cy="3759200"/>
            <wp:effectExtent l="0" t="0" r="4445" b="12700"/>
            <wp:docPr id="9" name="图片 9" descr="举升传感器（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举升传感器（旧）"/>
                    <pic:cNvPicPr>
                      <a:picLocks noChangeAspect="1"/>
                    </pic:cNvPicPr>
                  </pic:nvPicPr>
                  <pic:blipFill>
                    <a:blip r:embed="rId9"/>
                    <a:stretch>
                      <a:fillRect/>
                    </a:stretch>
                  </pic:blipFill>
                  <pic:spPr>
                    <a:xfrm>
                      <a:off x="0" y="0"/>
                      <a:ext cx="5272405" cy="3759200"/>
                    </a:xfrm>
                    <a:prstGeom prst="rect">
                      <a:avLst/>
                    </a:prstGeom>
                  </pic:spPr>
                </pic:pic>
              </a:graphicData>
            </a:graphic>
          </wp:inline>
        </w:drawing>
      </w:r>
    </w:p>
    <w:p>
      <w:pPr>
        <w:pStyle w:val="5"/>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此外，监管部门也能借助该系统来防治渣土车抛洒滴漏和超载超重问题。比如：渣土车货箱监控未密闭车辆自动限速；渣土车尾部监控，渣土滴漏自动预警；渣土车超载超重自动锁车等。</w:t>
      </w:r>
      <w:r>
        <w:rPr>
          <w:rFonts w:hint="eastAsia" w:ascii="宋体" w:hAnsi="宋体" w:eastAsia="宋体" w:cs="宋体"/>
          <w:i w:val="0"/>
          <w:caps w:val="0"/>
          <w:color w:val="333333"/>
          <w:spacing w:val="0"/>
          <w:sz w:val="24"/>
          <w:szCs w:val="24"/>
          <w:shd w:val="clear" w:fill="FFFFFF"/>
        </w:rPr>
        <w:drawing>
          <wp:inline distT="0" distB="0" distL="114300" distR="114300">
            <wp:extent cx="5334000" cy="3095625"/>
            <wp:effectExtent l="0" t="0" r="0" b="9525"/>
            <wp:docPr id="2"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IMG_262"/>
                    <pic:cNvPicPr>
                      <a:picLocks noChangeAspect="1"/>
                    </pic:cNvPicPr>
                  </pic:nvPicPr>
                  <pic:blipFill>
                    <a:blip r:embed="rId10"/>
                    <a:stretch>
                      <a:fillRect/>
                    </a:stretch>
                  </pic:blipFill>
                  <pic:spPr>
                    <a:xfrm>
                      <a:off x="0" y="0"/>
                      <a:ext cx="5334000" cy="3095625"/>
                    </a:xfrm>
                    <a:prstGeom prst="rect">
                      <a:avLst/>
                    </a:prstGeom>
                    <a:noFill/>
                    <a:ln w="9525">
                      <a:noFill/>
                    </a:ln>
                  </pic:spPr>
                </pic:pic>
              </a:graphicData>
            </a:graphic>
          </wp:inline>
        </w:drawing>
      </w:r>
    </w:p>
    <w:p>
      <w:pPr>
        <w:pStyle w:val="5"/>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技术在不断发展，借助科学的技术手段来治理建筑垃圾运输违规现象已成为了一种趋势、一种主流、一套必要的监管举措。</w:t>
      </w:r>
    </w:p>
    <w:p>
      <w:pPr>
        <w:pStyle w:val="5"/>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fill="FFFFFF"/>
        </w:rPr>
        <w:t> </w:t>
      </w:r>
    </w:p>
    <w:p>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eastAsia="宋体" w:cs="宋体"/>
          <w:sz w:val="24"/>
          <w:szCs w:val="24"/>
          <w:lang w:eastAsia="zh-CN"/>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sz w:val="11"/>
        <w:szCs w:val="18"/>
      </w:rPr>
    </w:pPr>
    <w:r>
      <w:rPr>
        <w:rFonts w:hint="eastAsia" w:eastAsia="宋体" w:asciiTheme="majorHAnsi" w:hAnsiTheme="majorHAnsi" w:cstheme="majorBidi"/>
        <w:color w:val="5B9BD5" w:themeColor="accent1"/>
        <w:sz w:val="18"/>
        <w:szCs w:val="18"/>
        <w:lang w:eastAsia="zh-CN"/>
        <w14:textFill>
          <w14:solidFill>
            <w14:schemeClr w14:val="accent1"/>
          </w14:solidFill>
        </w14:textFill>
      </w:rPr>
      <w:t>无锡鼎洲电子科技有限公司</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D678AF"/>
    <w:rsid w:val="0C0C32AC"/>
    <w:rsid w:val="54423B1D"/>
    <w:rsid w:val="6FBA06CD"/>
    <w:rsid w:val="7553231F"/>
    <w:rsid w:val="7AD678AF"/>
    <w:rsid w:val="7CD722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905</Words>
  <Characters>905</Characters>
  <Lines>0</Lines>
  <Paragraphs>0</Paragraphs>
  <TotalTime>1</TotalTime>
  <ScaleCrop>false</ScaleCrop>
  <LinksUpToDate>false</LinksUpToDate>
  <CharactersWithSpaces>907</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2020-06-13T08:00:00Z</dcterms:created>
  <dc:creator>鼎洲科技 渣车系统</dc:creator>
  <cp:lastModifiedBy>残雨慕晴</cp:lastModifiedBy>
  <dcterms:modified xsi:type="dcterms:W3CDTF">2020-08-15T03:24:05Z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