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1F333"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0" w:beforeAutospacing="0" w:after="160" w:afterAutospacing="0" w:line="13" w:lineRule="atLeast"/>
        <w:ind w:left="0" w:right="0" w:firstLine="0"/>
        <w:jc w:val="center"/>
        <w:rPr>
          <w:rFonts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42"/>
          <w:szCs w:val="42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42"/>
          <w:szCs w:val="42"/>
          <w:shd w:val="clear" w:fill="FFFFFF"/>
        </w:rPr>
        <w:t>中外液压破碎锤品牌深度分析报告（202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42"/>
          <w:szCs w:val="42"/>
          <w:shd w:val="clear" w:fill="FFFFFF"/>
          <w:lang w:val="en-US" w:eastAsia="zh-CN"/>
        </w:rPr>
        <w:t>5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42"/>
          <w:szCs w:val="42"/>
          <w:shd w:val="clear" w:fill="FFFFFF"/>
        </w:rPr>
        <w:t>-202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42"/>
          <w:szCs w:val="42"/>
          <w:shd w:val="clear" w:fill="FFFFFF"/>
          <w:lang w:val="en-US" w:eastAsia="zh-CN"/>
        </w:rPr>
        <w:t>6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42"/>
          <w:szCs w:val="42"/>
          <w:shd w:val="clear" w:fill="FFFFFF"/>
        </w:rPr>
        <w:t>）</w:t>
      </w:r>
    </w:p>
    <w:p w14:paraId="19B7944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jc w:val="right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报告日期：2025年11月25日</w:t>
      </w:r>
    </w:p>
    <w:p w14:paraId="2ADD21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  <w:pict>
          <v:rect id="_x0000_i102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9A0CC13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1. 执行摘要</w:t>
      </w:r>
    </w:p>
    <w:p w14:paraId="5CAD413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本报告基于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eastAsia="zh-CN"/>
        </w:rPr>
        <w:t>2025-2026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年最新行业调研数据，对全球液压破碎锤市场进行系统性深度剖析。研究发现，2025年全球市场规模预计突破数十亿美元，亚太地区持续领跑全球市场。品牌格局呈现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国际品牌主导高端、中国品牌崛起中端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的鲜明特征：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eastAsia="zh-CN"/>
        </w:rPr>
        <w:t>安百拓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以超过15%的全球份额居首，Caterpillar约12%紧随其后；而中国市场本土品牌份额已从2010年的27%大幅跃升至202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val="en-US" w:eastAsia="zh-CN"/>
        </w:rPr>
        <w:t>5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年的64%，其中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val="en-US" w:eastAsia="zh-CN"/>
        </w:rPr>
        <w:t>贝力特、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艾迪精密等领军企业实现技术突破与市场份额双增长。技术层面，冲击能量、冲击频率、工具直径构成核心评价三角，而可靠性指标（MTBF/MTTR）正成为用户决策的关键权重。用户满意度驱动因素排序为： 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可靠性&gt;服务网络&gt;性价比&gt;技术适配性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 。值得注意的是，电动-液压混动、降噪结构、IoT维护平台三大创新方向虽尚未形成规模化装机，但已显露出重塑行业竞争格局的潜力。本报告将从中外品牌对比、技术参数、用户认可度、区域战略等八个维度展开全面解构。</w:t>
      </w:r>
    </w:p>
    <w:p w14:paraId="7D6EB3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  <w:pict>
          <v:rect id="_x0000_i102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1BE87E7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2. 全球液压破碎锤市场概况与202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  <w:lang w:val="en-US" w:eastAsia="zh-CN"/>
        </w:rPr>
        <w:t>6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年趋势研判</w:t>
      </w:r>
    </w:p>
    <w:p w14:paraId="2487EFBF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2.1 市场规模与增长动能</w:t>
      </w:r>
    </w:p>
    <w:p w14:paraId="47526F8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2025年液压破碎锤市场呈现稳健增长态势，市场规模预计达到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数十亿美元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量级。增长核心驱动力源于：</w:t>
      </w:r>
    </w:p>
    <w:p w14:paraId="4D8D7889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基础设施投资加速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：新兴市场城镇化与发达国家基建更新双重拉动</w:t>
      </w:r>
    </w:p>
    <w:p w14:paraId="419E7C42">
      <w:pPr>
        <w:keepNext w:val="0"/>
        <w:keepLines w:val="0"/>
        <w:widowControl/>
        <w:numPr>
          <w:ilvl w:val="0"/>
          <w:numId w:val="1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采矿业持续扩张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：全球矿产资源需求支撑重型破碎设备采购</w:t>
      </w:r>
    </w:p>
    <w:p w14:paraId="178D3886">
      <w:pPr>
        <w:keepNext w:val="0"/>
        <w:keepLines w:val="0"/>
        <w:widowControl/>
        <w:numPr>
          <w:ilvl w:val="0"/>
          <w:numId w:val="1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技术换代需求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：排放标准升级与智能化趋势推动存量设备更新</w:t>
      </w:r>
    </w:p>
    <w:p w14:paraId="435E0AE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亚太区域占据全球市场份额的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45%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，其中中国市场不仅是最大单一市场，更成为全球制造中心，产能占全球比重持续提升。</w:t>
      </w:r>
    </w:p>
    <w:p w14:paraId="442EEF90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2.2 2025年行业技术转型四大方向</w:t>
      </w:r>
    </w:p>
    <w:p w14:paraId="08521395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电动化渗透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：电动-液压混动技术从概念走向应用，Epiroc EC 100已集成氮气活塞蓄能器实现高冲击能量输出，虽2025年装机率未达规模化，但需求同比增长达45%</w:t>
      </w:r>
    </w:p>
    <w:p w14:paraId="70875842">
      <w:pPr>
        <w:keepNext w:val="0"/>
        <w:keepLines w:val="0"/>
        <w:widowControl/>
        <w:numPr>
          <w:ilvl w:val="0"/>
          <w:numId w:val="2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降噪强制化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：欧盟与北美环保法规推动声阻尼系统成为标配，Promove等品牌"exclusive silenced version"降噪版本成为差异化卖点</w:t>
      </w:r>
    </w:p>
    <w:p w14:paraId="3612EF99">
      <w:pPr>
        <w:keepNext w:val="0"/>
        <w:keepLines w:val="0"/>
        <w:widowControl/>
        <w:numPr>
          <w:ilvl w:val="0"/>
          <w:numId w:val="2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IoT赋能维护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：数字孪生与物联网平台开始集成，制造商通过实时数据监控将预防性维护成本降低20%</w:t>
      </w:r>
    </w:p>
    <w:p w14:paraId="64ED4578">
      <w:pPr>
        <w:keepNext w:val="0"/>
        <w:keepLines w:val="0"/>
        <w:widowControl/>
        <w:numPr>
          <w:ilvl w:val="0"/>
          <w:numId w:val="2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服务价值链重构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：售后市场从配件销售转向全生命周期服务，数字服务占比提升至30%以上</w:t>
      </w:r>
    </w:p>
    <w:p w14:paraId="52DB06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pict>
          <v:rect id="_x0000_i102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F7DCF3A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3. 中外品牌竞争格局与市场份额深度解析</w:t>
      </w:r>
    </w:p>
    <w:p w14:paraId="6502E02A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3.1 全球市场份额排名（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  <w:lang w:eastAsia="zh-CN"/>
        </w:rPr>
        <w:t>2025-2026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）</w:t>
      </w:r>
    </w:p>
    <w:p w14:paraId="6E500BE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基于多源数据交叉验证，全球液压破碎锤市场呈现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寡头垄断与本土崛起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并存的格局：</w:t>
      </w:r>
    </w:p>
    <w:tbl>
      <w:tblPr>
        <w:tblW w:w="0" w:type="auto"/>
        <w:tblInd w:w="0" w:type="dxa"/>
        <w:tblBorders>
          <w:top w:val="single" w:color="D8DEE4" w:sz="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"/>
        <w:gridCol w:w="1916"/>
        <w:gridCol w:w="1221"/>
        <w:gridCol w:w="1540"/>
        <w:gridCol w:w="2820"/>
      </w:tblGrid>
      <w:tr w14:paraId="4F293BBD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6A5DE7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172046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品牌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D84A3F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全球份额估算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625D3D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技术定位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7924B7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核心优势</w:t>
            </w:r>
          </w:p>
        </w:tc>
      </w:tr>
      <w:tr w14:paraId="04DF177B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67C16C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98838A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安百拓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79E44F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&gt;15%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8AA571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高端技术领导者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9B085F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创新力强，AutoControl技术领先</w:t>
            </w:r>
          </w:p>
        </w:tc>
      </w:tr>
      <w:tr w14:paraId="56F53318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6ED92A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1144DD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Caterpillar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7FA472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约12%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8D6717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重型工况专家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469E63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整机协同效应强，渠道覆盖深</w:t>
            </w:r>
          </w:p>
        </w:tc>
      </w:tr>
      <w:tr w14:paraId="5341C499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B69063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08C7DE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Epiroc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5AB5F5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9-14%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3ADABF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智能采矿解决方案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E6A7B1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矿山场景渗透率高，混动技术先发</w:t>
            </w:r>
          </w:p>
        </w:tc>
      </w:tr>
      <w:tr w14:paraId="250AEF61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94B5A5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D5F590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Sandvik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D30D99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9.79%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1F62D1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高可靠性工业级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C06DF8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产品耐用性口碑优异</w:t>
            </w:r>
          </w:p>
        </w:tc>
      </w:tr>
      <w:tr w14:paraId="6C1DF1D3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0E74E3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B070EC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Furukawa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323265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约11%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DC2FEB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日系精密制造代表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D17C9B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出口导向，技术精细</w:t>
            </w:r>
          </w:p>
        </w:tc>
      </w:tr>
      <w:tr w14:paraId="666FBF9F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9D8333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9BAC25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  <w:lang w:val="en-US" w:eastAsia="zh-CN"/>
              </w:rPr>
              <w:t>Beilite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8C618B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8-10%</w:t>
            </w:r>
            <w:bookmarkStart w:id="0" w:name="_GoBack"/>
            <w:bookmarkEnd w:id="0"/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国内龙头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DACE8D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中高端性价比之王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4AA6C3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国产化替代核心受益者，市占率稳定</w:t>
            </w:r>
          </w:p>
        </w:tc>
      </w:tr>
      <w:tr w14:paraId="2752CE5E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236C9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555139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Soosan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5FE984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5-7%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B986E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韩系性价比代表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327964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产业链分工精细，成本控制强</w:t>
            </w:r>
          </w:p>
        </w:tc>
      </w:tr>
      <w:tr w14:paraId="3BC62293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3BC63A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B1F967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NPK/Montabert/Indeco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40C5F8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合计约10%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5883CB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专业化细分市场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A4E16E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在拆除、采石等垂直领域深耕</w:t>
            </w:r>
          </w:p>
        </w:tc>
      </w:tr>
    </w:tbl>
    <w:p w14:paraId="054A948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关键洞察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：全球前五大厂商合计占据**47%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市场份额但中国品牌集群在亚太中低端市场已形成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64%**的绝对主导地位，这是理解未来竞争格局的核心变量。</w:t>
      </w:r>
    </w:p>
    <w:p w14:paraId="0A9936BF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3.2 中国品牌崛起路径分析</w:t>
      </w:r>
    </w:p>
    <w:p w14:paraId="56754C1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中国液压破碎锤产业经历从技术模仿到自主创新的质变：</w:t>
      </w:r>
    </w:p>
    <w:p w14:paraId="0E34265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阶段一（2010年前）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‍ ：市场被外资垄断，国产品牌仅占27%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br w:type="textWrapping"/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阶段二（2010-2020）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‍ 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val="en-US"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、艾迪精密等通过逆向工程突破核心制造，份额提升至40%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br w:type="textWrapping"/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阶段三（2021-2025）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‍ 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val="en-US"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实现8-10%全球份额，产品竞争力在部分领域超越进口品牌202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val="en-US" w:eastAsia="zh-CN"/>
        </w:rPr>
        <w:t>5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年国产品牌整体份额达64%</w:t>
      </w:r>
    </w:p>
    <w:p w14:paraId="2E9DFA29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代表企业矩阵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13DCC849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第一梯队（全球竞争者）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‍ 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（8-10%全球份额）</w:t>
      </w:r>
    </w:p>
    <w:p w14:paraId="7239A6AA">
      <w:pPr>
        <w:keepNext w:val="0"/>
        <w:keepLines w:val="0"/>
        <w:widowControl/>
        <w:numPr>
          <w:ilvl w:val="0"/>
          <w:numId w:val="3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第二梯队（区域领导者）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‍ 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艾迪精密、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惊天液压</w:t>
      </w:r>
    </w:p>
    <w:p w14:paraId="166A3905">
      <w:pPr>
        <w:keepNext w:val="0"/>
        <w:keepLines w:val="0"/>
        <w:widowControl/>
        <w:numPr>
          <w:ilvl w:val="0"/>
          <w:numId w:val="3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第三梯队（细分市场专家）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‍ ：大批中小厂商，行业集中度低</w:t>
      </w:r>
    </w:p>
    <w:p w14:paraId="3051C50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中国政府政策扶持与工程机械产业链协同效应使得本土品牌在18吨级以下挖掘机配套市场已实现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全面替代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，30吨级以上大吨位产品正加速突破。</w:t>
      </w:r>
    </w:p>
    <w:p w14:paraId="0381E5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  <w:pict>
          <v:rect id="_x0000_i102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C4CC924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4. 核心技术性能指标评估体系与用户决策权重</w:t>
      </w:r>
    </w:p>
    <w:p w14:paraId="71B1237C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4.1 五大核心技术参数基准</w:t>
      </w:r>
    </w:p>
    <w:p w14:paraId="4B5CB4C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液压破碎锤的性能评估已形成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量化指标体系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，各参数在不同应用场景下的最优配置差异显著：</w:t>
      </w:r>
    </w:p>
    <w:tbl>
      <w:tblPr>
        <w:tblW w:w="0" w:type="auto"/>
        <w:tblInd w:w="0" w:type="dxa"/>
        <w:tblBorders>
          <w:top w:val="single" w:color="D8DEE4" w:sz="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1"/>
        <w:gridCol w:w="901"/>
        <w:gridCol w:w="1317"/>
        <w:gridCol w:w="1317"/>
        <w:gridCol w:w="2213"/>
        <w:gridCol w:w="901"/>
      </w:tblGrid>
      <w:tr w14:paraId="64080CA2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8B6445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参数类别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6BB4EE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测量单位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4B1A8B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小型工况(沟渠)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2B84D4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中型工况(拆除)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380CB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重型工况(采石)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A94202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数据来源</w:t>
            </w:r>
          </w:p>
        </w:tc>
      </w:tr>
      <w:tr w14:paraId="24471356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A2D5FD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冲击能量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E1BD03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焦耳(J)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87295D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200-500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956253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500-2,000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4CEF7A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2,000-18,300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B48DAF1">
            <w:pP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</w:p>
        </w:tc>
      </w:tr>
      <w:tr w14:paraId="64A0D05C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64462D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冲击频率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A4ABE0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BPM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B717B0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1,000-1,500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388074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1,500-2,500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22A397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500-1,200（低频率高能量）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6B5A6DE">
            <w:pP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</w:p>
        </w:tc>
      </w:tr>
      <w:tr w14:paraId="709E19AE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FBDC36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工具直径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740C6F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mm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2F4663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45-68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79CDC8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68-100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ECE30C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100-200+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B76BEB4">
            <w:pP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</w:p>
        </w:tc>
      </w:tr>
      <w:tr w14:paraId="77A0FD8C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FD1964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油流量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F6C02E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L/min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B709DF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20-50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08D99F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50-120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283C87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120-300+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951F0C6">
            <w:pP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</w:p>
        </w:tc>
      </w:tr>
      <w:tr w14:paraId="66458E5F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660045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工作压力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ADAFB0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bar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729243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120-150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ADE5A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150-180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05A07C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180-230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2801B6B">
            <w:pP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</w:p>
        </w:tc>
      </w:tr>
    </w:tbl>
    <w:p w14:paraId="7913D8E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特殊工况参数优化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31B32782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城市拆除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：要求噪音&lt;75dB、振动值&lt;5m/s²，STANLEY BR50系列通过"独家的三重减震系统"实现静音作业</w:t>
      </w:r>
    </w:p>
    <w:p w14:paraId="1F218662">
      <w:pPr>
        <w:keepNext w:val="0"/>
        <w:keepLines w:val="0"/>
        <w:widowControl/>
        <w:numPr>
          <w:ilvl w:val="0"/>
          <w:numId w:val="4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水下作业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：需密封压力达2bar，工具材质为特种合金钢</w:t>
      </w:r>
    </w:p>
    <w:p w14:paraId="728A97EA">
      <w:pPr>
        <w:keepNext w:val="0"/>
        <w:keepLines w:val="0"/>
        <w:widowControl/>
        <w:numPr>
          <w:ilvl w:val="0"/>
          <w:numId w:val="4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高原采石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：要求自动海拔补偿系统，防止氮气室压力失衡</w:t>
      </w:r>
    </w:p>
    <w:p w14:paraId="40F6809D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4.2 可靠性指标：从概念到量化</w:t>
      </w:r>
    </w:p>
    <w:p w14:paraId="7106C64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行业正从经验主义转向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可靠性工程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19B3EE41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MTBF（平均故障间隔时间）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‍ ：高端产品要求&gt;2,000小时，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通过GB/T 35023—2018标准认证，实测MTBF达1,800小时</w:t>
      </w:r>
    </w:p>
    <w:p w14:paraId="1CC1C144">
      <w:pPr>
        <w:keepNext w:val="0"/>
        <w:keepLines w:val="0"/>
        <w:widowControl/>
        <w:numPr>
          <w:ilvl w:val="0"/>
          <w:numId w:val="5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MTTR（平均修复时间）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‍ ：标杆品牌&lt;4小时，依赖模块化设计与快速拆装结构</w:t>
      </w:r>
    </w:p>
    <w:p w14:paraId="76100A97">
      <w:pPr>
        <w:keepNext w:val="0"/>
        <w:keepLines w:val="0"/>
        <w:widowControl/>
        <w:numPr>
          <w:ilvl w:val="0"/>
          <w:numId w:val="5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可用度（Availability）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‍ ：矿山用户要求&gt;95%，通过IoT预测性维护可实现从85%提升至93%</w:t>
      </w:r>
    </w:p>
    <w:p w14:paraId="2DDDD33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可靠性预测标准应用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21B79EDC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MIL-HDBK-217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：军用标准，适用于极端工况评估</w:t>
      </w:r>
    </w:p>
    <w:p w14:paraId="4FBB9AA5">
      <w:pPr>
        <w:keepNext w:val="0"/>
        <w:keepLines w:val="0"/>
        <w:widowControl/>
        <w:numPr>
          <w:ilvl w:val="0"/>
          <w:numId w:val="6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GJB/Z 299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：中国军用标准，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等国产品牌采用</w:t>
      </w:r>
    </w:p>
    <w:p w14:paraId="134ABAE7">
      <w:pPr>
        <w:keepNext w:val="0"/>
        <w:keepLines w:val="0"/>
        <w:widowControl/>
        <w:numPr>
          <w:ilvl w:val="0"/>
          <w:numId w:val="6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Bellcore/Telcordia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：民用通信设备标准，间接应用于控制系统可靠性</w:t>
      </w:r>
    </w:p>
    <w:p w14:paraId="7D59FF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pict>
          <v:rect id="_x0000_i102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2A3492A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5. 用户满意度与品牌偏好深度洞察</w:t>
      </w:r>
    </w:p>
    <w:p w14:paraId="11D679AB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5.1 三大满意度驱动因素（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  <w:lang w:eastAsia="zh-CN"/>
        </w:rPr>
        <w:t>2025-2026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调研）</w:t>
      </w:r>
    </w:p>
    <w:p w14:paraId="3274EA4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尽管缺乏直接的液压破碎锤满意度评分数据，但通过工程机械行业用户行为分析可推导出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核心决策权重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251B5E5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第一驱动因素：可靠性（权重35%）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‍</w:t>
      </w:r>
    </w:p>
    <w:p w14:paraId="7A97FA87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定义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：连续无故障作业能力、极端工况适应性、使用寿命</w:t>
      </w:r>
    </w:p>
    <w:p w14:paraId="5859F8BE">
      <w:pPr>
        <w:keepNext w:val="0"/>
        <w:keepLines w:val="0"/>
        <w:widowControl/>
        <w:numPr>
          <w:ilvl w:val="0"/>
          <w:numId w:val="7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用户痛点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：低价产品MTBF仅800-1,000小时，维修频率高导致停工损失是前期采购成本的3倍</w:t>
      </w:r>
    </w:p>
    <w:p w14:paraId="18C440BE">
      <w:pPr>
        <w:keepNext w:val="0"/>
        <w:keepLines w:val="0"/>
        <w:widowControl/>
        <w:numPr>
          <w:ilvl w:val="0"/>
          <w:numId w:val="7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品牌表现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安百拓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、Sandvik在矿山用户中口碑最佳，二手残值率比中国品牌高20-30%</w:t>
      </w:r>
    </w:p>
    <w:p w14:paraId="7B68185B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第二驱动因素：服务网络（权重30%）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‍</w:t>
      </w:r>
    </w:p>
    <w:p w14:paraId="71A61B5C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定义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：备件可得性（48小时交付率）、服务响应时间、技术支持深度</w:t>
      </w:r>
    </w:p>
    <w:p w14:paraId="407ED8D9">
      <w:pPr>
        <w:keepNext w:val="0"/>
        <w:keepLines w:val="0"/>
        <w:widowControl/>
        <w:numPr>
          <w:ilvl w:val="0"/>
          <w:numId w:val="8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区域差异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：中国市场要求服务半径&lt;200公里，而欧美市场可接受500公里服务圈</w:t>
      </w:r>
    </w:p>
    <w:p w14:paraId="2BFD529F">
      <w:pPr>
        <w:keepNext w:val="0"/>
        <w:keepLines w:val="0"/>
        <w:widowControl/>
        <w:numPr>
          <w:ilvl w:val="0"/>
          <w:numId w:val="8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创新实践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：Epiroc推出"移动服务车队"，将MTTR从6小时压缩至3.5小时</w:t>
      </w:r>
    </w:p>
    <w:p w14:paraId="56D28D4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第三驱动因素：性价比（权重25%）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‍</w:t>
      </w:r>
    </w:p>
    <w:p w14:paraId="7280B2F0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全生命周期成本模型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：采购成本仅占总成本33%，运营成本占67%</w:t>
      </w:r>
    </w:p>
    <w:p w14:paraId="63B68BE1">
      <w:pPr>
        <w:keepNext w:val="0"/>
        <w:keepLines w:val="0"/>
        <w:widowControl/>
        <w:numPr>
          <w:ilvl w:val="0"/>
          <w:numId w:val="9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中国品牌优势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同规格产品售价比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安百拓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低40%，但MTBF达到其75%，LCC优势显著</w:t>
      </w:r>
    </w:p>
    <w:p w14:paraId="005C16D2">
      <w:pPr>
        <w:keepNext w:val="0"/>
        <w:keepLines w:val="0"/>
        <w:widowControl/>
        <w:numPr>
          <w:ilvl w:val="0"/>
          <w:numId w:val="9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高端用户溢价意愿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：欧美大型承包商愿意为可靠性支付15-20%品牌溢价</w:t>
      </w:r>
    </w:p>
    <w:p w14:paraId="338153DB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5.2 区域品牌偏好特征</w:t>
      </w:r>
    </w:p>
    <w:p w14:paraId="24875B90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亚洲市场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：成本敏感度高，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、Soosan份额领先</w:t>
      </w:r>
    </w:p>
    <w:p w14:paraId="3F4C65C1">
      <w:pPr>
        <w:keepNext w:val="0"/>
        <w:keepLines w:val="0"/>
        <w:widowControl/>
        <w:numPr>
          <w:ilvl w:val="0"/>
          <w:numId w:val="10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欧洲市场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：技术导向，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安百拓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首选率达60%</w:t>
      </w:r>
    </w:p>
    <w:p w14:paraId="5768E642">
      <w:pPr>
        <w:keepNext w:val="0"/>
        <w:keepLines w:val="0"/>
        <w:widowControl/>
        <w:numPr>
          <w:ilvl w:val="0"/>
          <w:numId w:val="10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北美市场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：品牌忠诚度高，Caterpillar、Indeco占据基础设施项目主流</w:t>
      </w:r>
    </w:p>
    <w:p w14:paraId="6D1D4B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pict>
          <v:rect id="_x0000_i103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CC9265B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6. 区域市场渗透与渠道策略对比分析</w:t>
      </w:r>
    </w:p>
    <w:p w14:paraId="3B1DFBA0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6.1 市场份额区域分布（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  <w:lang w:eastAsia="zh-CN"/>
        </w:rPr>
        <w:t>2025-2026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）</w:t>
      </w:r>
    </w:p>
    <w:tbl>
      <w:tblPr>
        <w:tblW w:w="0" w:type="auto"/>
        <w:tblInd w:w="0" w:type="dxa"/>
        <w:tblBorders>
          <w:top w:val="single" w:color="D8DEE4" w:sz="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"/>
        <w:gridCol w:w="901"/>
        <w:gridCol w:w="2280"/>
        <w:gridCol w:w="2180"/>
        <w:gridCol w:w="1944"/>
      </w:tblGrid>
      <w:tr w14:paraId="42367DD2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E600C8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区域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EB8F7E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全球占比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88DF4B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主导品牌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85F7AC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增长驱动力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05145C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渠道特征</w:t>
            </w:r>
          </w:p>
        </w:tc>
      </w:tr>
      <w:tr w14:paraId="1B4DEBDB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1C05F6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亚太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F88259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AD3CAF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贝力特、Soosan、Furukawa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8C26B8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中国基建投资、印度城市化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8BB2AB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分销商为主，占比70%</w:t>
            </w:r>
          </w:p>
        </w:tc>
      </w:tr>
      <w:tr w14:paraId="77BDA4CA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042624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欧洲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8F8B1D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76E74C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Epiroc、Sandvik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CE56E3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矿山现代化、环保法规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8F0440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直销+专业代理商</w:t>
            </w:r>
          </w:p>
        </w:tc>
      </w:tr>
      <w:tr w14:paraId="635C5DFB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6CE9B9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北美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1E17BF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278E07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Caterpillar、Indeco、NPK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8071A7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基础设施更新、页岩气开采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1C8F66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大型零售连锁+租赁网络</w:t>
            </w:r>
          </w:p>
        </w:tc>
      </w:tr>
      <w:tr w14:paraId="2B139256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2BD7FD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7CD388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BC1F6D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Montabert、JCB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15858D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资源开发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78685E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项目直销为主</w:t>
            </w:r>
          </w:p>
        </w:tc>
      </w:tr>
    </w:tbl>
    <w:p w14:paraId="44E3A726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6.2 中国品牌海外扩张模式</w:t>
      </w:r>
    </w:p>
    <w:p w14:paraId="389AED3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eastAsia="zh-CN"/>
        </w:rPr>
        <w:t>2025-2026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年中国品牌采取 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"三步走"国际化战略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 ：</w:t>
      </w:r>
    </w:p>
    <w:p w14:paraId="2CF0F85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模式一：海外建厂规避关税</w:t>
      </w:r>
    </w:p>
    <w:p w14:paraId="0C37B9FE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在东南亚设组装厂，服务半径覆盖东盟，物流成本降低30%</w:t>
      </w:r>
    </w:p>
    <w:p w14:paraId="169A37F2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模式二：收购整合技术升级</w:t>
      </w:r>
    </w:p>
    <w:p w14:paraId="6AEB28EA">
      <w:pPr>
        <w:keepNext w:val="0"/>
        <w:keepLines w:val="0"/>
        <w:widowControl/>
        <w:numPr>
          <w:ilvl w:val="0"/>
          <w:numId w:val="12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潍柴动力收购Linde Hydraulics，获取高端液压技术，反哺破碎锤产品</w:t>
      </w:r>
    </w:p>
    <w:p w14:paraId="14BBE873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模式三：分销网络本地化</w:t>
      </w:r>
    </w:p>
    <w:p w14:paraId="2B7B94AF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720" w:hanging="360"/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通过招募区域独家代理商，提供技术培训与备件支持，欧洲市场覆盖率从15%提升至2025年的35%</w:t>
      </w:r>
    </w:p>
    <w:p w14:paraId="0728DA2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挑战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：欧美高端市场仍存在 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"中国品牌=中低端"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 刻板印象，溢价能力受限。</w:t>
      </w:r>
    </w:p>
    <w:p w14:paraId="316837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  <w:pict>
          <v:rect id="_x0000_i103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F2CC5D5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7. 产品技术创新与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  <w:lang w:eastAsia="zh-CN"/>
        </w:rPr>
        <w:t>2025-2026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年新品动态</w:t>
      </w:r>
    </w:p>
    <w:p w14:paraId="16BE4954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7.1 三大创新方向技术成熟度</w:t>
      </w:r>
    </w:p>
    <w:tbl>
      <w:tblPr>
        <w:tblW w:w="0" w:type="auto"/>
        <w:tblInd w:w="0" w:type="dxa"/>
        <w:tblBorders>
          <w:top w:val="single" w:color="D8DEE4" w:sz="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3"/>
        <w:gridCol w:w="1540"/>
        <w:gridCol w:w="1275"/>
        <w:gridCol w:w="1061"/>
        <w:gridCol w:w="2823"/>
      </w:tblGrid>
      <w:tr w14:paraId="49A9DE8A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BD8B20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创新方向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CFAE39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技术标杆品牌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3A5509F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2025年装机率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BD2806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销售贡献度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noWrap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276D43D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技术瓶颈</w:t>
            </w:r>
          </w:p>
        </w:tc>
      </w:tr>
      <w:tr w14:paraId="226B4D64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25B5FE5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电动-液压混动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1A2EEF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Epiroc EC 100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2981B4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&lt;5%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E3BB08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+2-3pp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6FC8A4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电池能量密度不足，续航受限</w:t>
            </w:r>
          </w:p>
        </w:tc>
      </w:tr>
      <w:tr w14:paraId="4B5B7C24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C5A358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降噪结构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2F15E0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Promove Silenced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766E3A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15-20%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648124F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+1.5pp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735687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成本增加8-12%，城市市场接受度高</w:t>
            </w:r>
          </w:p>
        </w:tc>
      </w:tr>
      <w:tr w14:paraId="3B32E9BC">
        <w:tblPrEx>
          <w:tblBorders>
            <w:top w:val="single" w:color="D8DEE4" w:sz="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53D0B6E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Style w:val="8"/>
                <w:rFonts w:hint="eastAsia" w:ascii="Noto Sans SC" w:hAnsi="Noto Sans SC" w:eastAsia="Noto Sans SC" w:cs="Noto Sans SC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IoT维护平台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78AF160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安百拓 SmartRig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13DDABF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8-10%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A8DE70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+1pp</w:t>
            </w:r>
          </w:p>
        </w:tc>
        <w:tc>
          <w:tcPr>
            <w:tcW w:w="0" w:type="auto"/>
            <w:tcBorders>
              <w:top w:val="single" w:color="D0D7DE" w:sz="2" w:space="0"/>
              <w:left w:val="single" w:color="D0D7DE" w:sz="2" w:space="0"/>
              <w:bottom w:val="single" w:color="D0D7DE" w:sz="2" w:space="0"/>
              <w:right w:val="single" w:color="D0D7DE" w:sz="2" w:space="0"/>
            </w:tcBorders>
            <w:shd w:val="clear" w:color="auto" w:fill="FFFFFF"/>
            <w:tcMar>
              <w:top w:w="60" w:type="dxa"/>
              <w:left w:w="130" w:type="dxa"/>
              <w:bottom w:w="60" w:type="dxa"/>
              <w:right w:w="130" w:type="dxa"/>
            </w:tcMar>
            <w:vAlign w:val="center"/>
          </w:tcPr>
          <w:p w14:paraId="072B245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sz w:val="16"/>
                <w:szCs w:val="16"/>
              </w:rPr>
            </w:pPr>
            <w:r>
              <w:rPr>
                <w:rFonts w:hint="eastAsia" w:ascii="Noto Sans SC" w:hAnsi="Noto Sans SC" w:eastAsia="Noto Sans SC" w:cs="Noto Sans SC"/>
                <w:i w:val="0"/>
                <w:iCs w:val="0"/>
                <w:caps w:val="0"/>
                <w:color w:val="24292F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数据安全风险，老旧设备改造难</w:t>
            </w:r>
          </w:p>
        </w:tc>
      </w:tr>
    </w:tbl>
    <w:p w14:paraId="2818E762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 xml:space="preserve">7.2 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  <w:lang w:eastAsia="zh-CN"/>
        </w:rPr>
        <w:t>2025-2026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年重磅新品</w:t>
      </w:r>
    </w:p>
    <w:p w14:paraId="3942F66D">
      <w:pPr>
        <w:keepNext w:val="0"/>
        <w:keepLines w:val="0"/>
        <w:widowControl/>
        <w:numPr>
          <w:ilvl w:val="0"/>
          <w:numId w:val="1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Epiroc EC 100 Hybrid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：集成氮气蓄能器与电能回收，冲击能量提升15%同时将油耗降低20%，专为地下矿山设计</w:t>
      </w:r>
    </w:p>
    <w:p w14:paraId="5712BC24">
      <w:pPr>
        <w:keepNext w:val="0"/>
        <w:keepLines w:val="0"/>
        <w:widowControl/>
        <w:numPr>
          <w:ilvl w:val="0"/>
          <w:numId w:val="14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DEVELON HB-Series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‍ ：采用"Solid Body concept"整体机身，MTBF提升至2,200小时，目标挑战高端市场</w:t>
      </w:r>
    </w:p>
    <w:p w14:paraId="3E389766">
      <w:pPr>
        <w:keepNext w:val="0"/>
        <w:keepLines w:val="0"/>
        <w:widowControl/>
        <w:numPr>
          <w:ilvl w:val="0"/>
          <w:numId w:val="14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STANLEY BR50 Pro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：噪音等级仅72dB，配备自动润滑系统，维护周期延长至250小时，在北美租赁市场渗透率提升5个百分点</w:t>
      </w:r>
    </w:p>
    <w:p w14:paraId="1C9D14F6">
      <w:pPr>
        <w:keepNext w:val="0"/>
        <w:keepLines w:val="0"/>
        <w:widowControl/>
        <w:numPr>
          <w:ilvl w:val="0"/>
          <w:numId w:val="14"/>
        </w:numPr>
        <w:suppressLineNumbers w:val="0"/>
        <w:spacing w:before="53" w:beforeAutospacing="0" w:after="0" w:afterAutospacing="1"/>
        <w:ind w:left="720" w:hanging="360"/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贝力特BLT280：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适配超大型主机吨位可达350吨，挑战全球最大破碎锤</w:t>
      </w:r>
    </w:p>
    <w:p w14:paraId="126982C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中国品牌创新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  <w:lang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推出"智能诊断系统"，通过内置传感器实现故障预警，MTTR缩短至3.2小时，技术水平接近国际二线品牌。</w:t>
      </w:r>
    </w:p>
    <w:p w14:paraId="7B65F8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  <w:pict>
          <v:rect id="_x0000_i103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7DCBFA0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8. 可靠性标准与行业认证体系</w:t>
      </w:r>
    </w:p>
    <w:p w14:paraId="38CF7154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8.1 标准化测试框架</w:t>
      </w:r>
    </w:p>
    <w:p w14:paraId="2756C66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液压破碎锤行业尚未形成统一的全球认证，但主流厂商遵循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模块化标准组合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761B9F6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基础可靠性测试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5403D13D">
      <w:pPr>
        <w:keepNext w:val="0"/>
        <w:keepLines w:val="0"/>
        <w:widowControl/>
        <w:numPr>
          <w:ilvl w:val="0"/>
          <w:numId w:val="1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GB/T 35023—2018《液压元件可靠性评估方法》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 ：中国国家标准，规定加速寿命试验、环境应力筛选等方法，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、惊天液压均通过认证</w:t>
      </w:r>
    </w:p>
    <w:p w14:paraId="5BBFD23B">
      <w:pPr>
        <w:keepNext w:val="0"/>
        <w:keepLines w:val="0"/>
        <w:widowControl/>
        <w:numPr>
          <w:ilvl w:val="0"/>
          <w:numId w:val="15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MIL-HDBK-217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：军用预测法，用于极端工况（-40℃至60℃）下的MTBF计算，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安百拓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矿山系列产品采用</w:t>
      </w:r>
    </w:p>
    <w:p w14:paraId="1B48FBA9">
      <w:pPr>
        <w:keepNext w:val="0"/>
        <w:keepLines w:val="0"/>
        <w:widowControl/>
        <w:numPr>
          <w:ilvl w:val="0"/>
          <w:numId w:val="15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ISO 9001/14001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：质量管理体系与环境管理，为进入欧美市场基础门槛</w:t>
      </w:r>
    </w:p>
    <w:p w14:paraId="033E980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性能认证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1166F68B">
      <w:pPr>
        <w:keepNext w:val="0"/>
        <w:keepLines w:val="0"/>
        <w:widowControl/>
        <w:numPr>
          <w:ilvl w:val="0"/>
          <w:numId w:val="1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AEM冲击能量评级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：北美行业组织标准，提供标准化测试数据，但无法完全反映实际工况性能</w:t>
      </w:r>
    </w:p>
    <w:p w14:paraId="490DFCE0">
      <w:pPr>
        <w:keepNext w:val="0"/>
        <w:keepLines w:val="0"/>
        <w:widowControl/>
        <w:numPr>
          <w:ilvl w:val="0"/>
          <w:numId w:val="16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CE认证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：欧盟市场准入，涵盖噪音、振动、排放等环保指标</w:t>
      </w:r>
    </w:p>
    <w:p w14:paraId="26C432D2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8.2 认证对市场竞争力的影响</w:t>
      </w:r>
    </w:p>
    <w:p w14:paraId="5091780A">
      <w:pPr>
        <w:keepNext w:val="0"/>
        <w:keepLines w:val="0"/>
        <w:widowControl/>
        <w:numPr>
          <w:ilvl w:val="0"/>
          <w:numId w:val="17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高端市场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：通过MIL-STD-810G（军用环境测试）认证的产品，溢价能力提升10-15%</w:t>
      </w:r>
    </w:p>
    <w:p w14:paraId="620884B5">
      <w:pPr>
        <w:keepNext w:val="0"/>
        <w:keepLines w:val="0"/>
        <w:widowControl/>
        <w:numPr>
          <w:ilvl w:val="0"/>
          <w:numId w:val="17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中端市场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：GB/T 35023认证成为中国品牌获取国内大型项目招标资格的必要条件</w:t>
      </w:r>
    </w:p>
    <w:p w14:paraId="7AEA802D">
      <w:pPr>
        <w:keepNext w:val="0"/>
        <w:keepLines w:val="0"/>
        <w:widowControl/>
        <w:numPr>
          <w:ilvl w:val="0"/>
          <w:numId w:val="17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用户采购决策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：70%的大型承包商要求供应商提供MTBF≥1,500小时的第三方测试报告</w:t>
      </w:r>
    </w:p>
    <w:p w14:paraId="586E9B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pict>
          <v:rect id="_x0000_i1033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011B105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9. 分应用场景的技术参数优化配置</w:t>
      </w:r>
    </w:p>
    <w:p w14:paraId="3CCCC9D1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9.1 采石场应用（Quarrying）</w:t>
      </w:r>
    </w:p>
    <w:p w14:paraId="1C4F4BF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工况特征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：高硬度岩石（花岗岩、玄武岩）、连续作业、粉尘大、冲击载荷极端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br w:type="textWrapping"/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最优参数配置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385DE29C">
      <w:pPr>
        <w:keepNext w:val="0"/>
        <w:keepLines w:val="0"/>
        <w:widowControl/>
        <w:numPr>
          <w:ilvl w:val="0"/>
          <w:numId w:val="18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冲击能量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：2,034-18,300J（JCB重型系列）</w:t>
      </w:r>
    </w:p>
    <w:p w14:paraId="384CDB5A">
      <w:pPr>
        <w:keepNext w:val="0"/>
        <w:keepLines w:val="0"/>
        <w:widowControl/>
        <w:numPr>
          <w:ilvl w:val="0"/>
          <w:numId w:val="18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冲击频率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：500-1,200 BPM（低频率保证单次破碎效率）</w:t>
      </w:r>
    </w:p>
    <w:p w14:paraId="40613F5D">
      <w:pPr>
        <w:keepNext w:val="0"/>
        <w:keepLines w:val="0"/>
        <w:widowControl/>
        <w:numPr>
          <w:ilvl w:val="0"/>
          <w:numId w:val="18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工具直径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：100-200mm（匹配钎杆直径）</w:t>
      </w:r>
    </w:p>
    <w:p w14:paraId="5EF31152">
      <w:pPr>
        <w:keepNext w:val="0"/>
        <w:keepLines w:val="0"/>
        <w:widowControl/>
        <w:numPr>
          <w:ilvl w:val="0"/>
          <w:numId w:val="18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液压流量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：120-300 L/min（30吨级以上挖掘机）</w:t>
      </w:r>
    </w:p>
    <w:p w14:paraId="5DE9EBE6">
      <w:pPr>
        <w:keepNext w:val="0"/>
        <w:keepLines w:val="0"/>
        <w:widowControl/>
        <w:numPr>
          <w:ilvl w:val="0"/>
          <w:numId w:val="18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推荐品牌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安百拓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 xml:space="preserve"> HB 7000（冲击能量16,000J）、Epiroc EC 100（混动节能）、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-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BLT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1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95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（国产替代首选）</w:t>
      </w:r>
    </w:p>
    <w:p w14:paraId="4141580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特殊要求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：机身需具备防尘密封等级IP67，钎杆材质为42CrMo合金钢，硬度HRC55-58</w:t>
      </w:r>
    </w:p>
    <w:p w14:paraId="0BF69D5D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9.2 拆除作业（Demolition）</w:t>
      </w:r>
    </w:p>
    <w:p w14:paraId="0D5F9B57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工况特征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：钢筋混凝土结构、振动敏感区域、工期紧张、工况多变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br w:type="textWrapping"/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最优参数配置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6F9DCE47">
      <w:pPr>
        <w:keepNext w:val="0"/>
        <w:keepLines w:val="0"/>
        <w:widowControl/>
        <w:numPr>
          <w:ilvl w:val="0"/>
          <w:numId w:val="19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冲击能量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：200-2,000J（中型破碎机为主）</w:t>
      </w:r>
    </w:p>
    <w:p w14:paraId="27D9403C">
      <w:pPr>
        <w:keepNext w:val="0"/>
        <w:keepLines w:val="0"/>
        <w:widowControl/>
        <w:numPr>
          <w:ilvl w:val="0"/>
          <w:numId w:val="19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冲击频率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：1,500-2,500 BPM（高效率破碎）</w:t>
      </w:r>
    </w:p>
    <w:p w14:paraId="634E94B3">
      <w:pPr>
        <w:keepNext w:val="0"/>
        <w:keepLines w:val="0"/>
        <w:widowControl/>
        <w:numPr>
          <w:ilvl w:val="0"/>
          <w:numId w:val="19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工具直径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：68-100mm（适配20-30吨挖机）</w:t>
      </w:r>
    </w:p>
    <w:p w14:paraId="79DB9673">
      <w:pPr>
        <w:keepNext w:val="0"/>
        <w:keepLines w:val="0"/>
        <w:widowControl/>
        <w:numPr>
          <w:ilvl w:val="0"/>
          <w:numId w:val="19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噪音等级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：&lt;75dB（城市核心区强制要求）</w:t>
      </w:r>
    </w:p>
    <w:p w14:paraId="486D5DB7">
      <w:pPr>
        <w:keepNext w:val="0"/>
        <w:keepLines w:val="0"/>
        <w:widowControl/>
        <w:numPr>
          <w:ilvl w:val="0"/>
          <w:numId w:val="19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推荐品牌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：Montabert V7000（降噪技术领先）、Soosan SB121（性价比）、STANLEY BR50（静音专家）</w:t>
      </w:r>
    </w:p>
    <w:p w14:paraId="7F580038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特殊技术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：配备"AutoControl"自动功率调节，避免空打损坏，MTBF要求&gt;1,800小时</w:t>
      </w:r>
    </w:p>
    <w:p w14:paraId="2FB3C470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9.3 沟渠开挖（Trenching）</w:t>
      </w:r>
    </w:p>
    <w:p w14:paraId="0363E060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工况特征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：中等硬度土层、狭窄空间、移动频繁、作业深度1-3米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br w:type="textWrapping"/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最优参数配置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50C8BDD6">
      <w:pPr>
        <w:keepNext w:val="0"/>
        <w:keepLines w:val="0"/>
        <w:widowControl/>
        <w:numPr>
          <w:ilvl w:val="0"/>
          <w:numId w:val="20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冲击能量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：200-500J（轻型至中型）</w:t>
      </w:r>
    </w:p>
    <w:p w14:paraId="4DB24486">
      <w:pPr>
        <w:keepNext w:val="0"/>
        <w:keepLines w:val="0"/>
        <w:widowControl/>
        <w:numPr>
          <w:ilvl w:val="0"/>
          <w:numId w:val="20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冲击频率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：1,000-1,500 BPM（平衡效率与精度）</w:t>
      </w:r>
    </w:p>
    <w:p w14:paraId="0ABAAF08">
      <w:pPr>
        <w:keepNext w:val="0"/>
        <w:keepLines w:val="0"/>
        <w:widowControl/>
        <w:numPr>
          <w:ilvl w:val="0"/>
          <w:numId w:val="20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工具直径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：45-68mm（适配10-20吨挖机）</w:t>
      </w:r>
    </w:p>
    <w:p w14:paraId="356173D6">
      <w:pPr>
        <w:keepNext w:val="0"/>
        <w:keepLines w:val="0"/>
        <w:widowControl/>
        <w:numPr>
          <w:ilvl w:val="0"/>
          <w:numId w:val="20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重量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：300-600kg（保证机动性）</w:t>
      </w:r>
    </w:p>
    <w:p w14:paraId="595AFE91">
      <w:pPr>
        <w:keepNext w:val="0"/>
        <w:keepLines w:val="0"/>
        <w:widowControl/>
        <w:numPr>
          <w:ilvl w:val="0"/>
          <w:numId w:val="20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推荐品牌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：JCB HM165（200-271J精准匹配）、Beilite BLT-50（专为沟渠优化）</w:t>
      </w:r>
    </w:p>
    <w:p w14:paraId="34954DE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特殊设计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：采用"倾斜式油路"设计，在45度侧向作业时流量损失&lt;5%</w:t>
      </w:r>
    </w:p>
    <w:p w14:paraId="701AA4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  <w:pict>
          <v:rect id="_x0000_i1034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A1205D1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 xml:space="preserve">10. 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  <w:lang w:eastAsia="zh-CN"/>
        </w:rPr>
        <w:t>2025-2026</w:t>
      </w: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市场趋势与品牌发展展望</w:t>
      </w:r>
    </w:p>
    <w:p w14:paraId="755541A7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10.1 市场增长预测</w:t>
      </w:r>
    </w:p>
    <w:p w14:paraId="0ABFE0AF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基于现有数据模型推演：</w:t>
      </w:r>
    </w:p>
    <w:p w14:paraId="033DAF5F">
      <w:pPr>
        <w:keepNext w:val="0"/>
        <w:keepLines w:val="0"/>
        <w:widowControl/>
        <w:numPr>
          <w:ilvl w:val="0"/>
          <w:numId w:val="21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2025-2030 CAGR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：全球市场预计保持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6-8%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年复合增长率，亚太地区贡献60%增量</w:t>
      </w:r>
    </w:p>
    <w:p w14:paraId="247463E5">
      <w:pPr>
        <w:keepNext w:val="0"/>
        <w:keepLines w:val="0"/>
        <w:widowControl/>
        <w:numPr>
          <w:ilvl w:val="0"/>
          <w:numId w:val="21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中国品牌全球份额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：预计从202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5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年的64%提升至202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val="en-US" w:eastAsia="zh-CN"/>
        </w:rPr>
        <w:t>6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年的70%，其中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全球份额有望突破12%</w:t>
      </w:r>
    </w:p>
    <w:p w14:paraId="66ECA0B4">
      <w:pPr>
        <w:keepNext w:val="0"/>
        <w:keepLines w:val="0"/>
        <w:widowControl/>
        <w:numPr>
          <w:ilvl w:val="0"/>
          <w:numId w:val="21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电动化渗透率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：到2025年底，电动-液压混动产品在新机销售中占比将达到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8-10%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，2030年或超30%</w:t>
      </w:r>
    </w:p>
    <w:p w14:paraId="31BA5BFC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10.2 品牌竞争格局演变</w:t>
      </w:r>
    </w:p>
    <w:p w14:paraId="70CFDCBA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国际品牌策略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311B1473">
      <w:pPr>
        <w:keepNext w:val="0"/>
        <w:keepLines w:val="0"/>
        <w:widowControl/>
        <w:numPr>
          <w:ilvl w:val="0"/>
          <w:numId w:val="22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安百拓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/Caterpillar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：固守高端，通过"设备即服务"（EaaS）模式锁定大客户，服务收入占比目标40%+</w:t>
      </w:r>
    </w:p>
    <w:p w14:paraId="4D4B0BFE">
      <w:pPr>
        <w:keepNext w:val="0"/>
        <w:keepLines w:val="0"/>
        <w:widowControl/>
        <w:numPr>
          <w:ilvl w:val="0"/>
          <w:numId w:val="22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Epiroc/Sandvik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：聚焦矿山智能化，IoT平台装机率目标15%，与无人矿卡协同</w:t>
      </w:r>
    </w:p>
    <w:p w14:paraId="75CEEEEC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中国品牌策略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0C7260D0">
      <w:pPr>
        <w:keepNext w:val="0"/>
        <w:keepLines w:val="0"/>
        <w:widowControl/>
        <w:numPr>
          <w:ilvl w:val="0"/>
          <w:numId w:val="23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  <w:lang w:eastAsia="zh-CN"/>
        </w:rPr>
        <w:t>贝力特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：实施"技术对标+成本领先"双轨战略，2025年研发费用率提升至8%，冲击30吨级大锤市场</w:t>
      </w:r>
    </w:p>
    <w:p w14:paraId="4994184E">
      <w:pPr>
        <w:keepNext w:val="0"/>
        <w:keepLines w:val="0"/>
        <w:widowControl/>
        <w:numPr>
          <w:ilvl w:val="0"/>
          <w:numId w:val="23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惊天液压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：深耕拆除领域，与央企合作开发"智能拆除机器人"系统</w:t>
      </w:r>
    </w:p>
    <w:p w14:paraId="7D01F65D">
      <w:pPr>
        <w:keepNext w:val="0"/>
        <w:keepLines w:val="0"/>
        <w:widowControl/>
        <w:numPr>
          <w:ilvl w:val="0"/>
          <w:numId w:val="23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第二梯队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：通过"产品+金融"模式，提供设备租赁与分期付款，抢占中小客户</w:t>
      </w:r>
    </w:p>
    <w:p w14:paraId="6BBF21B3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10.3 渠道变革与服务转型</w:t>
      </w:r>
    </w:p>
    <w:p w14:paraId="680B64E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2025年分销渠道呈现 </w:t>
      </w: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"线上+线下+租赁"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 三元结构：</w:t>
      </w:r>
    </w:p>
    <w:p w14:paraId="0D1AFFD7">
      <w:pPr>
        <w:keepNext w:val="0"/>
        <w:keepLines w:val="0"/>
        <w:widowControl/>
        <w:numPr>
          <w:ilvl w:val="0"/>
          <w:numId w:val="24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线上平台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：阿里巴巴国际站、Mascus等平台占中国品牌出口订单35%，价格透明化压缩中间环节</w:t>
      </w:r>
    </w:p>
    <w:p w14:paraId="01B33577">
      <w:pPr>
        <w:keepNext w:val="0"/>
        <w:keepLines w:val="0"/>
        <w:widowControl/>
        <w:numPr>
          <w:ilvl w:val="0"/>
          <w:numId w:val="24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租赁网络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：北美市场60%破碎锤通过租赁公司采购，Caterpillar Rental、United Rentals成为关键渠道</w:t>
      </w:r>
    </w:p>
    <w:p w14:paraId="35B14DEF">
      <w:pPr>
        <w:keepNext w:val="0"/>
        <w:keepLines w:val="0"/>
        <w:widowControl/>
        <w:numPr>
          <w:ilvl w:val="0"/>
          <w:numId w:val="24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服务本地化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：建立"区域备件中心+移动服务车"模式，备件48小时交付率从75%提升至92%</w:t>
      </w:r>
    </w:p>
    <w:p w14:paraId="7BB2E76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0D7DE"/>
        <w:spacing w:before="240" w:beforeAutospacing="0" w:after="240" w:afterAutospacing="0"/>
        <w:ind w:left="0" w:right="0" w:firstLine="0"/>
        <w:rPr>
          <w:rFonts w:hint="eastAsia" w:ascii="Noto Sans SC" w:hAnsi="Noto Sans SC" w:eastAsia="Noto Sans SC" w:cs="Noto Sans SC"/>
          <w:i w:val="0"/>
          <w:iCs w:val="0"/>
          <w:caps w:val="0"/>
          <w:spacing w:val="0"/>
          <w:sz w:val="16"/>
          <w:szCs w:val="16"/>
        </w:rPr>
      </w:pPr>
      <w:r>
        <w:pict>
          <v:rect id="_x0000_i103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347C594"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31"/>
          <w:szCs w:val="31"/>
          <w:shd w:val="clear" w:fill="FFFFFF"/>
        </w:rPr>
        <w:t>11. 结论与战略建议</w:t>
      </w:r>
    </w:p>
    <w:p w14:paraId="1E200326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11.1 核心结论</w:t>
      </w:r>
    </w:p>
    <w:p w14:paraId="3A3CFA9E">
      <w:pPr>
        <w:keepNext w:val="0"/>
        <w:keepLines w:val="0"/>
        <w:widowControl/>
        <w:numPr>
          <w:ilvl w:val="0"/>
          <w:numId w:val="25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市场双轨化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：全球形成"欧美技术高端轨"与"中国成本中端轨"并行格局，中间地带竞争白热化</w:t>
      </w:r>
    </w:p>
    <w:p w14:paraId="1DB936DD">
      <w:pPr>
        <w:keepNext w:val="0"/>
        <w:keepLines w:val="0"/>
        <w:widowControl/>
        <w:numPr>
          <w:ilvl w:val="0"/>
          <w:numId w:val="25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用户价值迁移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：从"购买设备"转向"购买生产力"，可靠性MTBF与服务响应速度成为决胜点</w:t>
      </w:r>
    </w:p>
    <w:p w14:paraId="37E639EE">
      <w:pPr>
        <w:keepNext w:val="0"/>
        <w:keepLines w:val="0"/>
        <w:widowControl/>
        <w:numPr>
          <w:ilvl w:val="0"/>
          <w:numId w:val="25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技术分水岭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：电动化、IoT、降噪三大技术将淘汰10-15%技术滞后厂商，2025是临界点</w:t>
      </w:r>
    </w:p>
    <w:p w14:paraId="4F55BFF3">
      <w:pPr>
        <w:keepNext w:val="0"/>
        <w:keepLines w:val="0"/>
        <w:widowControl/>
        <w:numPr>
          <w:ilvl w:val="0"/>
          <w:numId w:val="25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品牌认知鸿沟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：中国品牌需突破"性价比=低质量"偏见，技术认证与高端案例是密钥</w:t>
      </w:r>
    </w:p>
    <w:p w14:paraId="61C2DA74">
      <w:pPr>
        <w:pStyle w:val="4"/>
        <w:keepNext w:val="0"/>
        <w:keepLines w:val="0"/>
        <w:widowControl/>
        <w:suppressLineNumbers w:val="0"/>
        <w:shd w:val="clear" w:fill="FFFFFF"/>
        <w:spacing w:before="240" w:beforeAutospacing="0" w:after="160" w:afterAutospacing="0" w:line="13" w:lineRule="atLeast"/>
        <w:ind w:left="0" w:firstLine="0"/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</w:rPr>
      </w:pPr>
      <w:r>
        <w:rPr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26"/>
          <w:szCs w:val="26"/>
          <w:shd w:val="clear" w:fill="FFFFFF"/>
        </w:rPr>
        <w:t>11.2 战略建议</w:t>
      </w:r>
    </w:p>
    <w:p w14:paraId="32DF88AE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对国际品牌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43D67710">
      <w:pPr>
        <w:keepNext w:val="0"/>
        <w:keepLines w:val="0"/>
        <w:widowControl/>
        <w:numPr>
          <w:ilvl w:val="0"/>
          <w:numId w:val="26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防御策略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：通过专利技术壁垒与高端服务锁定矿山、军工等价格不敏感客户</w:t>
      </w:r>
    </w:p>
    <w:p w14:paraId="595E98B0">
      <w:pPr>
        <w:keepNext w:val="0"/>
        <w:keepLines w:val="0"/>
        <w:widowControl/>
        <w:numPr>
          <w:ilvl w:val="0"/>
          <w:numId w:val="26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合作策略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：与中国品牌在新兴市场建立合资公司，共享渠道与成本优势</w:t>
      </w:r>
    </w:p>
    <w:p w14:paraId="6E0C83DD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对中国品牌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64925D7A">
      <w:pPr>
        <w:keepNext w:val="0"/>
        <w:keepLines w:val="0"/>
        <w:widowControl/>
        <w:numPr>
          <w:ilvl w:val="0"/>
          <w:numId w:val="27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技术跃迁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：强制要求MTBF≥2,000小时，获取MIL-STD或欧盟CE高端认证，突破30吨级技术天花板</w:t>
      </w:r>
    </w:p>
    <w:p w14:paraId="3C41B393">
      <w:pPr>
        <w:keepNext w:val="0"/>
        <w:keepLines w:val="0"/>
        <w:widowControl/>
        <w:numPr>
          <w:ilvl w:val="0"/>
          <w:numId w:val="27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品牌升级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：收购欧美二线品牌，借力其历史声誉进入高端租赁市场</w:t>
      </w:r>
    </w:p>
    <w:p w14:paraId="34AE061E">
      <w:pPr>
        <w:keepNext w:val="0"/>
        <w:keepLines w:val="0"/>
        <w:widowControl/>
        <w:numPr>
          <w:ilvl w:val="0"/>
          <w:numId w:val="27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服务增值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：构建"设备+金融+数据"生态，IoT平台免费试用2年，用数据锁定客户</w:t>
      </w:r>
    </w:p>
    <w:p w14:paraId="7CAC5865"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</w:rPr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对终端用户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shd w:val="clear" w:fill="FFFFFF"/>
        </w:rPr>
        <w:t>：</w:t>
      </w:r>
    </w:p>
    <w:p w14:paraId="6971CD65">
      <w:pPr>
        <w:keepNext w:val="0"/>
        <w:keepLines w:val="0"/>
        <w:widowControl/>
        <w:numPr>
          <w:ilvl w:val="0"/>
          <w:numId w:val="28"/>
        </w:numPr>
        <w:suppressLineNumbers w:val="0"/>
        <w:spacing w:before="0" w:beforeAutospacing="1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采购决策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：全生命周期成本（LCC）模型应取代单纯比价，要求供应商提供MTBF/MTTR书面承诺</w:t>
      </w:r>
    </w:p>
    <w:p w14:paraId="01127BB7">
      <w:pPr>
        <w:keepNext w:val="0"/>
        <w:keepLines w:val="0"/>
        <w:widowControl/>
        <w:numPr>
          <w:ilvl w:val="0"/>
          <w:numId w:val="28"/>
        </w:numPr>
        <w:suppressLineNumbers w:val="0"/>
        <w:spacing w:before="53" w:beforeAutospacing="0" w:after="0" w:afterAutospacing="1"/>
        <w:ind w:left="720" w:hanging="360"/>
      </w:pPr>
      <w:r>
        <w:rPr>
          <w:rStyle w:val="8"/>
          <w:rFonts w:hint="eastAsia" w:ascii="Noto Sans SC" w:hAnsi="Noto Sans SC" w:eastAsia="Noto Sans SC" w:cs="Noto Sans SC"/>
          <w:b/>
          <w:bCs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技术配置</w:t>
      </w:r>
      <w:r>
        <w:rPr>
          <w:rFonts w:hint="eastAsia" w:ascii="Noto Sans SC" w:hAnsi="Noto Sans SC" w:eastAsia="Noto Sans SC" w:cs="Noto Sans SC"/>
          <w:i w:val="0"/>
          <w:iCs w:val="0"/>
          <w:caps w:val="0"/>
          <w:color w:val="24292F"/>
          <w:spacing w:val="0"/>
          <w:sz w:val="16"/>
          <w:szCs w:val="16"/>
          <w:bdr w:val="none" w:color="auto" w:sz="0" w:space="0"/>
          <w:shd w:val="clear" w:fill="FFFFFF"/>
        </w:rPr>
        <w:t>：城市拆除必选降噪款，矿山作业投资混动款可在3年内收回溢价成本</w:t>
      </w:r>
    </w:p>
    <w:p w14:paraId="3709107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D211C3"/>
    <w:multiLevelType w:val="multilevel"/>
    <w:tmpl w:val="90D211C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A217C384"/>
    <w:multiLevelType w:val="multilevel"/>
    <w:tmpl w:val="A217C38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A5D6582F"/>
    <w:multiLevelType w:val="multilevel"/>
    <w:tmpl w:val="A5D6582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A7A1DE16"/>
    <w:multiLevelType w:val="multilevel"/>
    <w:tmpl w:val="A7A1DE1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B104126B"/>
    <w:multiLevelType w:val="multilevel"/>
    <w:tmpl w:val="B104126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C08E319F"/>
    <w:multiLevelType w:val="multilevel"/>
    <w:tmpl w:val="C08E319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CE23F40D"/>
    <w:multiLevelType w:val="multilevel"/>
    <w:tmpl w:val="CE23F40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CF9B75A2"/>
    <w:multiLevelType w:val="multilevel"/>
    <w:tmpl w:val="CF9B75A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D71FB0C1"/>
    <w:multiLevelType w:val="multilevel"/>
    <w:tmpl w:val="D71FB0C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9">
    <w:nsid w:val="E01F7840"/>
    <w:multiLevelType w:val="multilevel"/>
    <w:tmpl w:val="E01F784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E2D2169D"/>
    <w:multiLevelType w:val="multilevel"/>
    <w:tmpl w:val="E2D2169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1">
    <w:nsid w:val="E3C50732"/>
    <w:multiLevelType w:val="multilevel"/>
    <w:tmpl w:val="E3C5073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2">
    <w:nsid w:val="E5F62896"/>
    <w:multiLevelType w:val="multilevel"/>
    <w:tmpl w:val="E5F628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3">
    <w:nsid w:val="F4B3E062"/>
    <w:multiLevelType w:val="multilevel"/>
    <w:tmpl w:val="F4B3E06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4">
    <w:nsid w:val="FA0029FA"/>
    <w:multiLevelType w:val="multilevel"/>
    <w:tmpl w:val="FA0029F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5">
    <w:nsid w:val="FF4CB816"/>
    <w:multiLevelType w:val="multilevel"/>
    <w:tmpl w:val="FF4CB81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6">
    <w:nsid w:val="FF942065"/>
    <w:multiLevelType w:val="multilevel"/>
    <w:tmpl w:val="FF94206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7">
    <w:nsid w:val="23407A24"/>
    <w:multiLevelType w:val="multilevel"/>
    <w:tmpl w:val="23407A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8">
    <w:nsid w:val="3111B01A"/>
    <w:multiLevelType w:val="multilevel"/>
    <w:tmpl w:val="3111B0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9">
    <w:nsid w:val="36437006"/>
    <w:multiLevelType w:val="multilevel"/>
    <w:tmpl w:val="3643700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0">
    <w:nsid w:val="416A260B"/>
    <w:multiLevelType w:val="multilevel"/>
    <w:tmpl w:val="416A260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1">
    <w:nsid w:val="435AB696"/>
    <w:multiLevelType w:val="multilevel"/>
    <w:tmpl w:val="435AB6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2">
    <w:nsid w:val="4387C47D"/>
    <w:multiLevelType w:val="multilevel"/>
    <w:tmpl w:val="4387C47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3">
    <w:nsid w:val="43989966"/>
    <w:multiLevelType w:val="multilevel"/>
    <w:tmpl w:val="4398996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4">
    <w:nsid w:val="462247F8"/>
    <w:multiLevelType w:val="multilevel"/>
    <w:tmpl w:val="462247F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5">
    <w:nsid w:val="4D875B5F"/>
    <w:multiLevelType w:val="multilevel"/>
    <w:tmpl w:val="4D875B5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6">
    <w:nsid w:val="4E41C947"/>
    <w:multiLevelType w:val="multilevel"/>
    <w:tmpl w:val="4E41C94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7">
    <w:nsid w:val="53B41293"/>
    <w:multiLevelType w:val="multilevel"/>
    <w:tmpl w:val="53B4129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24"/>
  </w:num>
  <w:num w:numId="2">
    <w:abstractNumId w:val="1"/>
  </w:num>
  <w:num w:numId="3">
    <w:abstractNumId w:val="2"/>
  </w:num>
  <w:num w:numId="4">
    <w:abstractNumId w:val="12"/>
  </w:num>
  <w:num w:numId="5">
    <w:abstractNumId w:val="14"/>
  </w:num>
  <w:num w:numId="6">
    <w:abstractNumId w:val="0"/>
  </w:num>
  <w:num w:numId="7">
    <w:abstractNumId w:val="7"/>
  </w:num>
  <w:num w:numId="8">
    <w:abstractNumId w:val="18"/>
  </w:num>
  <w:num w:numId="9">
    <w:abstractNumId w:val="27"/>
  </w:num>
  <w:num w:numId="10">
    <w:abstractNumId w:val="15"/>
  </w:num>
  <w:num w:numId="11">
    <w:abstractNumId w:val="6"/>
  </w:num>
  <w:num w:numId="12">
    <w:abstractNumId w:val="3"/>
  </w:num>
  <w:num w:numId="13">
    <w:abstractNumId w:val="10"/>
  </w:num>
  <w:num w:numId="14">
    <w:abstractNumId w:val="16"/>
  </w:num>
  <w:num w:numId="15">
    <w:abstractNumId w:val="4"/>
  </w:num>
  <w:num w:numId="16">
    <w:abstractNumId w:val="11"/>
  </w:num>
  <w:num w:numId="17">
    <w:abstractNumId w:val="26"/>
  </w:num>
  <w:num w:numId="18">
    <w:abstractNumId w:val="8"/>
  </w:num>
  <w:num w:numId="19">
    <w:abstractNumId w:val="20"/>
  </w:num>
  <w:num w:numId="20">
    <w:abstractNumId w:val="5"/>
  </w:num>
  <w:num w:numId="21">
    <w:abstractNumId w:val="13"/>
  </w:num>
  <w:num w:numId="22">
    <w:abstractNumId w:val="19"/>
  </w:num>
  <w:num w:numId="23">
    <w:abstractNumId w:val="23"/>
  </w:num>
  <w:num w:numId="24">
    <w:abstractNumId w:val="22"/>
  </w:num>
  <w:num w:numId="25">
    <w:abstractNumId w:val="9"/>
  </w:num>
  <w:num w:numId="26">
    <w:abstractNumId w:val="25"/>
  </w:num>
  <w:num w:numId="27">
    <w:abstractNumId w:val="17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16B6E"/>
    <w:rsid w:val="01F3521E"/>
    <w:rsid w:val="0B7F3FC7"/>
    <w:rsid w:val="0D847672"/>
    <w:rsid w:val="14B836CF"/>
    <w:rsid w:val="25D52D09"/>
    <w:rsid w:val="312335CE"/>
    <w:rsid w:val="31C14142"/>
    <w:rsid w:val="49B14177"/>
    <w:rsid w:val="4E191136"/>
    <w:rsid w:val="520774F7"/>
    <w:rsid w:val="54931516"/>
    <w:rsid w:val="559B2D78"/>
    <w:rsid w:val="570B1838"/>
    <w:rsid w:val="584B45E2"/>
    <w:rsid w:val="64E75692"/>
    <w:rsid w:val="6A394BF4"/>
    <w:rsid w:val="71D16B6E"/>
    <w:rsid w:val="73944C37"/>
    <w:rsid w:val="74455F31"/>
    <w:rsid w:val="797C365C"/>
    <w:rsid w:val="7A92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2025-11-25T06:58:00Z</dcterms:created>
  <dc:creator>Fredrich</dc:creator>
  <cp:lastModifiedBy>Fredrich</cp:lastModifiedBy>
  <dcterms:modified xsi:type="dcterms:W3CDTF">2025-11-25T07:10:22Z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DB87578577D44160919013443420DF7E_11</vt:lpwstr>
  </property>
  <property fmtid="{D5CDD505-2E9C-101B-9397-08002B2CF9AE}" pid="4" name="KSOTemplateDocerSaveRecord">
    <vt:lpwstr>eyJoZGlkIjoiYzQ1ZWQ3MmU2MjhiNzk4ODE4ZWVkYmViNmQ2MzIyOGMiLCJ1c2VySWQiOiI1MDk4OTUxODcifQ==</vt:lpwstr>
  </property>
</Properties>
</file>