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电池级硅基负极材料市场分析：</w:t>
      </w:r>
      <w:r>
        <w:rPr>
          <w:rFonts w:hint="eastAsia"/>
          <w:lang w:eastAsia="zh-CN"/>
        </w:rPr>
        <w:t>预计2031年</w:t>
      </w:r>
      <w:r>
        <w:rPr>
          <w:rFonts w:hint="eastAsia"/>
          <w:lang w:val="en-US" w:eastAsia="zh-CN"/>
        </w:rPr>
        <w:t>全球</w:t>
      </w:r>
      <w:r>
        <w:rPr>
          <w:rFonts w:hint="eastAsia"/>
          <w:lang w:eastAsia="zh-CN"/>
        </w:rPr>
        <w:t>市场规模将为80.66亿美元</w:t>
      </w:r>
    </w:p>
    <w:p w14:paraId="7607874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56463A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电池级硅基负极材料是锂离子电池的关键组成部分，通过硅与碳复合（如硅氧、硅碳结构）提升能量密度，理论比容量达4200mAh/g，远超传统石墨负极的372mAh/g。其核心价值在于解决新能源汽车续航焦虑，推动消费电子轻薄化，并降低储能系统全生命周期成本。当前，行业技术突破聚焦于抑制硅膨胀（体积变化超300%）、优化SEI膜稳定性及提升首效（目标&gt;85%），商业化进程已进入规模化应用阶段。</w:t>
      </w:r>
    </w:p>
    <w:p w14:paraId="5EDB5D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7325" cy="2045970"/>
            <wp:effectExtent l="0" t="0" r="9525" b="11430"/>
            <wp:docPr id="1" name="图片 1" descr="电池级硅基负极材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池级硅基负极材料"/>
                    <pic:cNvPicPr>
                      <a:picLocks noChangeAspect="1"/>
                    </pic:cNvPicPr>
                  </pic:nvPicPr>
                  <pic:blipFill>
                    <a:blip xmlns:r="http://schemas.openxmlformats.org/officeDocument/2006/relationships" r:embed="rId4"/>
                    <a:stretch>
                      <a:fillRect/>
                    </a:stretch>
                  </pic:blipFill>
                  <pic:spPr>
                    <a:xfrm>
                      <a:off x="0" y="0"/>
                      <a:ext cx="5267325" cy="2045970"/>
                    </a:xfrm>
                    <a:prstGeom prst="rect">
                      <a:avLst/>
                    </a:prstGeom>
                  </pic:spPr>
                </pic:pic>
              </a:graphicData>
            </a:graphic>
          </wp:inline>
        </w:drawing>
      </w:r>
    </w:p>
    <w:p w14:paraId="5665367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二、供应链结构与区域分布</w:t>
      </w:r>
    </w:p>
    <w:p w14:paraId="6444F6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全球供应链格局</w:t>
      </w:r>
    </w:p>
    <w:p w14:paraId="43B8E6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上游：原材料包括石墨、二氧化硅、硅合金及碳源气等。中国天然石墨产量占全球60%，为硅基负极提供成本优势；高端碳包覆材料依赖进口，但国产化率已突破90%。</w:t>
      </w:r>
    </w:p>
    <w:p w14:paraId="29541BC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中游：全球核心厂商集中于中日韩，前三大企业（贝特瑞、信越化学、韩国大洲）占据85%市场份额。中国产能占比54%，日本、韩国分列二、三位，形成“三国鼎立”竞争态势。</w:t>
      </w:r>
    </w:p>
    <w:p w14:paraId="7E1399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下游：汽车领域占比85%，消费电子（10%）、电动工具（3%）及其他场景（2%）需求增速显著。2025年全球新能源汽车销量预计突破3000万辆，直接拉动硅基负极需求超50万吨。</w:t>
      </w:r>
    </w:p>
    <w:p w14:paraId="1259BEE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区域市场成熟度</w:t>
      </w:r>
    </w:p>
    <w:p w14:paraId="014A6F9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亚太：中国主导产能，日本、韩国技术领先；东南亚（越南、马来西亚）因低成本优势成为新兴制造中心，2025年产能占比预计提升至15%。</w:t>
      </w:r>
    </w:p>
    <w:p w14:paraId="370ED7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欧美：美国受关税政策影响，本土产能建设加速；欧洲通过《新电池法》推动供应链本地化，德国、法国成投资热点，2030年本地化采购比例目标达70%。</w:t>
      </w:r>
    </w:p>
    <w:p w14:paraId="6F450A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中东及非洲：海湾国家依托能源优势布局电池产业，土耳其、埃及承接产业转移，2025-2030年产能复合增长率预计达35%。</w:t>
      </w:r>
    </w:p>
    <w:p w14:paraId="290971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三、上下游市场分析</w:t>
      </w:r>
    </w:p>
    <w:p w14:paraId="095C4E0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上游原材料市场</w:t>
      </w:r>
    </w:p>
    <w:p w14:paraId="572B6DD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石墨：中国产量全球第一，但高端球形石墨依赖进口，2025年进口替代空间超20亿元。</w:t>
      </w:r>
    </w:p>
    <w:p w14:paraId="759625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硅合金：全球产能集中于中国（60%）、日本（20%），硅氧负极材料对硅粉纯度要求达99.99%，推动技术壁垒提升。</w:t>
      </w:r>
    </w:p>
    <w:p w14:paraId="606377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碳源气：甲烷、乙烯等气体价格波动（年波动率超15%）影响生产成本，企业通过长协锁定资源以稳定供应。</w:t>
      </w:r>
    </w:p>
    <w:p w14:paraId="15A3C02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下游应用市场</w:t>
      </w:r>
    </w:p>
    <w:p w14:paraId="3208E1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汽车：2024年全球新能源汽车渗透率达18%，2030年预计突破40%，带动硅基负极需求年均增长45%。</w:t>
      </w:r>
    </w:p>
    <w:p w14:paraId="29800D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消费电子：折叠屏手机、AR/VR设备对轻薄化要求提升，硅基负极在高端电池中的渗透率从2022年的5%提升至2025年的15%。</w:t>
      </w:r>
    </w:p>
    <w:p w14:paraId="028F5FF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储能：钠离子电池配套硬碳负极需求增长，但硅基负极在锂离子储能系统中的成本优势（较石墨低10%）使其成为长期技术路线。</w:t>
      </w:r>
    </w:p>
    <w:p w14:paraId="45FEC2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四、主要生产商企业分析</w:t>
      </w:r>
    </w:p>
    <w:p w14:paraId="702386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全球头部企业</w:t>
      </w:r>
    </w:p>
    <w:p w14:paraId="5E139A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贝特瑞：全球硅基负极出货量第一，2025年开发至第六代超高容量产品，首效突破88%，与国轩高科、宁德时代深度合作，海外布局印尼（8万吨产能）、摩洛哥基地。</w:t>
      </w:r>
    </w:p>
    <w:p w14:paraId="189654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信越化学：日本材料巨头，专注硅氧负极技术，通过气相沉积法实现材料均匀性控制，客户覆盖松下、LG化学，2025年市占率预计达25%。</w:t>
      </w:r>
    </w:p>
    <w:p w14:paraId="50F240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韩国大洲：硅碳负极领域领导者，与三星SDI联合开发第三代产品，体积膨胀率低于150%，2025年产能扩至5万吨/年。</w:t>
      </w:r>
    </w:p>
    <w:p w14:paraId="430EF8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中国本土势力</w:t>
      </w:r>
    </w:p>
    <w:p w14:paraId="2E6D4E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杉杉股份：构建“石墨+硅基”双技术路线，2024年负极材料营收81.96亿元，固态电池专用硅碳产品进入客户测试阶段，2025年硅基负极产能目标达10万吨。</w:t>
      </w:r>
    </w:p>
    <w:p w14:paraId="3F4FD7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璞泰来：安徽芜湖硅基项目2025年上半年投产，四川紫宸10万吨产能贯通，硅碳负极已供货华为、小米等消费电子客户，2025年市占率预计突破8%。</w:t>
      </w:r>
    </w:p>
    <w:p w14:paraId="36EFBA9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中科电气：硅基负极中试产线完成建设，产品获比亚迪、蔚来认可，前瞻布局锂金属负极等下一代技术，2025年研发投入占比目标达10%。</w:t>
      </w:r>
    </w:p>
    <w:p w14:paraId="3CACF1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新兴参与者</w:t>
      </w:r>
    </w:p>
    <w:p w14:paraId="6D1FBA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Group14：美国企业，通过硅碳复合材料技术突破体积膨胀瓶颈，获保时捷、SK集团投资，2025年产能扩至2万吨/年。</w:t>
      </w:r>
    </w:p>
    <w:p w14:paraId="6AE7E5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兰溪致德：中国初创企业，专注低成本硅氧负极量产，2025年产能达5000吨/年，客户包括天鹏电源、横店东磁等。</w:t>
      </w:r>
    </w:p>
    <w:p w14:paraId="3906A48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五、政策环境与合规要求</w:t>
      </w:r>
    </w:p>
    <w:p w14:paraId="088769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中国政策</w:t>
      </w:r>
    </w:p>
    <w:p w14:paraId="00B9925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《深圳市加快打造“新一代世界一流汽车城”三年行动计划》明确支持硅基负极技术研发，推动46系大圆柱电池、CTC技术落地，2025年相关企业补贴额度提升30%。</w:t>
      </w:r>
    </w:p>
    <w:p w14:paraId="237E44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《新能源汽车产业发展规划（2021-2035年）》要求2025年动力电池能量密度突破350Wh/kg，直接拉动硅基负极需求。</w:t>
      </w:r>
    </w:p>
    <w:p w14:paraId="25E3A4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欧盟政策</w:t>
      </w:r>
    </w:p>
    <w:p w14:paraId="6ED83C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《新电池法》规定2030年电池碳足迹降低50%，倒逼企业优化供应链ESG管理，中国企业在欧建厂需满足“本地化采购比例≥40%”要求。</w:t>
      </w:r>
    </w:p>
    <w:p w14:paraId="5EAE980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《关键原材料法案》将硅基负极列为战略资源，2030年自给率目标达40%，推动中欧技术合作深化。</w:t>
      </w:r>
    </w:p>
    <w:p w14:paraId="46CDDA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美国政策</w:t>
      </w:r>
    </w:p>
    <w:p w14:paraId="1193D3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关税政策加码（税率从7.5%升至25%），推动中国企业加速东南亚、墨西哥本地化生产；墨西哥产电池出口美国享零关税，2025年当地硅基负极产能预计突破3万吨。</w:t>
      </w:r>
    </w:p>
    <w:p w14:paraId="3C5E0F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《通胀削减法案》要求电动汽车电池组件50%以上在北美生产，中国企业在美合资建厂需满足“技术共享”条款。</w:t>
      </w:r>
    </w:p>
    <w:p w14:paraId="02723C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六、市场趋势与行业前景</w:t>
      </w:r>
    </w:p>
    <w:p w14:paraId="06A868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技术趋势</w:t>
      </w:r>
    </w:p>
    <w:p w14:paraId="0A80EE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材料复合化：硅/碳、硅/氧复合技术成主流，贝特瑞硅碳复合材料在动力电池中实现能量密度提升20%，成本仅增15%。</w:t>
      </w:r>
    </w:p>
    <w:p w14:paraId="53C6626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制备纳米化：CVD沉积、溶胶凝胶法降低体积膨胀率，Group14产品膨胀率已控制在180%以内，2025年纳米化技术渗透率预计达60%。</w:t>
      </w:r>
    </w:p>
    <w:p w14:paraId="487E66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表面改性智能化：AI算法优化包覆层结构，璞泰来通过机器学习将首效提升至88%，良品率提高5个百分点。</w:t>
      </w:r>
    </w:p>
    <w:p w14:paraId="141957E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市场趋势</w:t>
      </w:r>
    </w:p>
    <w:p w14:paraId="527ED5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规模扩张：</w:t>
      </w:r>
      <w:r>
        <w:t>根据</w:t>
      </w:r>
      <w:hyperlink r:id="rId5" w:history="1">
        <w:r>
          <w:rPr>
            <w:rFonts w:hint="eastAsia"/>
          </w:rPr>
          <w:t>QYResearch</w:t>
        </w:r>
      </w:hyperlink>
      <w:r>
        <w:rPr>
          <w:rFonts w:hint="eastAsia"/>
        </w:rPr>
        <w:t>最新调研报告显示，</w:t>
      </w:r>
      <w:r>
        <w:rPr>
          <w:rFonts w:hint="eastAsia"/>
        </w:rPr>
        <w:t>2024年全球市场规模7.18亿美元，2031年预计达80.66亿美元，CAGR 41.9%；2025年中国出货量预计突破15万吨，渗透率超10%。</w:t>
      </w:r>
    </w:p>
    <w:p w14:paraId="16F40F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应用多元化：汽车领域占比85%，储能（钠离子电池配套硬碳负极）增速最快，2030年占比有望达30%；消费电子高端化推动硅基负极需求年均增长25%。</w:t>
      </w:r>
    </w:p>
    <w:p w14:paraId="2CA600E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区域重构：中国“长三角+珠三角”集群占全国60%产能，中西部（湖南、四川）承接产业转移；东南亚成出口替代核心枢纽，2025年当地产能占比预计提升至15%。</w:t>
      </w:r>
    </w:p>
    <w:p w14:paraId="00E733C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行业前景与投资策略</w:t>
      </w:r>
    </w:p>
    <w:p w14:paraId="7A7F43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2025-2027）：关注已通过车规级认证企业（如贝特瑞、杉杉股份），其产品进入供应链概率是普通企业3倍；布局设备国产化（连续式石墨化炉、CVD沉积设备国产化率突破70%）与智能制造（AI质检系统提升良品率5%）。</w:t>
      </w:r>
    </w:p>
    <w:p w14:paraId="63F87C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中期（2028-2030）：押注下一代技术（锂金属负极、固态电解质）与全球化布局（“一带一路”沿线产能合作）；东南亚、中东、拉美新能源汽车渗透率不足10%，本地化生产可规避关税壁垒。</w:t>
      </w:r>
    </w:p>
    <w:p w14:paraId="349D62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2031+）：循环经济成核心方向，退役电池负极材料回收率超95%，石墨再生技术降低原材料成本30%，符合ESG投资趋势；建立动态风险管理机制，依托“一带一路”深化区域协同（金砖国家产能合作），实现从“成本依赖型出口”向“技术-品牌双驱动”的全球化新范式转型。</w:t>
      </w:r>
    </w:p>
    <w:p w14:paraId="0D17F7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七、结论</w:t>
      </w:r>
    </w:p>
    <w:p w14:paraId="6D56D3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在全球能源革命与“双碳”目标驱动下，电池级硅基负极材料行业正经历从技术突破到规模化应用的质变。尽管面临关税壁垒、技术路线选择等挑战，但通过区域制造中心布局、新兴市场开拓及高附加值转型，中国企业有望在全球竞争中占据主导地位。预计到2030年，行业将诞生3-5家市值超千亿的龙头企业，而具备多技术路线储备、柔性生产能力及全球供应链整合能力的企业，将成为最大赢家。</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2025年全球及中国电池级硅基负极材料企业出海开展业务规划及策略研究报告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电池级硅基负极材料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1AB03F3"/>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594857/battery-silicon-anode-material"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2024-03-19T02:41:00Z</dcterms:created>
  <dcterms:modified xsi:type="dcterms:W3CDTF">2025-07-31T03:50:28Z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2052-12.1.0.21915</vt:lpwstr>
  </property>
  <property fmtid="{D5CDD505-2E9C-101B-9397-08002B2CF9AE}" pid="4" name="KSOTemplateDocerSaveRecord">
    <vt:lpwstr>eyJoZGlkIjoiMDYzNTE3ZmJhYmZjY2ZiNzUxNTI1ZTRkNzNkYTA1OTIiLCJ1c2VySWQiOiIyMzk0NzU0OTUifQ==</vt:lpwstr>
  </property>
</Properties>
</file>