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商用净水器市场</w:t>
      </w:r>
      <w:r>
        <w:rPr>
          <w:rFonts w:hint="eastAsia"/>
          <w:lang w:val="en-US" w:eastAsia="zh-CN"/>
        </w:rPr>
        <w:t>分析：预计</w:t>
      </w:r>
      <w:r>
        <w:rPr>
          <w:rFonts w:hint="eastAsia"/>
          <w:lang w:eastAsia="zh-CN"/>
        </w:rPr>
        <w:t>2025-2031期间年复合增长率为 16.0%</w:t>
      </w:r>
    </w:p>
    <w:p w14:paraId="15B1F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一、行业定义与市场背景</w:t>
      </w:r>
    </w:p>
    <w:p w14:paraId="7AE1F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商业水净化器指应用于商业或工业场景的水处理设备，涵盖反渗透（RO）、紫外线（UV）、超滤（UF）、活性炭过滤及软水器等技术，旨在去除水中杂质、细菌、病毒等污染物，确保水质符合饮用水及生产标准。</w:t>
      </w:r>
      <w:r>
        <w:t>根据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2024年全球商用净水器市场规模达106.2亿美元，预计2031年将增至296.1亿美元，2025-2031年复合增长率（CAGR）为16.0%，显著高于家用市场增速。</w:t>
      </w:r>
    </w:p>
    <w:p w14:paraId="4091A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0500" cy="1896110"/>
            <wp:effectExtent l="0" t="0" r="6350" b="8890"/>
            <wp:docPr id="1" name="图片 1" descr="商用净水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商用净水器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9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2F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驱动因素：</w:t>
      </w:r>
    </w:p>
    <w:p w14:paraId="1C112D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水质污染与资源短缺：全球约30%人口面临水资源短缺，工业废水排放加剧污染，推动企业升级水处理设备。</w:t>
      </w:r>
    </w:p>
    <w:p w14:paraId="2527A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政策与标准升级：欧美、中国等市场对水质标准（如NSF/ANSI 58、中国《生活饮用水卫生标准》）的严格化，倒逼企业采购合规设备。</w:t>
      </w:r>
    </w:p>
    <w:p w14:paraId="144057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健康意识提升：食品、饮料、医疗等行业对水质要求极高，推动高端设备需求。</w:t>
      </w:r>
    </w:p>
    <w:p w14:paraId="6DD9F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二、供应链与上下游分析</w:t>
      </w:r>
    </w:p>
    <w:p w14:paraId="7D977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上游供应链：</w:t>
      </w:r>
    </w:p>
    <w:p w14:paraId="71EFEF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核心组件：RO膜（陶氏化学、东丽主导）、UV灯管（飞利浦、欧司朗）、水泵（格兰富、威乐）、智能控制器（西门子、施耐德）。</w:t>
      </w:r>
    </w:p>
    <w:p w14:paraId="529A5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成本结构：滤芯与膜组件占比约40%，水泵与控制系统占比30%，制造与研发占比30%。</w:t>
      </w:r>
    </w:p>
    <w:p w14:paraId="40CA9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下游应用：</w:t>
      </w:r>
    </w:p>
    <w:p w14:paraId="06DE3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餐饮酒店业：2024年份额约35%，需求集中于后厨直饮水与饮品制作。</w:t>
      </w:r>
    </w:p>
    <w:p w14:paraId="4E921A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医疗行业：2024年份额约20%，对无菌水要求高，推动UV杀菌与RO技术结合。</w:t>
      </w:r>
    </w:p>
    <w:p w14:paraId="31C8F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工业制造：2024年份额约18%，如电子行业需超纯水，驱动UF与EDI技术普及。</w:t>
      </w:r>
    </w:p>
    <w:p w14:paraId="272DD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三、产品类型与竞争格局</w:t>
      </w:r>
    </w:p>
    <w:p w14:paraId="31C872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产品类型：</w:t>
      </w:r>
    </w:p>
    <w:p w14:paraId="382E4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反渗透净水机：2024年份额约50%，为核心细分市场，预计2031年将增至55%。</w:t>
      </w:r>
    </w:p>
    <w:p w14:paraId="04207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多级过滤净水器：2024年份额约30%，适用于中小型场景，性价比优势显著。</w:t>
      </w:r>
    </w:p>
    <w:p w14:paraId="00958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一级过滤净水器：2024年份额约20%，多用于基础过滤，面临被多级过滤替代风险。</w:t>
      </w:r>
    </w:p>
    <w:p w14:paraId="26457C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竞争格局：</w:t>
      </w:r>
    </w:p>
    <w:p w14:paraId="27E64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国际巨头：3M、Pentair、A.O. Smith等企业占据高端市场，2024年合计市场份额约35%。</w:t>
      </w:r>
    </w:p>
    <w:p w14:paraId="213727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中国企业：</w:t>
      </w:r>
    </w:p>
    <w:p w14:paraId="4C68E4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美的：2024年商用净水器收入约8亿美元，聚焦东南亚与中东市场，主打性价比与本地化服务。</w:t>
      </w:r>
    </w:p>
    <w:p w14:paraId="5A696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海尔：依托“智家”生态，2024年商用净水器销量增长25%，聚焦医疗与教育场景。</w:t>
      </w:r>
    </w:p>
    <w:p w14:paraId="683CE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沁园集团（联合利华）：2024年亚太市场份额约10%，专注反渗透技术，服务餐饮与工业客户。</w:t>
      </w:r>
    </w:p>
    <w:p w14:paraId="283D7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四、主要生产商分析</w:t>
      </w:r>
    </w:p>
    <w:p w14:paraId="03FEEA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3M：</w:t>
      </w:r>
    </w:p>
    <w:p w14:paraId="6D40F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全球多元化科技企业，2024年商用净水器业务收入约15亿美元，主打高端工业与医疗场景。</w:t>
      </w:r>
    </w:p>
    <w:p w14:paraId="0F340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Pentair：</w:t>
      </w:r>
    </w:p>
    <w:p w14:paraId="684764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工业与商用净水器领导者，2024年营收约12亿美元，技术优势显著，覆盖RO、UV、UF全产品线。</w:t>
      </w:r>
    </w:p>
    <w:p w14:paraId="14EEF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美的：</w:t>
      </w:r>
    </w:p>
    <w:p w14:paraId="7BDF6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通过“区域制造中心+本地化服务”模式，2024年东南亚市场销量增长30%，主打中小型餐饮客户。</w:t>
      </w:r>
    </w:p>
    <w:p w14:paraId="35176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沁园集团（联合利华）：</w:t>
      </w:r>
    </w:p>
    <w:p w14:paraId="0EBB7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依托联合利华渠道优势，2024年印度市场占有率提升至15%，聚焦反渗透与多级过滤技术。</w:t>
      </w:r>
    </w:p>
    <w:p w14:paraId="7694F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五、区域市场分析</w:t>
      </w:r>
    </w:p>
    <w:p w14:paraId="15EBB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美洲市场：</w:t>
      </w:r>
    </w:p>
    <w:p w14:paraId="5C30BF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2024年份额约30%，美国为最大单一市场，需求集中于医疗、餐饮与工业领域。</w:t>
      </w:r>
    </w:p>
    <w:p w14:paraId="68C65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挑战：美国关税政策导致中国出口成本增加20%-30%，推动美的、海尔等企业在墨西哥设厂。</w:t>
      </w:r>
    </w:p>
    <w:p w14:paraId="12961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欧洲市场：</w:t>
      </w:r>
    </w:p>
    <w:p w14:paraId="372BA2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2024年份额约25%，德国、法国需求旺盛，政策推动节能型设备普及（如欧盟ERP能效标准）。</w:t>
      </w:r>
    </w:p>
    <w:p w14:paraId="1547C7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亚太市场：</w:t>
      </w:r>
    </w:p>
    <w:p w14:paraId="39352C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2024年份额约35%，中国、印度、东南亚增速最快，预计2025-2031年CAGR达18%。</w:t>
      </w:r>
    </w:p>
    <w:p w14:paraId="78E49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机会：中国企业在越南、印尼设厂，规避关税并贴近本地需求。</w:t>
      </w:r>
    </w:p>
    <w:p w14:paraId="2E31A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中东及非洲：</w:t>
      </w:r>
    </w:p>
    <w:p w14:paraId="5B32A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2024年份额约10%，海湾国家因水资源短缺，需求增长显著，预计2025-2031年CAGR达20%。</w:t>
      </w:r>
    </w:p>
    <w:p w14:paraId="27691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六、发展趋势与行业前景</w:t>
      </w:r>
    </w:p>
    <w:p w14:paraId="59C69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技术趋势：</w:t>
      </w:r>
    </w:p>
    <w:p w14:paraId="0A2B2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智能化：IoT技术实现远程监控、滤芯寿命预警与水质实时调节，提升管理效率。</w:t>
      </w:r>
    </w:p>
    <w:p w14:paraId="632B2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节能化：低能耗水泵、能量回收装置（如ERI PX）降低运营成本，满足企业ESG需求。</w:t>
      </w:r>
    </w:p>
    <w:p w14:paraId="2EB76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模块化：设备可扩展性设计（如多级过滤模块组合）适应不同场景需求。</w:t>
      </w:r>
    </w:p>
    <w:p w14:paraId="2DFA1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市场趋势：</w:t>
      </w:r>
    </w:p>
    <w:p w14:paraId="27982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区域分化：亚太、中东及拉美市场增速最快，欧美市场趋于饱和。</w:t>
      </w:r>
    </w:p>
    <w:p w14:paraId="162C8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服务增值：从“设备销售”转向“设备+服务”模式，如定期维护、水质检测等。</w:t>
      </w:r>
    </w:p>
    <w:p w14:paraId="078F8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行业前景：</w:t>
      </w:r>
    </w:p>
    <w:p w14:paraId="35CE7C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2031年全球市场规模预计达296.1亿美元，亚太市场占比超40%，中国企业通过技术突围与品牌升级，有望提升全球份额至25%-30%。</w:t>
      </w:r>
    </w:p>
    <w:p w14:paraId="2D554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七、政策与风险分析</w:t>
      </w:r>
    </w:p>
    <w:p w14:paraId="15F841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政策环境：</w:t>
      </w:r>
    </w:p>
    <w:p w14:paraId="4ACC1B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欧盟：推行《水框架指令》与ERP能效标准，推动中国企业升级节能技术。</w:t>
      </w:r>
    </w:p>
    <w:p w14:paraId="50400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中国：发布《商用净水器水效限定值》国家标准，淘汰低效产品，倒逼行业集中度提升。</w:t>
      </w:r>
    </w:p>
    <w:p w14:paraId="00C2B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印度：实施“PLI生产激励计划”，对本地化生产给予补贴，吸引外资建厂。</w:t>
      </w:r>
    </w:p>
    <w:p w14:paraId="00EB7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风险因素：</w:t>
      </w:r>
    </w:p>
    <w:p w14:paraId="5930D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技术壁垒：RO膜、UV灯管等核心组件依赖进口，存在“卡脖子”风险。</w:t>
      </w:r>
    </w:p>
    <w:p w14:paraId="056913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竞争加剧：国际巨头降价竞争，挤压中国企业利润空间。</w:t>
      </w:r>
    </w:p>
    <w:p w14:paraId="75C5A3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政策不确定性：欧美关税政策调整可能影响供应链稳定性。</w:t>
      </w:r>
    </w:p>
    <w:p w14:paraId="757AF2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八、中国企业出海战略建议</w:t>
      </w:r>
    </w:p>
    <w:p w14:paraId="70E09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供应链重构：</w:t>
      </w:r>
    </w:p>
    <w:p w14:paraId="20333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建立“区域制造中心+本地化生产”模式，例如在墨西哥、越南、印尼设厂，规避关税壁垒。</w:t>
      </w:r>
    </w:p>
    <w:p w14:paraId="441A90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市场多元化：</w:t>
      </w:r>
    </w:p>
    <w:p w14:paraId="7701D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聚焦高增长市场（如中东、拉美），结合本地需求开发差异化产品（如针对硬水地区的软水机）。</w:t>
      </w:r>
    </w:p>
    <w:p w14:paraId="58A77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品牌与技术升级：</w:t>
      </w:r>
    </w:p>
    <w:p w14:paraId="721592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从“低价竞争”转向“技术+服务”双驱动，例如海尔通过“智家”生态提升品牌溢价。</w:t>
      </w:r>
    </w:p>
    <w:p w14:paraId="496EE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合规与本地化：</w:t>
      </w:r>
    </w:p>
    <w:p w14:paraId="5E1C6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满足欧盟CE认证、美国NSF标准等国际认证，并适配本地支付习惯（如东南亚的电子钱包）。</w:t>
      </w:r>
    </w:p>
    <w:p w14:paraId="1083A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九、投资建议与结论</w:t>
      </w:r>
    </w:p>
    <w:p w14:paraId="615E80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投资机会：</w:t>
      </w:r>
    </w:p>
    <w:p w14:paraId="146DC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关注具备核心技术（如RO膜、智能控制）的中国企业（如美的、海尔、沁园）。</w:t>
      </w:r>
    </w:p>
    <w:p w14:paraId="2B31F9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投资布局新兴市场的渠道商（如东南亚电商平台、中东系统集成商）。</w:t>
      </w:r>
    </w:p>
    <w:p w14:paraId="575E4D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结论：</w:t>
      </w:r>
    </w:p>
    <w:p w14:paraId="3EB43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全球商用净水器市场步入“技术驱动、服务增值”阶段，中国企业需通过供应链重构、技术突围和品牌升级应对挑战。未来五年，亚太、中东及拉美市场将成为核心增长极，中国企业有望从“成本依赖型出口”转向“技术-品牌-服务”三驱动的全球化新范式。建议投资者聚焦技术壁垒高、区域布局完善的企业，并警惕政策和技术风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2025年全球及中国商用净水器企业出海开展业务规划及策略研究报告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商用净水器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6C5918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5636853/commercial-water-purifier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2025-06-11T07:37:03Z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