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0688F4">
      <w:pPr>
        <w:numPr>
          <w:ilvl w:val="0"/>
          <w:numId w:val="0"/>
        </w:numPr>
        <w:ind w:leftChars="0"/>
        <w:jc w:val="center"/>
        <w:rPr>
          <w:rFonts w:hint="eastAsia"/>
          <w:b/>
          <w:bCs/>
          <w:lang w:val="en-US" w:eastAsia="zh-CN"/>
        </w:rPr>
      </w:pPr>
      <w:r>
        <w:rPr>
          <w:rFonts w:hint="eastAsia"/>
          <w:b/>
          <w:bCs/>
        </w:rPr>
        <w:t>全球心血管疾病负担加剧：探究</w:t>
      </w:r>
      <w:r>
        <w:rPr>
          <w:rFonts w:hint="eastAsia"/>
          <w:b/>
          <w:bCs/>
          <w:lang w:val="en-US" w:eastAsia="zh-CN"/>
        </w:rPr>
        <w:t>中国现状、危险因素与防控策略</w:t>
      </w:r>
    </w:p>
    <w:p w14:paraId="3CD94A9B">
      <w:pPr>
        <w:numPr>
          <w:ilvl w:val="0"/>
          <w:numId w:val="0"/>
        </w:numPr>
        <w:ind w:leftChars="0"/>
        <w:rPr>
          <w:rFonts w:hint="eastAsia"/>
        </w:rPr>
      </w:pPr>
    </w:p>
    <w:p w14:paraId="0B0E6C6B">
      <w:pPr>
        <w:numPr>
          <w:ilvl w:val="0"/>
          <w:numId w:val="0"/>
        </w:numPr>
        <w:ind w:leftChars="0"/>
        <w:rPr>
          <w:rFonts w:hint="eastAsia"/>
        </w:rPr>
      </w:pPr>
      <w:r>
        <w:rPr>
          <w:rFonts w:hint="eastAsia"/>
        </w:rPr>
        <w:t>心血管疾病（Cardiovascular Disease</w:t>
      </w:r>
      <w:r>
        <w:rPr>
          <w:rFonts w:hint="eastAsia"/>
          <w:lang w:eastAsia="zh-CN"/>
        </w:rPr>
        <w:t>，</w:t>
      </w:r>
      <w:r>
        <w:rPr>
          <w:rFonts w:hint="eastAsia"/>
        </w:rPr>
        <w:t>CVD）已成为全球疾病负担的主要原因之一。过去几十年里，心血管疾病的发病率和死亡率均呈现出显著的上升趋势。</w:t>
      </w:r>
    </w:p>
    <w:p w14:paraId="1987B045">
      <w:pPr>
        <w:numPr>
          <w:ilvl w:val="0"/>
          <w:numId w:val="0"/>
        </w:numPr>
        <w:ind w:leftChars="0"/>
        <w:rPr>
          <w:rFonts w:hint="eastAsia"/>
        </w:rPr>
      </w:pPr>
    </w:p>
    <w:p w14:paraId="40E729A3">
      <w:pPr>
        <w:numPr>
          <w:ilvl w:val="0"/>
          <w:numId w:val="0"/>
        </w:numPr>
        <w:ind w:leftChars="0"/>
        <w:rPr>
          <w:rFonts w:hint="eastAsia"/>
        </w:rPr>
      </w:pPr>
      <w:r>
        <w:rPr>
          <w:rFonts w:hint="eastAsia"/>
        </w:rPr>
        <w:t>据统计，从1990年到2019年，全球心血管疾病患病人数由2.7亿例激增至5.23亿例，增长几乎翻了一番。人口增长和老龄化</w:t>
      </w:r>
      <w:bookmarkStart w:id="0" w:name="_GoBack"/>
      <w:bookmarkEnd w:id="0"/>
      <w:r>
        <w:rPr>
          <w:rFonts w:hint="eastAsia"/>
        </w:rPr>
        <w:t>是这一增长的主要驱动因素。同时，心血管疾病导致的死亡人数也持续增长，从1990年的1210万稳步增加到2019年的1860万，伤残调整生命年也呈显著增加趋势。这一数据突显了全球范围内心血管疾病防控工作的紧迫性和重要性。</w:t>
      </w:r>
    </w:p>
    <w:p w14:paraId="50354ADE">
      <w:pPr>
        <w:numPr>
          <w:ilvl w:val="0"/>
          <w:numId w:val="0"/>
        </w:numPr>
        <w:ind w:leftChars="0"/>
        <w:rPr>
          <w:rFonts w:hint="eastAsia"/>
        </w:rPr>
      </w:pPr>
    </w:p>
    <w:p w14:paraId="5912E6DB">
      <w:pPr>
        <w:numPr>
          <w:ilvl w:val="0"/>
          <w:numId w:val="0"/>
        </w:numPr>
        <w:jc w:val="both"/>
      </w:pPr>
      <w:r>
        <w:drawing>
          <wp:inline distT="0" distB="0" distL="114300" distR="114300">
            <wp:extent cx="5266055" cy="1422400"/>
            <wp:effectExtent l="0" t="0" r="1079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66055" cy="1422400"/>
                    </a:xfrm>
                    <a:prstGeom prst="rect">
                      <a:avLst/>
                    </a:prstGeom>
                    <a:noFill/>
                    <a:ln>
                      <a:noFill/>
                    </a:ln>
                  </pic:spPr>
                </pic:pic>
              </a:graphicData>
            </a:graphic>
          </wp:inline>
        </w:drawing>
      </w:r>
    </w:p>
    <w:p w14:paraId="6E35E272">
      <w:pPr>
        <w:numPr>
          <w:ilvl w:val="0"/>
          <w:numId w:val="0"/>
        </w:numPr>
        <w:jc w:val="both"/>
      </w:pPr>
    </w:p>
    <w:p w14:paraId="59133320">
      <w:pPr>
        <w:numPr>
          <w:ilvl w:val="0"/>
          <w:numId w:val="0"/>
        </w:numPr>
        <w:jc w:val="both"/>
        <w:rPr>
          <w:rFonts w:hint="default" w:eastAsiaTheme="minorEastAsia"/>
          <w:lang w:val="en-US" w:eastAsia="zh-CN"/>
        </w:rPr>
      </w:pPr>
      <w:r>
        <w:rPr>
          <w:rFonts w:hint="eastAsia"/>
          <w:lang w:val="en-US" w:eastAsia="zh-CN"/>
        </w:rPr>
        <w:t>本文基于药融咨询《中国心血管系统药物分析报告》内容，</w:t>
      </w:r>
      <w:r>
        <w:rPr>
          <w:rFonts w:ascii="Segoe UI" w:hAnsi="Segoe UI" w:eastAsia="Segoe UI" w:cs="Segoe UI"/>
          <w:i w:val="0"/>
          <w:iCs w:val="0"/>
          <w:caps w:val="0"/>
          <w:color w:val="05073B"/>
          <w:spacing w:val="0"/>
          <w:sz w:val="22"/>
          <w:szCs w:val="22"/>
          <w:shd w:val="clear" w:fill="FDFDFE"/>
        </w:rPr>
        <w:t>将为大家呈现心血管疾病的流行病学概览，深入解析其发病趋势与现状。</w:t>
      </w:r>
    </w:p>
    <w:p w14:paraId="59C8336E">
      <w:pPr>
        <w:numPr>
          <w:ilvl w:val="0"/>
          <w:numId w:val="0"/>
        </w:numPr>
        <w:ind w:leftChars="0"/>
        <w:rPr>
          <w:rFonts w:hint="eastAsia"/>
        </w:rPr>
      </w:pPr>
    </w:p>
    <w:p w14:paraId="4D8AF3A2">
      <w:pPr>
        <w:numPr>
          <w:ilvl w:val="0"/>
          <w:numId w:val="0"/>
        </w:numPr>
        <w:ind w:leftChars="0"/>
        <w:rPr>
          <w:rFonts w:hint="eastAsia"/>
          <w:b/>
          <w:bCs/>
        </w:rPr>
      </w:pPr>
      <w:r>
        <w:rPr>
          <w:rFonts w:hint="eastAsia"/>
          <w:b/>
          <w:bCs/>
          <w:lang w:val="en-US" w:eastAsia="zh-CN"/>
        </w:rPr>
        <w:t>一、</w:t>
      </w:r>
      <w:r>
        <w:rPr>
          <w:rFonts w:hint="eastAsia"/>
          <w:b/>
          <w:bCs/>
        </w:rPr>
        <w:t>中国心血管疾病流行病学分析</w:t>
      </w:r>
    </w:p>
    <w:p w14:paraId="38426472">
      <w:pPr>
        <w:numPr>
          <w:ilvl w:val="0"/>
          <w:numId w:val="0"/>
        </w:numPr>
        <w:ind w:leftChars="0"/>
        <w:rPr>
          <w:rFonts w:hint="eastAsia"/>
        </w:rPr>
      </w:pPr>
    </w:p>
    <w:p w14:paraId="76F61183">
      <w:pPr>
        <w:numPr>
          <w:ilvl w:val="0"/>
          <w:numId w:val="1"/>
        </w:numPr>
        <w:ind w:leftChars="0"/>
        <w:rPr>
          <w:rFonts w:hint="eastAsia"/>
          <w:b/>
          <w:bCs/>
        </w:rPr>
      </w:pPr>
      <w:r>
        <w:rPr>
          <w:rFonts w:hint="eastAsia"/>
          <w:b/>
          <w:bCs/>
        </w:rPr>
        <w:t>总体流行情况</w:t>
      </w:r>
    </w:p>
    <w:p w14:paraId="69B32A5E">
      <w:pPr>
        <w:numPr>
          <w:ilvl w:val="0"/>
          <w:numId w:val="0"/>
        </w:numPr>
        <w:ind w:leftChars="0"/>
        <w:rPr>
          <w:rFonts w:hint="eastAsia"/>
        </w:rPr>
      </w:pPr>
    </w:p>
    <w:p w14:paraId="5326B884">
      <w:pPr>
        <w:numPr>
          <w:ilvl w:val="0"/>
          <w:numId w:val="0"/>
        </w:numPr>
        <w:ind w:leftChars="0"/>
        <w:rPr>
          <w:rFonts w:hint="eastAsia"/>
        </w:rPr>
      </w:pPr>
      <w:r>
        <w:rPr>
          <w:rFonts w:hint="eastAsia"/>
        </w:rPr>
        <w:t>中国心血管疾病的流行态势严峻，表现为</w:t>
      </w:r>
      <w:r>
        <w:rPr>
          <w:rFonts w:hint="eastAsia"/>
          <w:b/>
          <w:bCs/>
        </w:rPr>
        <w:t>高发病率、高患病率、高复发率、高死亡率</w:t>
      </w:r>
      <w:r>
        <w:rPr>
          <w:rFonts w:hint="eastAsia"/>
        </w:rPr>
        <w:t>以及巨大的经济负担。随着人口老龄化进程加快和现代化生活方式的转变，这一状况更为突出。城乡地区CVD死亡率均呈上升趋势，且自2009年后，农村地区的死亡率已超越并持续高于城市。从1990年到2019年，中国心血管疾病的发病率、患病率分别增长了93.75%和99.75%，死亡率亦增长了57.39%，揭示了防控工作的紧迫性。</w:t>
      </w:r>
    </w:p>
    <w:p w14:paraId="03DD2EAA">
      <w:pPr>
        <w:numPr>
          <w:ilvl w:val="0"/>
          <w:numId w:val="0"/>
        </w:numPr>
        <w:ind w:leftChars="0"/>
        <w:jc w:val="center"/>
      </w:pPr>
      <w:r>
        <w:drawing>
          <wp:inline distT="0" distB="0" distL="114300" distR="114300">
            <wp:extent cx="4394835" cy="2632075"/>
            <wp:effectExtent l="0" t="0" r="5715" b="158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4394835" cy="2632075"/>
                    </a:xfrm>
                    <a:prstGeom prst="rect">
                      <a:avLst/>
                    </a:prstGeom>
                    <a:noFill/>
                    <a:ln>
                      <a:noFill/>
                    </a:ln>
                  </pic:spPr>
                </pic:pic>
              </a:graphicData>
            </a:graphic>
          </wp:inline>
        </w:drawing>
      </w:r>
    </w:p>
    <w:p w14:paraId="504E97FD">
      <w:pPr>
        <w:numPr>
          <w:ilvl w:val="0"/>
          <w:numId w:val="0"/>
        </w:numPr>
        <w:ind w:leftChars="0"/>
        <w:jc w:val="center"/>
        <w:rPr>
          <w:rFonts w:hint="eastAsia"/>
        </w:rPr>
      </w:pPr>
      <w:r>
        <w:drawing>
          <wp:inline distT="0" distB="0" distL="114300" distR="114300">
            <wp:extent cx="4378960" cy="2469515"/>
            <wp:effectExtent l="0" t="0" r="2540"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4378960" cy="2469515"/>
                    </a:xfrm>
                    <a:prstGeom prst="rect">
                      <a:avLst/>
                    </a:prstGeom>
                    <a:noFill/>
                    <a:ln>
                      <a:noFill/>
                    </a:ln>
                  </pic:spPr>
                </pic:pic>
              </a:graphicData>
            </a:graphic>
          </wp:inline>
        </w:drawing>
      </w:r>
    </w:p>
    <w:p w14:paraId="188B0549">
      <w:pPr>
        <w:numPr>
          <w:ilvl w:val="0"/>
          <w:numId w:val="0"/>
        </w:numPr>
        <w:ind w:leftChars="0"/>
        <w:rPr>
          <w:rFonts w:hint="eastAsia"/>
        </w:rPr>
      </w:pPr>
    </w:p>
    <w:p w14:paraId="22C6F848">
      <w:pPr>
        <w:numPr>
          <w:ilvl w:val="0"/>
          <w:numId w:val="1"/>
        </w:numPr>
        <w:ind w:left="0" w:leftChars="0" w:firstLine="0" w:firstLineChars="0"/>
        <w:rPr>
          <w:rFonts w:hint="eastAsia"/>
          <w:b/>
          <w:bCs/>
        </w:rPr>
      </w:pPr>
      <w:r>
        <w:rPr>
          <w:rFonts w:hint="eastAsia"/>
          <w:b/>
          <w:bCs/>
        </w:rPr>
        <w:t>疾病危险因素</w:t>
      </w:r>
    </w:p>
    <w:p w14:paraId="5AB88A6E">
      <w:pPr>
        <w:numPr>
          <w:ilvl w:val="0"/>
          <w:numId w:val="0"/>
        </w:numPr>
        <w:ind w:leftChars="0"/>
        <w:rPr>
          <w:rFonts w:hint="eastAsia"/>
        </w:rPr>
      </w:pPr>
    </w:p>
    <w:p w14:paraId="6517BAE3">
      <w:pPr>
        <w:numPr>
          <w:ilvl w:val="0"/>
          <w:numId w:val="0"/>
        </w:numPr>
        <w:ind w:leftChars="0"/>
        <w:rPr>
          <w:rFonts w:hint="eastAsia"/>
        </w:rPr>
      </w:pPr>
      <w:r>
        <w:rPr>
          <w:rFonts w:hint="eastAsia"/>
        </w:rPr>
        <w:t>中国心血管疾病负担可归因于多种因素。高收缩压、不健康的饮食习惯（如高盐、高脂饮食）、低密度脂蛋白胆固醇（LDL-C）水平高、环境颗粒物污染、吸烟、空腹血糖高、身体质量指数（BMI）高、肾功能障碍、固体燃料造成的家庭空气污染、铅暴露、低温、二手烟暴露、大量饮酒、运动量少以及高温等因素均对心血管健康构成威胁。</w:t>
      </w:r>
    </w:p>
    <w:p w14:paraId="1A21EE35">
      <w:pPr>
        <w:numPr>
          <w:ilvl w:val="0"/>
          <w:numId w:val="0"/>
        </w:numPr>
        <w:ind w:leftChars="0"/>
        <w:rPr>
          <w:rFonts w:hint="eastAsia"/>
        </w:rPr>
      </w:pPr>
    </w:p>
    <w:p w14:paraId="34E1892A">
      <w:pPr>
        <w:numPr>
          <w:ilvl w:val="0"/>
          <w:numId w:val="0"/>
        </w:numPr>
        <w:ind w:leftChars="0"/>
      </w:pPr>
      <w:r>
        <w:drawing>
          <wp:inline distT="0" distB="0" distL="114300" distR="114300">
            <wp:extent cx="5269865" cy="2758440"/>
            <wp:effectExtent l="0" t="0" r="6985"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5269865" cy="2758440"/>
                    </a:xfrm>
                    <a:prstGeom prst="rect">
                      <a:avLst/>
                    </a:prstGeom>
                    <a:noFill/>
                    <a:ln>
                      <a:noFill/>
                    </a:ln>
                  </pic:spPr>
                </pic:pic>
              </a:graphicData>
            </a:graphic>
          </wp:inline>
        </w:drawing>
      </w:r>
    </w:p>
    <w:p w14:paraId="09A42CC6">
      <w:pPr>
        <w:numPr>
          <w:ilvl w:val="0"/>
          <w:numId w:val="0"/>
        </w:numPr>
        <w:ind w:leftChars="0"/>
      </w:pPr>
    </w:p>
    <w:p w14:paraId="0FE7880D">
      <w:pPr>
        <w:numPr>
          <w:ilvl w:val="0"/>
          <w:numId w:val="0"/>
        </w:numPr>
        <w:ind w:leftChars="0"/>
        <w:rPr>
          <w:rFonts w:hint="eastAsia"/>
        </w:rPr>
      </w:pPr>
      <w:r>
        <w:rPr>
          <w:rFonts w:hint="eastAsia"/>
          <w:b/>
          <w:bCs/>
        </w:rPr>
        <w:t>在所有代谢危险因素中</w:t>
      </w:r>
      <w:r>
        <w:rPr>
          <w:rFonts w:hint="eastAsia"/>
        </w:rPr>
        <w:t>，高收缩压是导致全球年龄标准化CVD伤残调整寿命年的最大因素，2022年导致的年龄标准化CVD伤残调整寿命年为2564.9/10万。</w:t>
      </w:r>
    </w:p>
    <w:p w14:paraId="789DEF68">
      <w:pPr>
        <w:numPr>
          <w:ilvl w:val="0"/>
          <w:numId w:val="0"/>
        </w:numPr>
        <w:ind w:leftChars="0"/>
        <w:rPr>
          <w:rFonts w:hint="eastAsia"/>
        </w:rPr>
      </w:pPr>
    </w:p>
    <w:p w14:paraId="5B38710B">
      <w:pPr>
        <w:numPr>
          <w:ilvl w:val="0"/>
          <w:numId w:val="0"/>
        </w:numPr>
        <w:ind w:leftChars="0"/>
      </w:pPr>
      <w:r>
        <w:rPr>
          <w:rFonts w:hint="eastAsia"/>
          <w:b/>
          <w:bCs/>
        </w:rPr>
        <w:t>在所有行为危险因素中</w:t>
      </w:r>
      <w:r>
        <w:rPr>
          <w:rFonts w:hint="eastAsia"/>
        </w:rPr>
        <w:t>，饮食因素是导致年龄标准化CVD伤残调整寿命年的主要因素；大气颗粒物污染是最大的环境危险因素。</w:t>
      </w:r>
    </w:p>
    <w:p w14:paraId="00133676">
      <w:pPr>
        <w:numPr>
          <w:ilvl w:val="0"/>
          <w:numId w:val="0"/>
        </w:numPr>
        <w:ind w:leftChars="0"/>
        <w:rPr>
          <w:rFonts w:hint="eastAsia"/>
        </w:rPr>
      </w:pPr>
    </w:p>
    <w:p w14:paraId="464DBD7C">
      <w:pPr>
        <w:numPr>
          <w:ilvl w:val="0"/>
          <w:numId w:val="0"/>
        </w:numPr>
        <w:jc w:val="both"/>
        <w:rPr>
          <w:rFonts w:hint="default"/>
          <w:lang w:val="en-US" w:eastAsia="zh-CN"/>
        </w:rPr>
      </w:pPr>
      <w:r>
        <w:rPr>
          <w:rFonts w:hint="default"/>
          <w:lang w:val="en-US" w:eastAsia="zh-CN"/>
        </w:rPr>
        <w:t>预防和控制CVD，除了需要关注代谢和行为危险因素外，环境危险因素也值得关注。基于中国250个县2013—2018年的时间序列研究发现，暴露于PM2.5重污染事件导致CVD死亡风险增加1.09%。</w:t>
      </w:r>
    </w:p>
    <w:p w14:paraId="0EC9BEFB">
      <w:pPr>
        <w:numPr>
          <w:ilvl w:val="0"/>
          <w:numId w:val="0"/>
        </w:numPr>
        <w:jc w:val="both"/>
        <w:rPr>
          <w:rFonts w:hint="default"/>
          <w:lang w:val="en-US" w:eastAsia="zh-CN"/>
        </w:rPr>
      </w:pPr>
    </w:p>
    <w:p w14:paraId="43B7BD79">
      <w:pPr>
        <w:numPr>
          <w:ilvl w:val="0"/>
          <w:numId w:val="0"/>
        </w:numPr>
        <w:jc w:val="both"/>
        <w:rPr>
          <w:rFonts w:hint="default"/>
          <w:lang w:val="en-US" w:eastAsia="zh-CN"/>
        </w:rPr>
      </w:pPr>
      <w:r>
        <w:rPr>
          <w:rFonts w:hint="default"/>
          <w:lang w:val="en-US" w:eastAsia="zh-CN"/>
        </w:rPr>
        <w:t>全球疾病负担（GBD）2019数据显示，2019年我国61%的CVD负担由动脉粥样硬化性心血管病（ASCVD）所致，LDL-C水平升高是ASCVD的第二大归因危险因素，仅次于血压升高。</w:t>
      </w:r>
    </w:p>
    <w:p w14:paraId="55FB10A4">
      <w:pPr>
        <w:numPr>
          <w:ilvl w:val="0"/>
          <w:numId w:val="0"/>
        </w:numPr>
        <w:ind w:leftChars="0"/>
        <w:rPr>
          <w:rFonts w:hint="eastAsia"/>
        </w:rPr>
      </w:pPr>
    </w:p>
    <w:p w14:paraId="3971B0C9">
      <w:pPr>
        <w:numPr>
          <w:ilvl w:val="0"/>
          <w:numId w:val="0"/>
        </w:numPr>
        <w:jc w:val="both"/>
        <w:rPr>
          <w:rFonts w:hint="default"/>
          <w:lang w:val="en-US" w:eastAsia="zh-CN"/>
        </w:rPr>
      </w:pPr>
      <w:r>
        <w:rPr>
          <w:rFonts w:hint="default"/>
          <w:lang w:val="en-US" w:eastAsia="zh-CN"/>
        </w:rPr>
        <w:t>2013—2018年，对30693例2型糖尿病（T2DM）住院患者的调查显示，中国T2DM患者冠心病的粗患病率为23.5%。中国肾脏疾病数据网络2016年度报告显示，不同疾病患者的慢性肾脏病（CKD）患病率不同：CKD患病率在CVD患者中为7.96%。</w:t>
      </w:r>
    </w:p>
    <w:p w14:paraId="2166F283">
      <w:pPr>
        <w:numPr>
          <w:ilvl w:val="0"/>
          <w:numId w:val="0"/>
        </w:numPr>
        <w:ind w:leftChars="0"/>
        <w:rPr>
          <w:rFonts w:hint="default"/>
          <w:b/>
          <w:bCs/>
          <w:lang w:val="en-US" w:eastAsia="zh-CN"/>
        </w:rPr>
      </w:pPr>
    </w:p>
    <w:p w14:paraId="71772C8F">
      <w:pPr>
        <w:numPr>
          <w:ilvl w:val="0"/>
          <w:numId w:val="1"/>
        </w:numPr>
        <w:ind w:left="0" w:leftChars="0" w:firstLine="0" w:firstLineChars="0"/>
        <w:rPr>
          <w:rFonts w:hint="eastAsia"/>
        </w:rPr>
      </w:pPr>
      <w:r>
        <w:rPr>
          <w:rFonts w:hint="default"/>
          <w:b/>
          <w:bCs/>
          <w:lang w:val="en-US" w:eastAsia="zh-CN"/>
        </w:rPr>
        <w:t>心血管疾病细分情况</w:t>
      </w:r>
    </w:p>
    <w:p w14:paraId="145E8B35">
      <w:pPr>
        <w:numPr>
          <w:ilvl w:val="0"/>
          <w:numId w:val="0"/>
        </w:numPr>
        <w:ind w:leftChars="0"/>
        <w:rPr>
          <w:rFonts w:hint="eastAsia"/>
          <w:b/>
          <w:bCs/>
        </w:rPr>
      </w:pPr>
    </w:p>
    <w:p w14:paraId="2F3E1826">
      <w:pPr>
        <w:numPr>
          <w:ilvl w:val="0"/>
          <w:numId w:val="0"/>
        </w:numPr>
        <w:ind w:leftChars="0"/>
        <w:rPr>
          <w:rFonts w:hint="eastAsia"/>
          <w:b w:val="0"/>
          <w:bCs w:val="0"/>
        </w:rPr>
      </w:pPr>
      <w:r>
        <w:rPr>
          <w:rFonts w:hint="eastAsia"/>
          <w:b w:val="0"/>
          <w:bCs w:val="0"/>
        </w:rPr>
        <w:t>在我国，心血管疾病的患病率持续上升，</w:t>
      </w:r>
      <w:r>
        <w:rPr>
          <w:rFonts w:hint="eastAsia"/>
        </w:rPr>
        <w:t>至2020年，中国心血管疾病现患人数估计已达到3.3亿</w:t>
      </w:r>
      <w:r>
        <w:rPr>
          <w:rFonts w:hint="eastAsia"/>
          <w:b w:val="0"/>
          <w:bCs w:val="0"/>
        </w:rPr>
        <w:t>。</w:t>
      </w:r>
      <w:r>
        <w:rPr>
          <w:rFonts w:hint="eastAsia"/>
          <w:b w:val="0"/>
          <w:bCs w:val="0"/>
          <w:lang w:val="en-US" w:eastAsia="zh-CN"/>
        </w:rPr>
        <w:t>其中，</w:t>
      </w:r>
      <w:r>
        <w:rPr>
          <w:rFonts w:hint="eastAsia"/>
          <w:b/>
          <w:bCs/>
        </w:rPr>
        <w:t>高血压是最常见的心血管疾病之一</w:t>
      </w:r>
      <w:r>
        <w:rPr>
          <w:rFonts w:hint="eastAsia"/>
          <w:b w:val="0"/>
          <w:bCs w:val="0"/>
        </w:rPr>
        <w:t>，患病人数高达2.45亿。外周动脉疾病紧随其后，患病人数达到4530万。脑卒中病例达1300万人，冠心病病例达1139万人。</w:t>
      </w:r>
    </w:p>
    <w:p w14:paraId="38BFA327">
      <w:pPr>
        <w:numPr>
          <w:ilvl w:val="0"/>
          <w:numId w:val="0"/>
        </w:numPr>
        <w:ind w:leftChars="0"/>
        <w:rPr>
          <w:rFonts w:hint="eastAsia"/>
          <w:b w:val="0"/>
          <w:bCs w:val="0"/>
        </w:rPr>
      </w:pPr>
    </w:p>
    <w:p w14:paraId="2C332689">
      <w:pPr>
        <w:numPr>
          <w:ilvl w:val="0"/>
          <w:numId w:val="0"/>
        </w:numPr>
        <w:ind w:leftChars="0"/>
        <w:jc w:val="center"/>
      </w:pPr>
      <w:r>
        <w:drawing>
          <wp:inline distT="0" distB="0" distL="114300" distR="114300">
            <wp:extent cx="4380230" cy="239903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rcRect b="7129"/>
                    <a:stretch>
                      <a:fillRect/>
                    </a:stretch>
                  </pic:blipFill>
                  <pic:spPr>
                    <a:xfrm>
                      <a:off x="0" y="0"/>
                      <a:ext cx="4380230" cy="2399030"/>
                    </a:xfrm>
                    <a:prstGeom prst="rect">
                      <a:avLst/>
                    </a:prstGeom>
                    <a:noFill/>
                    <a:ln>
                      <a:noFill/>
                    </a:ln>
                  </pic:spPr>
                </pic:pic>
              </a:graphicData>
            </a:graphic>
          </wp:inline>
        </w:drawing>
      </w:r>
    </w:p>
    <w:p w14:paraId="53252AE3">
      <w:pPr>
        <w:numPr>
          <w:ilvl w:val="0"/>
          <w:numId w:val="0"/>
        </w:numPr>
        <w:ind w:leftChars="0"/>
        <w:rPr>
          <w:rFonts w:hint="eastAsia"/>
        </w:rPr>
      </w:pPr>
    </w:p>
    <w:p w14:paraId="4C3A6BB2">
      <w:pPr>
        <w:numPr>
          <w:ilvl w:val="0"/>
          <w:numId w:val="0"/>
        </w:numPr>
        <w:ind w:leftChars="0"/>
        <w:rPr>
          <w:rFonts w:hint="eastAsia"/>
          <w:b w:val="0"/>
          <w:bCs w:val="0"/>
        </w:rPr>
      </w:pPr>
      <w:r>
        <w:rPr>
          <w:rFonts w:hint="eastAsia"/>
          <w:b w:val="0"/>
          <w:bCs w:val="0"/>
        </w:rPr>
        <w:t>在城乡居民疾病死亡构成比中，心血管疾病断层第一，成为导致死亡的主要原因之一。在农村和城市地区，心血管疾病的死因占比分别高达48.00%和45.86%。</w:t>
      </w:r>
    </w:p>
    <w:p w14:paraId="79C10639">
      <w:pPr>
        <w:numPr>
          <w:ilvl w:val="0"/>
          <w:numId w:val="0"/>
        </w:numPr>
        <w:ind w:leftChars="0"/>
        <w:jc w:val="center"/>
      </w:pPr>
      <w:r>
        <w:drawing>
          <wp:inline distT="0" distB="0" distL="114300" distR="114300">
            <wp:extent cx="3406140" cy="2369820"/>
            <wp:effectExtent l="0" t="0" r="3810" b="1143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3406140" cy="2369820"/>
                    </a:xfrm>
                    <a:prstGeom prst="rect">
                      <a:avLst/>
                    </a:prstGeom>
                    <a:noFill/>
                    <a:ln>
                      <a:noFill/>
                    </a:ln>
                  </pic:spPr>
                </pic:pic>
              </a:graphicData>
            </a:graphic>
          </wp:inline>
        </w:drawing>
      </w:r>
    </w:p>
    <w:p w14:paraId="498595D1">
      <w:pPr>
        <w:numPr>
          <w:ilvl w:val="0"/>
          <w:numId w:val="0"/>
        </w:numPr>
        <w:ind w:leftChars="0"/>
        <w:jc w:val="both"/>
        <w:rPr>
          <w:rFonts w:hint="eastAsia"/>
        </w:rPr>
      </w:pPr>
    </w:p>
    <w:p w14:paraId="69FB6F22">
      <w:pPr>
        <w:numPr>
          <w:ilvl w:val="0"/>
          <w:numId w:val="0"/>
        </w:numPr>
        <w:ind w:leftChars="0"/>
        <w:rPr>
          <w:rFonts w:hint="eastAsia"/>
        </w:rPr>
      </w:pPr>
    </w:p>
    <w:p w14:paraId="0214CEA3">
      <w:pPr>
        <w:numPr>
          <w:ilvl w:val="0"/>
          <w:numId w:val="0"/>
        </w:numPr>
        <w:ind w:leftChars="0"/>
        <w:rPr>
          <w:rFonts w:hint="default"/>
          <w:b/>
          <w:bCs/>
          <w:lang w:val="en-US" w:eastAsia="zh-CN"/>
        </w:rPr>
      </w:pPr>
      <w:r>
        <w:rPr>
          <w:rFonts w:hint="eastAsia"/>
          <w:b/>
          <w:bCs/>
          <w:lang w:val="en-US" w:eastAsia="zh-CN"/>
        </w:rPr>
        <w:t>二、</w:t>
      </w:r>
      <w:r>
        <w:rPr>
          <w:rFonts w:hint="default"/>
          <w:b/>
          <w:bCs/>
          <w:lang w:val="en-US" w:eastAsia="zh-CN"/>
        </w:rPr>
        <w:t>中国心血管疾病行业相关政策</w:t>
      </w:r>
    </w:p>
    <w:p w14:paraId="4BC83193">
      <w:pPr>
        <w:numPr>
          <w:ilvl w:val="0"/>
          <w:numId w:val="0"/>
        </w:numPr>
        <w:ind w:leftChars="0"/>
        <w:rPr>
          <w:rFonts w:hint="eastAsia"/>
        </w:rPr>
      </w:pPr>
    </w:p>
    <w:p w14:paraId="2D268486">
      <w:pPr>
        <w:numPr>
          <w:ilvl w:val="0"/>
          <w:numId w:val="0"/>
        </w:numPr>
        <w:ind w:leftChars="0"/>
        <w:rPr>
          <w:rFonts w:hint="eastAsia"/>
        </w:rPr>
      </w:pPr>
      <w:r>
        <w:rPr>
          <w:rFonts w:hint="eastAsia"/>
        </w:rPr>
        <w:t>为应对心血管疾病带来的挑战，中国政府近年来出台了一系列相关政策。这些政策涵盖了心血管疾病防治管理规范、心血管药物研发指导原则以及医疗器械管理条例等方面。</w:t>
      </w:r>
    </w:p>
    <w:p w14:paraId="1BCE254F">
      <w:pPr>
        <w:numPr>
          <w:ilvl w:val="0"/>
          <w:numId w:val="0"/>
        </w:numPr>
        <w:ind w:leftChars="0"/>
        <w:rPr>
          <w:rFonts w:hint="eastAsia"/>
        </w:rPr>
      </w:pPr>
    </w:p>
    <w:p w14:paraId="348CD6BC">
      <w:pPr>
        <w:numPr>
          <w:ilvl w:val="0"/>
          <w:numId w:val="2"/>
        </w:numPr>
        <w:ind w:leftChars="0"/>
        <w:rPr>
          <w:rFonts w:hint="eastAsia"/>
          <w:b/>
          <w:bCs/>
        </w:rPr>
      </w:pPr>
      <w:r>
        <w:rPr>
          <w:rFonts w:hint="eastAsia"/>
          <w:b/>
          <w:bCs/>
        </w:rPr>
        <w:t>心血管疾病防治政策</w:t>
      </w:r>
    </w:p>
    <w:p w14:paraId="1540F561">
      <w:pPr>
        <w:numPr>
          <w:ilvl w:val="0"/>
          <w:numId w:val="0"/>
        </w:numPr>
        <w:ind w:leftChars="0"/>
        <w:rPr>
          <w:rFonts w:hint="eastAsia"/>
        </w:rPr>
      </w:pPr>
    </w:p>
    <w:p w14:paraId="0ACEC55F">
      <w:pPr>
        <w:numPr>
          <w:ilvl w:val="0"/>
          <w:numId w:val="0"/>
        </w:numPr>
        <w:ind w:leftChars="0"/>
        <w:rPr>
          <w:rFonts w:hint="eastAsia" w:eastAsiaTheme="minorEastAsia"/>
          <w:lang w:eastAsia="zh-CN"/>
        </w:rPr>
      </w:pPr>
      <w:r>
        <w:rPr>
          <w:rFonts w:hint="eastAsia"/>
        </w:rPr>
        <w:t>《健康中国行动—心脑血管疾病防治行动实施方案（2023—2030年）》</w:t>
      </w:r>
      <w:r>
        <w:rPr>
          <w:rFonts w:hint="eastAsia"/>
          <w:lang w:eastAsia="zh-CN"/>
        </w:rPr>
        <w:t>（</w:t>
      </w:r>
      <w:r>
        <w:rPr>
          <w:rFonts w:hint="eastAsia"/>
        </w:rPr>
        <w:t>202</w:t>
      </w:r>
      <w:r>
        <w:rPr>
          <w:rFonts w:hint="eastAsia"/>
          <w:lang w:val="en-US" w:eastAsia="zh-CN"/>
        </w:rPr>
        <w:t>3</w:t>
      </w:r>
      <w:r>
        <w:rPr>
          <w:rFonts w:hint="eastAsia"/>
        </w:rPr>
        <w:t>年4月</w:t>
      </w:r>
      <w:r>
        <w:rPr>
          <w:rFonts w:hint="eastAsia"/>
          <w:lang w:eastAsia="zh-CN"/>
        </w:rPr>
        <w:t>）</w:t>
      </w:r>
    </w:p>
    <w:p w14:paraId="44776EFF">
      <w:pPr>
        <w:numPr>
          <w:ilvl w:val="0"/>
          <w:numId w:val="0"/>
        </w:numPr>
        <w:ind w:leftChars="0"/>
        <w:rPr>
          <w:rFonts w:hint="eastAsia"/>
        </w:rPr>
      </w:pPr>
    </w:p>
    <w:p w14:paraId="455A6206">
      <w:pPr>
        <w:numPr>
          <w:ilvl w:val="0"/>
          <w:numId w:val="0"/>
        </w:numPr>
        <w:ind w:leftChars="0"/>
        <w:rPr>
          <w:rFonts w:hint="eastAsia"/>
        </w:rPr>
      </w:pPr>
      <w:r>
        <w:rPr>
          <w:rFonts w:hint="eastAsia"/>
        </w:rPr>
        <w:t>国家卫生健康委等14部门联合制定了《健康中国行动—心脑血管疾病防治行动实施方案（2023—2030年）》</w:t>
      </w:r>
      <w:r>
        <w:rPr>
          <w:rFonts w:hint="eastAsia"/>
          <w:lang w:eastAsia="zh-CN"/>
        </w:rPr>
        <w:t>，</w:t>
      </w:r>
      <w:r>
        <w:rPr>
          <w:rFonts w:hint="eastAsia"/>
        </w:rPr>
        <w:t>方案明确要“实施危险因素控制，降低发病和死亡风险”“强化关口前移，创新心脑血管疾病同防同治路径”。加大基层医疗机构血压、血糖、血脂“三高共管”力度。到2030年，高血压、糖尿病患者基层规范管理服务率均达到70%，治疗率、控制率在2018年基础上持续提高，35岁以上居民年度血脂检测率达到35%。探索将冠心病、脑卒中患者的二级预防和康复治疗纳入家庭医生签约服务范围。</w:t>
      </w:r>
    </w:p>
    <w:p w14:paraId="6F988FF5">
      <w:pPr>
        <w:numPr>
          <w:ilvl w:val="0"/>
          <w:numId w:val="0"/>
        </w:numPr>
        <w:ind w:leftChars="0"/>
        <w:rPr>
          <w:rFonts w:hint="eastAsia"/>
        </w:rPr>
      </w:pPr>
    </w:p>
    <w:p w14:paraId="25A9D1BD">
      <w:pPr>
        <w:numPr>
          <w:ilvl w:val="0"/>
          <w:numId w:val="0"/>
        </w:numPr>
        <w:ind w:leftChars="0"/>
        <w:rPr>
          <w:rFonts w:hint="eastAsia"/>
        </w:rPr>
      </w:pPr>
    </w:p>
    <w:p w14:paraId="627CF785">
      <w:pPr>
        <w:numPr>
          <w:ilvl w:val="0"/>
          <w:numId w:val="0"/>
        </w:numPr>
        <w:ind w:leftChars="0"/>
        <w:rPr>
          <w:rFonts w:hint="eastAsia"/>
        </w:rPr>
      </w:pPr>
      <w:r>
        <w:rPr>
          <w:rFonts w:hint="eastAsia"/>
        </w:rPr>
        <w:t>《关于印发“十四五”国民健康规划的通知》（2022年4月）</w:t>
      </w:r>
    </w:p>
    <w:p w14:paraId="3895A118">
      <w:pPr>
        <w:numPr>
          <w:ilvl w:val="0"/>
          <w:numId w:val="0"/>
        </w:numPr>
        <w:ind w:leftChars="0"/>
        <w:rPr>
          <w:rFonts w:hint="eastAsia"/>
        </w:rPr>
      </w:pPr>
    </w:p>
    <w:p w14:paraId="1377284E">
      <w:pPr>
        <w:numPr>
          <w:ilvl w:val="0"/>
          <w:numId w:val="0"/>
        </w:numPr>
        <w:ind w:leftChars="0"/>
        <w:rPr>
          <w:rFonts w:hint="eastAsia"/>
        </w:rPr>
      </w:pPr>
      <w:r>
        <w:rPr>
          <w:rFonts w:hint="eastAsia"/>
        </w:rPr>
        <w:t>国务院发布的《“十四五”国民健康规划》中，明确提出要推进“三减三健”等专项行动，即减盐、减油、减糖，健康口腔、健康体重、健康骨骼。这些行动针对心血管疾病的主要危险因素，通过改善饮食习惯和生活方式，达到预防和控制心血管疾病的目的。</w:t>
      </w:r>
    </w:p>
    <w:p w14:paraId="6F6379C4">
      <w:pPr>
        <w:numPr>
          <w:ilvl w:val="0"/>
          <w:numId w:val="0"/>
        </w:numPr>
        <w:ind w:leftChars="0"/>
        <w:rPr>
          <w:rFonts w:hint="eastAsia"/>
        </w:rPr>
      </w:pPr>
    </w:p>
    <w:p w14:paraId="052B92A2">
      <w:pPr>
        <w:numPr>
          <w:ilvl w:val="0"/>
          <w:numId w:val="0"/>
        </w:numPr>
        <w:ind w:leftChars="0"/>
        <w:rPr>
          <w:rFonts w:hint="eastAsia"/>
        </w:rPr>
      </w:pPr>
      <w:r>
        <w:rPr>
          <w:rFonts w:hint="eastAsia"/>
        </w:rPr>
        <w:t>《中国脑卒中防治指导规范（2021年版）》（2021年9月）</w:t>
      </w:r>
    </w:p>
    <w:p w14:paraId="6B5F19D5">
      <w:pPr>
        <w:numPr>
          <w:ilvl w:val="0"/>
          <w:numId w:val="0"/>
        </w:numPr>
        <w:ind w:leftChars="0"/>
        <w:rPr>
          <w:rFonts w:hint="eastAsia"/>
        </w:rPr>
      </w:pPr>
      <w:r>
        <w:rPr>
          <w:rFonts w:hint="eastAsia"/>
        </w:rPr>
        <w:t>国家卫健委发布的《中国脑卒中防治指导规范》针对脑卒中的可干预危险因素提出了防治建议和措施。脑卒中作为心血管疾病的一种，其防治工作的加强有助于降低心血管疾病的整体发病率和死亡率。</w:t>
      </w:r>
    </w:p>
    <w:p w14:paraId="59E3C280">
      <w:pPr>
        <w:numPr>
          <w:ilvl w:val="0"/>
          <w:numId w:val="0"/>
        </w:numPr>
        <w:ind w:leftChars="0"/>
        <w:rPr>
          <w:rFonts w:hint="eastAsia"/>
        </w:rPr>
      </w:pPr>
    </w:p>
    <w:p w14:paraId="362F4F5F">
      <w:pPr>
        <w:numPr>
          <w:ilvl w:val="0"/>
          <w:numId w:val="2"/>
        </w:numPr>
        <w:ind w:left="0" w:leftChars="0" w:firstLine="0" w:firstLineChars="0"/>
        <w:rPr>
          <w:rFonts w:hint="eastAsia"/>
          <w:b/>
          <w:bCs/>
        </w:rPr>
      </w:pPr>
      <w:r>
        <w:rPr>
          <w:rFonts w:hint="eastAsia"/>
          <w:b/>
          <w:bCs/>
        </w:rPr>
        <w:t>心血管疾病药物研发政策</w:t>
      </w:r>
    </w:p>
    <w:p w14:paraId="4A75CC69">
      <w:pPr>
        <w:numPr>
          <w:ilvl w:val="0"/>
          <w:numId w:val="0"/>
        </w:numPr>
        <w:ind w:leftChars="0"/>
        <w:rPr>
          <w:rFonts w:hint="eastAsia"/>
        </w:rPr>
      </w:pPr>
    </w:p>
    <w:p w14:paraId="0D7604AF">
      <w:pPr>
        <w:numPr>
          <w:ilvl w:val="0"/>
          <w:numId w:val="0"/>
        </w:numPr>
        <w:ind w:leftChars="0"/>
        <w:rPr>
          <w:rFonts w:hint="eastAsia"/>
        </w:rPr>
      </w:pPr>
      <w:r>
        <w:rPr>
          <w:rFonts w:hint="eastAsia"/>
        </w:rPr>
        <w:t>《治疗慢性心力衰竭药物临床试验技术指导原则（征求意见稿）》（2023年10月）</w:t>
      </w:r>
    </w:p>
    <w:p w14:paraId="7FA33F19">
      <w:pPr>
        <w:numPr>
          <w:ilvl w:val="0"/>
          <w:numId w:val="0"/>
        </w:numPr>
        <w:ind w:leftChars="0"/>
        <w:rPr>
          <w:rFonts w:hint="eastAsia"/>
        </w:rPr>
      </w:pPr>
      <w:r>
        <w:rPr>
          <w:rFonts w:hint="eastAsia"/>
        </w:rPr>
        <w:t>国家药监局发布的《治疗慢性心力衰竭药物临床试验技术指导原则》为治疗慢性心力衰竭药物的临床试验提供了技术建议。该指导原则重点关注临床试验设计的关键内容，旨在提高药物研发的科学性和规范性，确保药物的有效性和安全性。</w:t>
      </w:r>
    </w:p>
    <w:p w14:paraId="3D346461">
      <w:pPr>
        <w:numPr>
          <w:ilvl w:val="0"/>
          <w:numId w:val="0"/>
        </w:numPr>
        <w:ind w:leftChars="0"/>
        <w:rPr>
          <w:rFonts w:hint="eastAsia"/>
        </w:rPr>
      </w:pPr>
    </w:p>
    <w:p w14:paraId="2DC65A37">
      <w:pPr>
        <w:numPr>
          <w:ilvl w:val="0"/>
          <w:numId w:val="0"/>
        </w:numPr>
        <w:ind w:leftChars="0"/>
        <w:rPr>
          <w:rFonts w:hint="eastAsia"/>
        </w:rPr>
      </w:pPr>
      <w:r>
        <w:rPr>
          <w:rFonts w:hint="eastAsia"/>
        </w:rPr>
        <w:t>《“十四五”医药装备产业发展规划》（2022年1月）</w:t>
      </w:r>
    </w:p>
    <w:p w14:paraId="0A15AAEF">
      <w:pPr>
        <w:numPr>
          <w:ilvl w:val="0"/>
          <w:numId w:val="0"/>
        </w:numPr>
        <w:ind w:leftChars="0"/>
        <w:rPr>
          <w:rFonts w:hint="eastAsia"/>
        </w:rPr>
      </w:pPr>
      <w:r>
        <w:rPr>
          <w:rFonts w:hint="eastAsia"/>
        </w:rPr>
        <w:t>国家药监局、财政部等十部门联合发布的《“十四五”医药装备产业发展规划》中，重点提到了针对心血管疾病等重大临床需求的医药装备的研发与创新。这一政策将推动心血管疾病相关医疗装备的发展，提高诊疗水平，为患者提供更好的医疗服务。</w:t>
      </w:r>
    </w:p>
    <w:p w14:paraId="1C87EDC6">
      <w:pPr>
        <w:numPr>
          <w:ilvl w:val="0"/>
          <w:numId w:val="0"/>
        </w:numPr>
        <w:ind w:leftChars="0"/>
        <w:rPr>
          <w:rFonts w:hint="eastAsia"/>
        </w:rPr>
      </w:pPr>
    </w:p>
    <w:p w14:paraId="09AEAE52">
      <w:pPr>
        <w:numPr>
          <w:ilvl w:val="0"/>
          <w:numId w:val="2"/>
        </w:numPr>
        <w:ind w:left="0" w:leftChars="0" w:firstLine="0" w:firstLineChars="0"/>
        <w:rPr>
          <w:rFonts w:hint="eastAsia"/>
          <w:b/>
          <w:bCs/>
        </w:rPr>
      </w:pPr>
      <w:r>
        <w:rPr>
          <w:rFonts w:hint="eastAsia"/>
          <w:b/>
          <w:bCs/>
        </w:rPr>
        <w:t>医疗器械管理条例</w:t>
      </w:r>
    </w:p>
    <w:p w14:paraId="350ACC0D">
      <w:pPr>
        <w:numPr>
          <w:ilvl w:val="0"/>
          <w:numId w:val="0"/>
        </w:numPr>
        <w:ind w:leftChars="0"/>
        <w:rPr>
          <w:rFonts w:hint="eastAsia"/>
        </w:rPr>
      </w:pPr>
    </w:p>
    <w:p w14:paraId="0CDEC2AF">
      <w:pPr>
        <w:numPr>
          <w:ilvl w:val="0"/>
          <w:numId w:val="0"/>
        </w:numPr>
        <w:ind w:leftChars="0"/>
        <w:rPr>
          <w:rFonts w:hint="eastAsia"/>
        </w:rPr>
      </w:pPr>
      <w:r>
        <w:rPr>
          <w:rFonts w:hint="eastAsia"/>
        </w:rPr>
        <w:t>《神经和心血管手术器械-刀、剪及针注册审查指导原则》</w:t>
      </w:r>
      <w:r>
        <w:rPr>
          <w:rFonts w:hint="eastAsia"/>
          <w:lang w:eastAsia="zh-CN"/>
        </w:rPr>
        <w:t>（2021</w:t>
      </w:r>
      <w:r>
        <w:rPr>
          <w:rFonts w:hint="eastAsia"/>
          <w:lang w:val="en-US" w:eastAsia="zh-CN"/>
        </w:rPr>
        <w:t>年</w:t>
      </w:r>
      <w:r>
        <w:rPr>
          <w:rFonts w:hint="eastAsia"/>
          <w:lang w:eastAsia="zh-CN"/>
        </w:rPr>
        <w:t>12</w:t>
      </w:r>
      <w:r>
        <w:rPr>
          <w:rFonts w:hint="eastAsia"/>
          <w:lang w:val="en-US" w:eastAsia="zh-CN"/>
        </w:rPr>
        <w:t>月</w:t>
      </w:r>
      <w:r>
        <w:rPr>
          <w:rFonts w:hint="eastAsia"/>
          <w:lang w:eastAsia="zh-CN"/>
        </w:rPr>
        <w:t>）</w:t>
      </w:r>
    </w:p>
    <w:p w14:paraId="36690472">
      <w:pPr>
        <w:numPr>
          <w:ilvl w:val="0"/>
          <w:numId w:val="0"/>
        </w:numPr>
        <w:ind w:leftChars="0"/>
        <w:rPr>
          <w:rFonts w:hint="eastAsia" w:ascii="Segoe UI" w:hAnsi="Segoe UI" w:eastAsia="宋体" w:cs="Segoe UI"/>
          <w:i w:val="0"/>
          <w:iCs w:val="0"/>
          <w:caps w:val="0"/>
          <w:color w:val="05073B"/>
          <w:spacing w:val="0"/>
          <w:sz w:val="22"/>
          <w:szCs w:val="22"/>
          <w:shd w:val="clear" w:fill="FDFDFE"/>
          <w:lang w:eastAsia="zh-CN"/>
        </w:rPr>
      </w:pPr>
      <w:r>
        <w:rPr>
          <w:rFonts w:ascii="Segoe UI" w:hAnsi="Segoe UI" w:eastAsia="Segoe UI" w:cs="Segoe UI"/>
          <w:i w:val="0"/>
          <w:iCs w:val="0"/>
          <w:caps w:val="0"/>
          <w:color w:val="05073B"/>
          <w:spacing w:val="0"/>
          <w:sz w:val="22"/>
          <w:szCs w:val="22"/>
          <w:shd w:val="clear" w:fill="FDFDFE"/>
        </w:rPr>
        <w:t>国家药监局发布</w:t>
      </w:r>
      <w:r>
        <w:rPr>
          <w:rFonts w:hint="eastAsia" w:ascii="Segoe UI" w:hAnsi="Segoe UI" w:eastAsia="宋体" w:cs="Segoe UI"/>
          <w:i w:val="0"/>
          <w:iCs w:val="0"/>
          <w:caps w:val="0"/>
          <w:color w:val="05073B"/>
          <w:spacing w:val="0"/>
          <w:sz w:val="22"/>
          <w:szCs w:val="22"/>
          <w:shd w:val="clear" w:fill="FDFDFE"/>
          <w:lang w:eastAsia="zh-CN"/>
        </w:rPr>
        <w:t>的《</w:t>
      </w:r>
      <w:r>
        <w:rPr>
          <w:rFonts w:hint="eastAsia"/>
        </w:rPr>
        <w:t>神经和心血管手术器械-刀、剪及针注册审查指导原则</w:t>
      </w:r>
      <w:r>
        <w:rPr>
          <w:rFonts w:hint="eastAsia" w:ascii="Segoe UI" w:hAnsi="Segoe UI" w:eastAsia="宋体" w:cs="Segoe UI"/>
          <w:i w:val="0"/>
          <w:iCs w:val="0"/>
          <w:caps w:val="0"/>
          <w:color w:val="05073B"/>
          <w:spacing w:val="0"/>
          <w:sz w:val="22"/>
          <w:szCs w:val="22"/>
          <w:shd w:val="clear" w:fill="FDFDFE"/>
          <w:lang w:eastAsia="zh-CN"/>
        </w:rPr>
        <w:t>》</w:t>
      </w:r>
      <w:r>
        <w:rPr>
          <w:rFonts w:hint="eastAsia"/>
        </w:rPr>
        <w:t>帮助注册申请人对神经和心血管手术器械（包括刀、剪和针）注册申报资料进行准备，以满足技术审评的基本要求。这一指导原则不仅适用于第二类神经和心血管无源手术器械中的手术刀、手术剪及手术针，更对注册申请人提出了明确的要求和指引，以确保他们能够按照规范进行产品的注册申报。</w:t>
      </w:r>
    </w:p>
    <w:p w14:paraId="34B558EB">
      <w:pPr>
        <w:numPr>
          <w:ilvl w:val="0"/>
          <w:numId w:val="0"/>
        </w:numPr>
        <w:ind w:leftChars="0"/>
        <w:rPr>
          <w:rFonts w:hint="eastAsia" w:ascii="Segoe UI" w:hAnsi="Segoe UI" w:eastAsia="宋体" w:cs="Segoe UI"/>
          <w:i w:val="0"/>
          <w:iCs w:val="0"/>
          <w:caps w:val="0"/>
          <w:color w:val="05073B"/>
          <w:spacing w:val="0"/>
          <w:sz w:val="22"/>
          <w:szCs w:val="22"/>
          <w:shd w:val="clear" w:fill="FDFDFE"/>
          <w:lang w:eastAsia="zh-CN"/>
        </w:rPr>
      </w:pPr>
    </w:p>
    <w:p w14:paraId="3B03E570">
      <w:pPr>
        <w:numPr>
          <w:ilvl w:val="0"/>
          <w:numId w:val="0"/>
        </w:numPr>
        <w:ind w:leftChars="0"/>
        <w:rPr>
          <w:rFonts w:hint="eastAsia"/>
        </w:rPr>
      </w:pPr>
      <w:r>
        <w:rPr>
          <w:rFonts w:hint="eastAsia"/>
        </w:rPr>
        <w:t>这些政策的实施有助于加强心血管疾病的防控工作，提高心血管疾病患者的治疗水平和生活质量。同时，也促进了心血管药物和医疗器械的研发和创新，为心血管疾病的防治提供了有力的支持。</w:t>
      </w:r>
    </w:p>
    <w:p w14:paraId="6160D5B6">
      <w:pPr>
        <w:numPr>
          <w:ilvl w:val="0"/>
          <w:numId w:val="0"/>
        </w:numPr>
        <w:ind w:leftChars="0"/>
        <w:rPr>
          <w:rFonts w:hint="eastAsia"/>
        </w:rPr>
      </w:pPr>
    </w:p>
    <w:p w14:paraId="6FEA9235">
      <w:pPr>
        <w:numPr>
          <w:ilvl w:val="0"/>
          <w:numId w:val="0"/>
        </w:numPr>
        <w:ind w:leftChars="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CA8856"/>
    <w:multiLevelType w:val="singleLevel"/>
    <w:tmpl w:val="98CA8856"/>
    <w:lvl w:ilvl="0" w:tentative="0">
      <w:start w:val="1"/>
      <w:numFmt w:val="decimal"/>
      <w:suff w:val="space"/>
      <w:lvlText w:val="%1."/>
      <w:lvlJc w:val="left"/>
    </w:lvl>
  </w:abstractNum>
  <w:abstractNum w:abstractNumId="1">
    <w:nsid w:val="BA3B4806"/>
    <w:multiLevelType w:val="singleLevel"/>
    <w:tmpl w:val="BA3B4806"/>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lMTUwYzE0YTg1ZDE5M2MxYzVmZGQ1MjlkZTY2OGEifQ=="/>
  </w:docVars>
  <w:rsids>
    <w:rsidRoot w:val="518D1A5D"/>
    <w:rsid w:val="2FCD5349"/>
    <w:rsid w:val="518D1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557</Words>
  <Characters>630</Characters>
  <Lines>0</Lines>
  <Paragraphs>0</Paragraphs>
  <TotalTime>58</TotalTime>
  <ScaleCrop>false</ScaleCrop>
  <LinksUpToDate>false</LinksUpToDate>
  <CharactersWithSpaces>631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2024-04-30T04:06:00Z</dcterms:created>
  <dc:creator>。</dc:creator>
  <cp:lastModifiedBy>拾二年</cp:lastModifiedBy>
  <dcterms:modified xsi:type="dcterms:W3CDTF">2025-05-30T07:50:07Z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0C25AA5FFAAA428783D54EB9B2A4C122_11</vt:lpwstr>
  </property>
  <property fmtid="{D5CDD505-2E9C-101B-9397-08002B2CF9AE}" pid="4" name="KSOTemplateDocerSaveRecord">
    <vt:lpwstr>eyJoZGlkIjoiOTIyMzBjZDQ3M2UxYWE5NjJkNzRmNWZlYWE0MGY1NjQiLCJ1c2VySWQiOiIyNjM2NTMxNDYifQ==</vt:lpwstr>
  </property>
</Properties>
</file>