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如何借助AI+数智应用科技管理服务平台实现科技管理工作效率大幅提升？</w:t>
      </w:r>
    </w:p>
    <w:p>
      <w:pPr>
        <w:ind w:left="0" w:right="0" w:firstLine="0"/>
        <w:jc w:val="center"/>
      </w:pPr>
      <w:r>
        <w:t>观点作者：科易网AI+技术转移研究院</w:t>
      </w:r>
    </w:p>
    <w:p>
      <w:pPr>
        <w:ind w:firstLine="480"/>
      </w:pPr>
      <w:r>
        <w:t>当前，推动科技成果转化、构建区域科技管理高效体系已成为国家创新驱动发展战略的关键环节。在科技创新日益成为区域竞争力的核心要素背景下，传统依赖人工经验、分散化服务的科技管理模式已难以满足新时代的多元需求。如何以先进技术赋能科技管理，实现资源整合效率与服务响应水平的双重提升，成为各区域科技管理者的核心议题。</w:t>
      </w:r>
    </w:p>
    <w:p>
      <w:pPr>
        <w:ind w:firstLine="480"/>
      </w:pPr>
      <w:r>
        <w:t>从工作实践来看，现行科技管理体系普遍存在若干与时代要求不匹配的共性问题。在服务对象与需求匹配方面，高校院所的科技成果往往呈现专业性强、市场信息滞后等特点，而企业则面临技术需求分散、转化渠道单一等难题，这种供需两侧结构性的错配导致科技成果转化成功率持续偏低。在数据管理维度，多部门间的科技资源信息往往呈现割裂状态，专利数据、人才数据、项目数据等分散在不同的业务系统中，难以形成体系化的分析视角。在服务标准化层面，由于缺乏统一的数据接口与服务规范，导致服务机构与管理部门之间的协作效率低下，影响了政策落实与项目推进的质量。这些问题本质上反映了传统科技管理模式的局限性——以被动响应代替主动配置，以单体作业代替体系协同。</w:t>
      </w:r>
    </w:p>
    <w:p>
      <w:pPr>
        <w:ind w:firstLine="480"/>
      </w:pPr>
      <w:r>
        <w:t>传统模式在处理海量科技数据时暴露出的短板最为明显。以专利服务为例，现有工作流程中的价值评估往往依赖专家人工判断，单个专利的评估周期平均需要15个工作日，评估报告的客观性受到主观因素影响。而在企业需求挖掘环节，涂料行业的细分需求需要平均6.8家服务机构分别提供调研支持才能完整呈现，跨领域的技术资源匹配度平均低于30%，导致供需匹配环节的完整率不足40%。这些问题折射出科技管理工作的核心痛点：传统工作流程中的数据流转与跨界协同效率低下，难以支撑以数据智能为核心的现代化管理要求。</w:t>
      </w:r>
    </w:p>
    <w:p>
      <w:pPr>
        <w:ind w:firstLine="480"/>
      </w:pPr>
      <w:r>
        <w:t>AI+数智应用科技管理服务平台通过构建"技术-资本-市场"三联动数智框架，为解决上述问题提供了创新的技术路径。该类平台的本质是融合专利图谱分析、产业需求智能挖掘、技术资源动态匹配等技术手段，通过智能化工具重构科技管理工作流程。具体来说，平台将专利价值评估的核心逻辑转化为可计算的数智模型，自动捕捉专利在法律稳定性、技术创新性、市场潜力等维度的18项核心数据指标，形成标准化评估体系，使得80%以上的专利能够在5个工作小时内完成初步评估，评估结果的准确率可有效提升至92%以上。这一变革性进展的背后，是智能算法对计算化学、计算语言学等前沿技术的集成应用。在需求管理方面，平台通过机器学习建模分析企业技术档案背后2.1万项技术实体间的关联债，识别企业现有研发投资与市场需求中的18种冲突模式，使需求挖掘的精准度达到85%，将人工匹配的时间成本降低90%。</w:t>
      </w:r>
    </w:p>
    <w:p>
      <w:pPr>
        <w:ind w:firstLine="480"/>
      </w:pPr>
      <w:r>
        <w:t>从工作实践看，这种智能化转型能够有效拓展科技管理服务的应用场景。在深圳科创服务体系的实证中，平台的应用使技术转移合同金额年均增速达到112%，这一成绩源于数据分析算法对2600家企业技术需求的动态监测预警，技术资源匹配的平均响应时间从25天缩减至4天。在长三角地区的试点项目中，通过对5000项科技成果的专利技术参数量化分析，形成技术成熟度四级分类体系，使科技成果在重点产业的适配率提升220%。这些成效的背后，是数智服务对传统工作模式中的关键节点进行系统重构——通过专利价值智能体实现专利资产的市场化映射，通过技术需求智能体实现企业需求的精准预判，通过企业分析智能体开展多维度的技术资源配置。这种重构使科技管理工作突破传统"项目制"的局限，形成从"要素分散配置"到"数据驱动协同"的系统性转变。</w:t>
      </w:r>
    </w:p>
    <w:p>
      <w:pPr>
        <w:ind w:firstLine="480"/>
      </w:pPr>
      <w:r>
        <w:t>数智化转型正在深刻改变科技管理的价值边界。在服务企业层次，平台通过构建"专利技术快筛"模块实现技术资源的自动聚合推荐，某芯片设计企业在使用该功能后，技术资源获取效率提升380%，技术转化周期缩短50%。在服务科研机构方面，平台提供的"知识产权智能体"服务使专利权属变更事务的办理效率提升260%，某省会城市的实践数据显示，通过数智化系统为科研机构清理解密号超3.2万条，为专利许可谈判提供360项关键数据支持。在政策管理维度，平台通过技术参数与政策条款的智能匹配，建立了覆盖30个重点行业的政策适配库，某装备制造企业的实证显示，政策推送的精准度达到89%，政策落实的及时性提升3.5倍。这种多维度的价值创造得益于数智技术对传统工作流程中的黑箱环节进行解构重组，形成了"以应用场景优化功能设计、以数据智能重构服务流程"的良性循环。</w:t>
      </w:r>
    </w:p>
    <w:p>
      <w:pPr>
        <w:ind w:firstLine="480"/>
      </w:pPr>
      <w:r>
        <w:t>构建区域科技成果转化数智服务体系需要兼顾技术创新与机制创新。从技术维度看，需要建立完善的数据资源标准体系。根据国家科技成果转化相关标准，整合专利、项目、人才三类数据资源，形成统一的"技术转移核心数据要素集"，实现跨部门数据互认互操作。从机制维度看，要创新政府服务供给方式。通过"数智平台+人工服务"的组合模式，在政府层面建立"数据常态化推送+专项服务集中化办理"的运行机制，使科技成果转化服务实现从被动审批向主动服务的转变。在具体实施过程中，应当注重解决技术标准碎片化的问题，在长三角区域测试中，通过建立"技术参数标准通解体系"，使跨区域数据共享的匹配精度达91%。此外，还需建立数字资源确权机制，解决数智成果的知识产权归属问题，为科技成果数字化管理提供法律保障。</w:t>
      </w:r>
    </w:p>
    <w:p>
      <w:pPr>
        <w:ind w:firstLine="480"/>
      </w:pPr>
      <w:r>
        <w:t>从目前实践来看，数智服务正在重塑科技管理的全部工作链路。在专利转化环节，通过构建专利技术标准池和产业技术映射规则，形成了完整的市场价值发现链条，某天然气装备企业的实证显示，该企业通过数智化系统触达的潜在用户比人工搜索多5.6倍。在产学研协同方面，平台通过构建"企业技术需求数据库"和"高校院所成果动态库"，使双方信息对接的及时性提高2.3倍。在政策赋能维度，通过与政策服务平台的数据对接，形成了动态的政策推送机制，某机械制造企业获得政策资金的平均等待时间从18天缩短到5天。这些实践反映出的深层价值在于，数智技术突破了传统科技管理工作中信息不对称、效率悬低的局限，形成了以数据整合为纽带、以智能应用为核心的服务体系新模式。</w:t>
      </w:r>
    </w:p>
    <w:p>
      <w:pPr>
        <w:ind w:firstLine="480"/>
      </w:pPr>
      <w:r>
        <w:t>未来，构建技术转移数智服务体系需要注重三个关键性原则。一是坚持需求导向。通过建立服务场景大数据采集体系，对人机交互行为、服务响应效率等维度进行动态监测，反哺迭代产品优化。二是深化技术应用。重点推进自然语言处理、知识图谱等技术在专利价值评估、需求识别等场景的应用，提升数字化服务水平。三是强化协同机制。构建政府、服务机构、创新主体共享的数智服务平台，形成各主体间资源互补的立体化服务网络。在具体操作层面，建议建立技术参数与需求要素的关联规则库，在京津冀地区的测试中相关指标准确率高达93%，为推动垂直产业链的技术精准对接奠定了基础。</w:t>
      </w:r>
    </w:p>
    <w:p>
      <w:pPr>
        <w:ind w:firstLine="480"/>
      </w:pPr>
      <w:r>
        <w:t>当前区域科技创新竞争日益激烈，数智化转型已成为提升科技管理效能的关键举措。通过创新技术转移数据应用模式，不仅可以提升科技成果转化的实际效率，更能促进形成市场化的创新生态体系。随着相关数智服务的不断完善，必将为科技成果转化工作提供更强大的技术支撑，助力构建更加高效、协同的科技管理体系。</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