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ascii="微软雅黑" w:hAnsi="微软雅黑" w:eastAsia="微软雅黑" w:cs="微软雅黑"/>
          <w:i w:val="0"/>
          <w:iCs w:val="0"/>
          <w:caps w:val="0"/>
          <w:spacing w:val="8"/>
          <w:sz w:val="33"/>
          <w:szCs w:val="33"/>
        </w:rPr>
      </w:pPr>
      <w:r>
        <w:rPr>
          <w:rFonts w:hint="eastAsia" w:ascii="微软雅黑" w:hAnsi="微软雅黑" w:eastAsia="微软雅黑" w:cs="微软雅黑"/>
          <w:i w:val="0"/>
          <w:iCs w:val="0"/>
          <w:caps w:val="0"/>
          <w:spacing w:val="8"/>
          <w:sz w:val="33"/>
          <w:szCs w:val="33"/>
          <w:shd w:val="clear" w:fill="FFFFFF"/>
        </w:rPr>
        <w:t>静脉注射剂仿制药安全性试验设计注意点简析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30" w:afterAutospacing="0" w:line="300" w:lineRule="atLeast"/>
        <w:ind w:left="0" w:right="0" w:firstLine="0"/>
        <w:jc w:val="left"/>
        <w:rPr>
          <w:rStyle w:val="7"/>
          <w:rFonts w:hint="eastAsia" w:ascii="微软雅黑" w:hAnsi="微软雅黑" w:eastAsia="微软雅黑" w:cs="微软雅黑"/>
          <w:i w:val="0"/>
          <w:iCs w:val="0"/>
          <w:caps w:val="0"/>
          <w:spacing w:val="8"/>
          <w:kern w:val="0"/>
          <w:sz w:val="22"/>
          <w:szCs w:val="22"/>
          <w:shd w:val="clear" w:fill="FFFFFF"/>
          <w:lang w:val="en-US" w:eastAsia="zh-CN" w:bidi="ar"/>
        </w:rPr>
      </w:pPr>
      <w:r>
        <w:rPr>
          <w:rFonts w:hint="eastAsia" w:ascii="微软雅黑" w:hAnsi="微软雅黑" w:eastAsia="微软雅黑" w:cs="微软雅黑"/>
          <w:i w:val="0"/>
          <w:iCs w:val="0"/>
          <w:caps w:val="0"/>
          <w:spacing w:val="8"/>
          <w:kern w:val="0"/>
          <w:sz w:val="22"/>
          <w:szCs w:val="22"/>
          <w:u w:val="none"/>
          <w:shd w:val="clear" w:fill="FFFFFF"/>
          <w:lang w:val="en-US" w:eastAsia="zh-CN" w:bidi="ar"/>
        </w:rPr>
        <w:fldChar w:fldCharType="begin"/>
      </w:r>
      <w:r>
        <w:rPr>
          <w:rFonts w:hint="eastAsia" w:ascii="微软雅黑" w:hAnsi="微软雅黑" w:eastAsia="微软雅黑" w:cs="微软雅黑"/>
          <w:i w:val="0"/>
          <w:iCs w:val="0"/>
          <w:caps w:val="0"/>
          <w:spacing w:val="8"/>
          <w:kern w:val="0"/>
          <w:sz w:val="22"/>
          <w:szCs w:val="22"/>
          <w:u w:val="none"/>
          <w:shd w:val="clear" w:fill="FFFFFF"/>
          <w:lang w:val="en-US" w:eastAsia="zh-CN" w:bidi="ar"/>
        </w:rPr>
        <w:instrText xml:space="preserve"> HYPERLINK "javascript:void(0);" </w:instrText>
      </w:r>
      <w:r>
        <w:rPr>
          <w:rFonts w:hint="eastAsia" w:ascii="微软雅黑" w:hAnsi="微软雅黑" w:eastAsia="微软雅黑" w:cs="微软雅黑"/>
          <w:i w:val="0"/>
          <w:iCs w:val="0"/>
          <w:caps w:val="0"/>
          <w:spacing w:val="8"/>
          <w:kern w:val="0"/>
          <w:sz w:val="22"/>
          <w:szCs w:val="22"/>
          <w:u w:val="none"/>
          <w:shd w:val="clear" w:fill="FFFFFF"/>
          <w:lang w:val="en-US" w:eastAsia="zh-CN" w:bidi="ar"/>
        </w:rPr>
        <w:fldChar w:fldCharType="separate"/>
      </w:r>
      <w:r>
        <w:rPr>
          <w:rStyle w:val="8"/>
          <w:rFonts w:hint="eastAsia" w:ascii="微软雅黑" w:hAnsi="微软雅黑" w:eastAsia="微软雅黑" w:cs="微软雅黑"/>
          <w:i w:val="0"/>
          <w:iCs w:val="0"/>
          <w:caps w:val="0"/>
          <w:spacing w:val="8"/>
          <w:sz w:val="22"/>
          <w:szCs w:val="22"/>
          <w:u w:val="none"/>
          <w:shd w:val="clear" w:fill="FFFFFF"/>
        </w:rPr>
        <w:t>谱尼医学</w:t>
      </w:r>
      <w:r>
        <w:rPr>
          <w:rFonts w:hint="eastAsia" w:ascii="微软雅黑" w:hAnsi="微软雅黑" w:eastAsia="微软雅黑" w:cs="微软雅黑"/>
          <w:i w:val="0"/>
          <w:iCs w:val="0"/>
          <w:caps w:val="0"/>
          <w:spacing w:val="8"/>
          <w:kern w:val="0"/>
          <w:sz w:val="22"/>
          <w:szCs w:val="22"/>
          <w:u w:val="none"/>
          <w:shd w:val="clear" w:fill="FFFFFF"/>
          <w:lang w:val="en-US" w:eastAsia="zh-CN" w:bidi="ar"/>
        </w:rPr>
        <w:fldChar w:fldCharType="end"/>
      </w:r>
      <w:r>
        <w:rPr>
          <w:rFonts w:hint="eastAsia" w:ascii="微软雅黑" w:hAnsi="微软雅黑" w:eastAsia="微软雅黑" w:cs="微软雅黑"/>
          <w:i w:val="0"/>
          <w:iCs w:val="0"/>
          <w:caps w:val="0"/>
          <w:spacing w:val="8"/>
          <w:kern w:val="0"/>
          <w:sz w:val="0"/>
          <w:szCs w:val="0"/>
          <w:shd w:val="clear" w:fill="FFFFFF"/>
          <w:lang w:val="en-US" w:eastAsia="zh-CN" w:bidi="ar"/>
        </w:rPr>
        <w:t> </w:t>
      </w:r>
      <w:r>
        <w:rPr>
          <w:rStyle w:val="7"/>
          <w:rFonts w:hint="eastAsia" w:ascii="微软雅黑" w:hAnsi="微软雅黑" w:eastAsia="微软雅黑" w:cs="微软雅黑"/>
          <w:i w:val="0"/>
          <w:iCs w:val="0"/>
          <w:caps w:val="0"/>
          <w:spacing w:val="8"/>
          <w:kern w:val="0"/>
          <w:sz w:val="22"/>
          <w:szCs w:val="22"/>
          <w:shd w:val="clear" w:fill="FFFFFF"/>
          <w:lang w:val="en-US" w:eastAsia="zh-CN" w:bidi="ar"/>
        </w:rPr>
        <w:t>2021-11-23 14:29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30" w:afterAutospacing="0" w:line="300" w:lineRule="atLeast"/>
        <w:ind w:left="0" w:right="0" w:firstLine="0"/>
        <w:jc w:val="left"/>
        <w:rPr>
          <w:rFonts w:hint="eastAsia" w:ascii="微软雅黑" w:hAnsi="微软雅黑" w:eastAsia="微软雅黑" w:cs="微软雅黑"/>
          <w:i w:val="0"/>
          <w:iCs w:val="0"/>
          <w:caps w:val="0"/>
          <w:spacing w:val="8"/>
        </w:rPr>
      </w:pPr>
      <w:r>
        <w:rPr>
          <w:rStyle w:val="6"/>
          <w:rFonts w:hint="default" w:ascii="Helvetica" w:hAnsi="Helvetica" w:eastAsia="Helvetica" w:cs="Helvetica"/>
          <w:i w:val="0"/>
          <w:iCs w:val="0"/>
          <w:caps w:val="0"/>
          <w:spacing w:val="8"/>
          <w:kern w:val="0"/>
          <w:sz w:val="22"/>
          <w:szCs w:val="22"/>
          <w:shd w:val="clear" w:fill="FFFFFF"/>
          <w:lang w:val="en-US" w:eastAsia="zh-CN" w:bidi="ar"/>
        </w:rPr>
        <w:t>（一）刺激性实验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spacing w:val="30"/>
        </w:rPr>
      </w:pPr>
      <w:r>
        <w:rPr>
          <w:rFonts w:hint="default" w:ascii="Helvetica" w:hAnsi="Helvetica" w:eastAsia="Helvetica" w:cs="Helvetica"/>
          <w:i w:val="0"/>
          <w:iCs w:val="0"/>
          <w:caps w:val="0"/>
          <w:spacing w:val="30"/>
          <w:sz w:val="22"/>
          <w:szCs w:val="22"/>
          <w:shd w:val="clear" w:fill="FFFFFF"/>
        </w:rPr>
        <w:t>刺激性是指非口服给药制剂给药后对给药部位产生的可逆性炎症反应，观察动物的血管、肌肉、皮肤、粘膜等部位接触受试物后是否引起红肿、充血、渗出、变性或坏死等局部反应。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spacing w:val="30"/>
        </w:rPr>
      </w:pPr>
      <w:r>
        <w:rPr>
          <w:rFonts w:hint="default" w:ascii="Helvetica" w:hAnsi="Helvetica" w:eastAsia="Helvetica" w:cs="Helvetica"/>
          <w:i w:val="0"/>
          <w:iCs w:val="0"/>
          <w:caps w:val="0"/>
          <w:spacing w:val="30"/>
          <w:sz w:val="22"/>
          <w:szCs w:val="22"/>
          <w:shd w:val="clear" w:fill="FFFFFF"/>
        </w:rPr>
        <w:t>在刺激性试验研究方面，主要有以下几个方面需注意：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spacing w:val="30"/>
        </w:rPr>
      </w:pPr>
      <w:r>
        <w:rPr>
          <w:rFonts w:hint="default" w:ascii="Helvetica" w:hAnsi="Helvetica" w:eastAsia="Helvetica" w:cs="Helvetica"/>
          <w:i w:val="0"/>
          <w:iCs w:val="0"/>
          <w:caps w:val="0"/>
          <w:spacing w:val="30"/>
          <w:sz w:val="22"/>
          <w:szCs w:val="22"/>
          <w:shd w:val="clear" w:fill="FFFFFF"/>
        </w:rPr>
        <w:t>（1）关于给药浓度的选择，指导原则列明可选择几种不同浓度，至少应包括临床拟用最高浓度。但有些研究者设计时仅设计临床拟用浓度，而未包括临床拟用的最高浓度，因为有些原研药使用说明书会分通常情况以及极端情况等，所以可能会有临床拟用的最高浓度，在做研究评价时可选择一种浓度，即最高浓度，这样可使暴露毒性达到最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spacing w:val="30"/>
        </w:rPr>
      </w:pPr>
      <w:r>
        <w:rPr>
          <w:rFonts w:hint="default" w:ascii="Helvetica" w:hAnsi="Helvetica" w:eastAsia="Helvetica" w:cs="Helvetica"/>
          <w:i w:val="0"/>
          <w:iCs w:val="0"/>
          <w:caps w:val="0"/>
          <w:spacing w:val="30"/>
          <w:sz w:val="22"/>
          <w:szCs w:val="22"/>
          <w:shd w:val="clear" w:fill="FFFFFF"/>
        </w:rPr>
        <w:t>（2）给药次数的选择，指导原则列明应根据临床用药情况，一般给药周期最长不超过4周。在研究设计过程中，应根据药物的使用情况设计给药次数，如为单次给药，做单次给药刺激性试验即可，但涉及到多次给药，则应进行多次给药刺激性试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spacing w:val="3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spacing w:val="30"/>
        </w:rPr>
      </w:pPr>
      <w:r>
        <w:rPr>
          <w:rFonts w:hint="eastAsia" w:ascii="微软雅黑" w:hAnsi="微软雅黑" w:eastAsia="微软雅黑" w:cs="微软雅黑"/>
          <w:i w:val="0"/>
          <w:iCs w:val="0"/>
          <w:caps w:val="0"/>
          <w:spacing w:val="30"/>
          <w:shd w:val="clear" w:fill="FFFFFF"/>
        </w:rPr>
        <w:drawing>
          <wp:inline distT="0" distB="0" distL="114300" distR="114300">
            <wp:extent cx="4344035" cy="2896235"/>
            <wp:effectExtent l="0" t="0" r="18415" b="1841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4"/>
                    <a:stretch>
                      <a:fillRect/>
                    </a:stretch>
                  </pic:blipFill>
                  <pic:spPr>
                    <a:xfrm>
                      <a:off x="0" y="0"/>
                      <a:ext cx="4344035" cy="289623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pPr>
      <w:r>
        <w:rPr>
          <w:rStyle w:val="6"/>
          <w:rFonts w:hint="default" w:ascii="Helvetica" w:hAnsi="Helvetica" w:eastAsia="Helvetica" w:cs="Helvetica"/>
          <w:i w:val="0"/>
          <w:iCs w:val="0"/>
          <w:caps w:val="0"/>
          <w:spacing w:val="8"/>
          <w:kern w:val="0"/>
          <w:sz w:val="24"/>
          <w:szCs w:val="24"/>
          <w:shd w:val="clear" w:fill="FFFFFF"/>
          <w:lang w:val="en-US" w:eastAsia="zh-CN" w:bidi="ar"/>
        </w:rPr>
        <w:t>（二）过敏性实验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spacing w:val="30"/>
        </w:rPr>
      </w:pPr>
      <w:r>
        <w:rPr>
          <w:rFonts w:hint="default" w:ascii="Helvetica" w:hAnsi="Helvetica" w:eastAsia="Helvetica" w:cs="Helvetica"/>
          <w:i w:val="0"/>
          <w:iCs w:val="0"/>
          <w:caps w:val="0"/>
          <w:spacing w:val="30"/>
          <w:sz w:val="22"/>
          <w:szCs w:val="22"/>
          <w:shd w:val="clear" w:fill="FFFFFF"/>
        </w:rPr>
        <w:t>过敏性又称超敏反应，指机体受同一抗原再刺激后产生的一种表现为组织损伤或生理功能紊乱的特异性免疫反应。过敏性试验是观察动物接触受试物后的全身或局部过敏反应。静脉注射剂通常要求进行主动全身过敏试验（Active Systemic Anaphylaxis, ASA）和被动皮肤过敏试验（Passive Cutaneous Anaphylaxis, PCA）。</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spacing w:val="3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spacing w:val="30"/>
        </w:rPr>
      </w:pPr>
      <w:r>
        <w:rPr>
          <w:rFonts w:hint="default" w:ascii="Helvetica" w:hAnsi="Helvetica" w:eastAsia="Helvetica" w:cs="Helvetica"/>
          <w:i w:val="0"/>
          <w:iCs w:val="0"/>
          <w:caps w:val="0"/>
          <w:spacing w:val="30"/>
          <w:sz w:val="22"/>
          <w:szCs w:val="22"/>
          <w:shd w:val="clear" w:fill="FFFFFF"/>
        </w:rPr>
        <w:t>在研究设计中需留意药物的非过敏性死亡，在豚鼠主动全身过敏试验中，比如头孢菌素类药物的严重的胃肠道毒性引起的死亡，即在正常的临床等效剂量给药条件下在致敏期导致动物大量死亡，针对此类药物，建议开展预实验摸索正式试验的评价剂量，降低给药剂量，降低的主要依据是免疫反应在一定的剂量范围内影响不大，但降低剂量可能导致假阴性的结果，影响结果的可靠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pPr>
      <w:r>
        <w:rPr>
          <w:rStyle w:val="6"/>
          <w:rFonts w:hint="default" w:ascii="Helvetica" w:hAnsi="Helvetica" w:eastAsia="Helvetica" w:cs="Helvetica"/>
          <w:i w:val="0"/>
          <w:iCs w:val="0"/>
          <w:caps w:val="0"/>
          <w:spacing w:val="8"/>
          <w:kern w:val="0"/>
          <w:sz w:val="22"/>
          <w:szCs w:val="22"/>
          <w:shd w:val="clear" w:fill="FFFFFF"/>
          <w:lang w:val="en-US" w:eastAsia="zh-CN" w:bidi="ar"/>
        </w:rPr>
        <w:t>（三）溶血性实验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spacing w:val="30"/>
        </w:rPr>
      </w:pPr>
      <w:r>
        <w:rPr>
          <w:rFonts w:hint="default" w:ascii="Helvetica" w:hAnsi="Helvetica" w:eastAsia="Helvetica" w:cs="Helvetica"/>
          <w:i w:val="0"/>
          <w:iCs w:val="0"/>
          <w:caps w:val="0"/>
          <w:spacing w:val="30"/>
          <w:sz w:val="22"/>
          <w:szCs w:val="22"/>
          <w:shd w:val="clear" w:fill="FFFFFF"/>
        </w:rPr>
        <w:t>溶血是指药物制剂引起的溶血和红细胞凝聚等反应。溶血性反应包括免疫性溶血与非免疫性溶血。溶血性试验是观察受试物是否能够引起溶血和红细胞凝聚等。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spacing w:val="30"/>
        </w:rPr>
      </w:pPr>
      <w:r>
        <w:rPr>
          <w:rFonts w:hint="default" w:ascii="Helvetica" w:hAnsi="Helvetica" w:eastAsia="Helvetica" w:cs="Helvetica"/>
          <w:i w:val="0"/>
          <w:iCs w:val="0"/>
          <w:caps w:val="0"/>
          <w:spacing w:val="30"/>
          <w:sz w:val="22"/>
          <w:szCs w:val="22"/>
          <w:shd w:val="clear" w:fill="FFFFFF"/>
        </w:rPr>
        <w:t>溶血性试验一般情况下采用体外溶血试验用于申报，体外溶血试验建议采用临床使用的最高浓度进行试验，以考察药物成分、辅料及注射液的pH、渗透压可能导致的溶血反应。当受试物出现阳性结果时，建议采用其它方法确认或排除注射剂的溶血作用，同时如出现阳性结果，需与相同给药途径的上市药物进行比较性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pPr>
      <w:r>
        <w:rPr>
          <w:rStyle w:val="6"/>
          <w:rFonts w:hint="default" w:ascii="Helvetica" w:hAnsi="Helvetica" w:eastAsia="Helvetica" w:cs="Helvetica"/>
          <w:i w:val="0"/>
          <w:iCs w:val="0"/>
          <w:caps w:val="0"/>
          <w:spacing w:val="8"/>
          <w:kern w:val="0"/>
          <w:sz w:val="22"/>
          <w:szCs w:val="22"/>
          <w:shd w:val="clear" w:fill="FFFFFF"/>
          <w:lang w:val="en-US" w:eastAsia="zh-CN" w:bidi="ar"/>
        </w:rPr>
        <w:t>谱尼生物医药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spacing w:val="30"/>
        </w:rPr>
      </w:pPr>
      <w:r>
        <w:rPr>
          <w:rFonts w:hint="default" w:ascii="Helvetica" w:hAnsi="Helvetica" w:eastAsia="Helvetica" w:cs="Helvetica"/>
          <w:i w:val="0"/>
          <w:iCs w:val="0"/>
          <w:caps w:val="0"/>
          <w:spacing w:val="30"/>
          <w:sz w:val="22"/>
          <w:szCs w:val="22"/>
          <w:shd w:val="clear" w:fill="FFFFFF"/>
        </w:rPr>
        <w:t>谱尼生物医药安全性和功效实验室可提供整套的药物非临床安全性评价研究，公司建立了符合国际标准的药物安全评价研究体系，拥有大型的动物实验设施、高端的仪器设备以及配套的标准操作规程(SOP)，可进行小鼠、大鼠、豚鼠、兔、犬、小型猪和猴等多种动物的药物安全性评价试验，给药方式包括静脉注射、静脉输注、灌胃、经皮、肌肉、皮下、吸入、鼻饲、鼻腔、滴眼、直肠、阴道、植入等多种形式。研究设计遵循NMPA和FDA的指导原则，实验室运行、试验设施、仪器设备、试验人员和试验执行均达到GLP要求。药物非临床安全性评价项目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pPr>
      <w:r>
        <w:rPr>
          <w:rStyle w:val="6"/>
          <w:rFonts w:hint="default" w:ascii="Helvetica" w:hAnsi="Helvetica" w:eastAsia="Helvetica" w:cs="Helvetica"/>
          <w:i w:val="0"/>
          <w:iCs w:val="0"/>
          <w:caps w:val="0"/>
          <w:spacing w:val="8"/>
          <w:kern w:val="0"/>
          <w:sz w:val="22"/>
          <w:szCs w:val="22"/>
          <w:shd w:val="clear" w:fill="FFFFFF"/>
          <w:lang w:val="en-US" w:eastAsia="zh-CN" w:bidi="ar"/>
        </w:rPr>
        <w:t>一般毒性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单次给药毒性试验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重复给药毒性试验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剂量探索试验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毒代动力学试验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pPr>
      <w:r>
        <w:rPr>
          <w:rStyle w:val="6"/>
          <w:rFonts w:hint="default" w:ascii="Helvetica" w:hAnsi="Helvetica" w:eastAsia="Helvetica" w:cs="Helvetica"/>
          <w:i w:val="0"/>
          <w:iCs w:val="0"/>
          <w:caps w:val="0"/>
          <w:spacing w:val="8"/>
          <w:kern w:val="0"/>
          <w:sz w:val="22"/>
          <w:szCs w:val="22"/>
          <w:shd w:val="clear" w:fill="FFFFFF"/>
          <w:lang w:val="en-US" w:eastAsia="zh-CN" w:bidi="ar"/>
        </w:rPr>
        <w:t>生殖毒性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生育力与早期胚胎发育毒性试验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胚胎胎仔发育毒性试验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围产期毒性试验</w:t>
      </w:r>
    </w:p>
    <w:p>
      <w:pPr>
        <w:keepNext w:val="0"/>
        <w:keepLines w:val="0"/>
        <w:widowControl/>
        <w:suppressLineNumbers w:val="0"/>
        <w:spacing w:before="0" w:beforeAutospacing="0" w:after="0" w:afterAutospacing="0"/>
        <w:ind w:left="0" w:right="0"/>
        <w:jc w:val="left"/>
        <w:rPr>
          <w:rStyle w:val="6"/>
          <w:rFonts w:hint="default" w:ascii="Helvetica" w:hAnsi="Helvetica" w:eastAsia="Helvetica" w:cs="Helvetica"/>
          <w:i w:val="0"/>
          <w:iCs w:val="0"/>
          <w:caps w:val="0"/>
          <w:spacing w:val="8"/>
          <w:kern w:val="0"/>
          <w:sz w:val="22"/>
          <w:szCs w:val="22"/>
          <w:shd w:val="clear" w:fill="FFFFFF"/>
          <w:lang w:val="en-US" w:eastAsia="zh-CN" w:bidi="ar"/>
        </w:rPr>
      </w:pPr>
    </w:p>
    <w:p>
      <w:pPr>
        <w:keepNext w:val="0"/>
        <w:keepLines w:val="0"/>
        <w:widowControl/>
        <w:suppressLineNumbers w:val="0"/>
        <w:spacing w:before="0" w:beforeAutospacing="0" w:after="0" w:afterAutospacing="0"/>
        <w:ind w:left="0" w:right="0"/>
        <w:jc w:val="left"/>
      </w:pPr>
      <w:r>
        <w:rPr>
          <w:rStyle w:val="6"/>
          <w:rFonts w:hint="default" w:ascii="Helvetica" w:hAnsi="Helvetica" w:eastAsia="Helvetica" w:cs="Helvetica"/>
          <w:i w:val="0"/>
          <w:iCs w:val="0"/>
          <w:caps w:val="0"/>
          <w:spacing w:val="8"/>
          <w:kern w:val="0"/>
          <w:sz w:val="22"/>
          <w:szCs w:val="22"/>
          <w:shd w:val="clear" w:fill="FFFFFF"/>
          <w:lang w:val="en-US" w:eastAsia="zh-CN" w:bidi="ar"/>
        </w:rPr>
        <w:t>局部毒性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血管刺激试验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肌肉刺激试验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皮肤刺激试验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主动过敏试验</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被动过敏试验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Fonts w:hint="default" w:ascii="Helvetica" w:hAnsi="Helvetica" w:eastAsia="Helvetica" w:cs="Helvetica"/>
          <w:i w:val="0"/>
          <w:iCs w:val="0"/>
          <w:caps w:val="0"/>
          <w:spacing w:val="30"/>
          <w:sz w:val="22"/>
          <w:szCs w:val="22"/>
          <w:shd w:val="clear" w:fill="FFFFFF"/>
        </w:rPr>
        <w:t>体外溶血试验</w:t>
      </w:r>
      <w:r>
        <w:rPr>
          <w:rFonts w:hint="eastAsia" w:ascii="微软雅黑" w:hAnsi="微软雅黑" w:eastAsia="微软雅黑" w:cs="微软雅黑"/>
          <w:i w:val="0"/>
          <w:iCs w:val="0"/>
          <w:caps w:val="0"/>
          <w:spacing w:val="8"/>
          <w:kern w:val="0"/>
          <w:sz w:val="24"/>
          <w:szCs w:val="24"/>
          <w:shd w:val="clear" w:fill="FFFFFF"/>
          <w:lang w:val="en-US" w:eastAsia="zh-CN" w:bidi="ar"/>
        </w:rPr>
        <w:br w:type="textWrapping"/>
      </w:r>
      <w:r>
        <w:rPr>
          <w:rStyle w:val="6"/>
          <w:rFonts w:hint="default" w:ascii="Helvetica" w:hAnsi="Helvetica" w:eastAsia="Helvetica" w:cs="Helvetica"/>
          <w:i w:val="0"/>
          <w:iCs w:val="0"/>
          <w:caps w:val="0"/>
          <w:spacing w:val="8"/>
          <w:kern w:val="0"/>
          <w:sz w:val="22"/>
          <w:szCs w:val="22"/>
          <w:shd w:val="clear" w:fill="FFFFFF"/>
          <w:lang w:val="en-US" w:eastAsia="zh-CN" w:bidi="ar"/>
        </w:rPr>
        <w:t>安全药理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心血管安全药理试验（麻醉动物/清醒动物遥测）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中枢神经系统安全药理试验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呼吸系统安全药理试验（麻醉动物/清醒动物遥测）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spacing w:val="30"/>
        </w:rPr>
      </w:pPr>
      <w:r>
        <w:rPr>
          <w:rFonts w:hint="default" w:ascii="Helvetica" w:hAnsi="Helvetica" w:eastAsia="Helvetica" w:cs="Helvetica"/>
          <w:i w:val="0"/>
          <w:iCs w:val="0"/>
          <w:caps w:val="0"/>
          <w:spacing w:val="30"/>
          <w:sz w:val="22"/>
          <w:szCs w:val="22"/>
          <w:shd w:val="clear" w:fill="FFFFFF"/>
        </w:rPr>
        <w:t> hERG离子通道心脏毒性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xMmUxZTE4NTM1MWU0YmY2M2Y4NWYzYTBkMzQzY2QifQ=="/>
  </w:docVars>
  <w:rsids>
    <w:rsidRoot w:val="00000000"/>
    <w:rsid w:val="156B2F85"/>
    <w:rsid w:val="488011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1341</Words>
  <Characters>1421</Characters>
  <Lines>0</Lines>
  <Paragraphs>0</Paragraphs>
  <TotalTime>7</TotalTime>
  <ScaleCrop>false</ScaleCrop>
  <LinksUpToDate>false</LinksUpToDate>
  <CharactersWithSpaces>1430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2023-05-25T01:04:00Z</dcterms:created>
  <dc:creator>admin</dc:creator>
  <cp:lastModifiedBy>高建凯</cp:lastModifiedBy>
  <dcterms:modified xsi:type="dcterms:W3CDTF">2023-05-25T02:26:46Z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4A075B70F70D48E79FCCACABF134F42D_12</vt:lpwstr>
  </property>
</Properties>
</file>