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FAD8D6A">
      <w:pPr>
        <w:pStyle w:val="9"/>
        <w:rPr>
          <w:rFonts w:hint="eastAsia" w:eastAsia="等线"/>
          <w:lang w:val="en-US" w:eastAsia="zh-CN"/>
        </w:rPr>
      </w:pPr>
      <w:bookmarkStart w:id="0" w:name="_GoBack"/>
      <w:r>
        <w:t>卡尔费休水分仪性价比测评</w:t>
      </w:r>
      <w:r>
        <w:rPr>
          <w:rFonts w:hint="eastAsia"/>
          <w:lang w:eastAsia="zh-CN"/>
        </w:rPr>
        <w:t>结果出炉</w:t>
      </w:r>
      <w:bookmarkEnd w:id="0"/>
    </w:p>
    <w:p w14:paraId="429FB1FA">
      <w:pPr>
        <w:pStyle w:val="4"/>
      </w:pPr>
      <w:r>
        <w:t>一、核心参数对比表</w:t>
      </w:r>
    </w:p>
    <w:tbl>
      <w:tblPr>
        <w:tblStyle w:val="10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" w:type="dxa"/>
          <w:bottom w:w="0" w:type="dxa"/>
          <w:right w:w="10" w:type="dxa"/>
        </w:tblCellMar>
      </w:tblPr>
      <w:tblGrid>
        <w:gridCol w:w="2300"/>
        <w:gridCol w:w="2431"/>
        <w:gridCol w:w="2308"/>
        <w:gridCol w:w="2227"/>
      </w:tblGrid>
      <w:tr w14:paraId="6273078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c>
          <w:tcPr>
            <w:tcW w:w="2760" w:type="dxa"/>
            <w:tcBorders>
              <w:top w:val="single" w:color="DEE0E3" w:sz="0" w:space="0"/>
              <w:left w:val="single" w:color="DEE0E3" w:sz="0" w:space="0"/>
              <w:bottom w:val="single" w:color="DEE0E3" w:sz="0" w:space="0"/>
              <w:right w:val="single" w:color="DEE0E3" w:sz="0" w:space="0"/>
            </w:tcBorders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05B4DC3F">
            <w:pPr>
              <w:pStyle w:val="16"/>
            </w:pPr>
            <w:r>
              <w:t>对比维度</w:t>
            </w:r>
          </w:p>
        </w:tc>
        <w:tc>
          <w:tcPr>
            <w:tcW w:w="2760" w:type="dxa"/>
            <w:tcBorders>
              <w:top w:val="single" w:color="DEE0E3" w:sz="0" w:space="0"/>
              <w:left w:val="single" w:color="DEE0E3" w:sz="0" w:space="0"/>
              <w:bottom w:val="single" w:color="DEE0E3" w:sz="0" w:space="0"/>
              <w:right w:val="single" w:color="DEE0E3" w:sz="0" w:space="0"/>
            </w:tcBorders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480BF6B4">
            <w:pPr>
              <w:pStyle w:val="16"/>
            </w:pPr>
            <w:r>
              <w:t>恒美 HM-KFV1</w:t>
            </w:r>
          </w:p>
        </w:tc>
        <w:tc>
          <w:tcPr>
            <w:tcW w:w="2760" w:type="dxa"/>
            <w:tcBorders>
              <w:top w:val="single" w:color="DEE0E3" w:sz="0" w:space="0"/>
              <w:left w:val="single" w:color="DEE0E3" w:sz="0" w:space="0"/>
              <w:bottom w:val="single" w:color="DEE0E3" w:sz="0" w:space="0"/>
              <w:right w:val="single" w:color="DEE0E3" w:sz="0" w:space="0"/>
            </w:tcBorders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744D871D">
            <w:pPr>
              <w:pStyle w:val="16"/>
            </w:pPr>
            <w:r>
              <w:t>瑞士万通 Eco KF</w:t>
            </w:r>
          </w:p>
        </w:tc>
        <w:tc>
          <w:tcPr>
            <w:tcW w:w="2760" w:type="dxa"/>
            <w:tcBorders>
              <w:top w:val="single" w:color="DEE0E3" w:sz="0" w:space="0"/>
              <w:left w:val="single" w:color="DEE0E3" w:sz="0" w:space="0"/>
              <w:bottom w:val="single" w:color="DEE0E3" w:sz="0" w:space="0"/>
              <w:right w:val="single" w:color="DEE0E3" w:sz="0" w:space="0"/>
            </w:tcBorders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3C257016">
            <w:pPr>
              <w:pStyle w:val="16"/>
            </w:pPr>
            <w:r>
              <w:t>上海佳航 JH-V3</w:t>
            </w:r>
          </w:p>
        </w:tc>
      </w:tr>
      <w:tr w14:paraId="632272C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c>
          <w:tcPr>
            <w:tcW w:w="2760" w:type="dxa"/>
            <w:tcBorders>
              <w:top w:val="single" w:color="DEE0E3" w:sz="0" w:space="0"/>
              <w:left w:val="single" w:color="DEE0E3" w:sz="0" w:space="0"/>
              <w:bottom w:val="single" w:color="DEE0E3" w:sz="0" w:space="0"/>
              <w:right w:val="single" w:color="DEE0E3" w:sz="0" w:space="0"/>
            </w:tcBorders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11E57243">
            <w:pPr>
              <w:pStyle w:val="16"/>
            </w:pPr>
            <w:r>
              <w:rPr>
                <w:b/>
                <w:bCs/>
              </w:rPr>
              <w:t>核心性能</w:t>
            </w:r>
          </w:p>
        </w:tc>
        <w:tc>
          <w:tcPr>
            <w:tcW w:w="2760" w:type="dxa"/>
            <w:tcBorders>
              <w:top w:val="single" w:color="DEE0E3" w:sz="0" w:space="0"/>
              <w:left w:val="single" w:color="DEE0E3" w:sz="0" w:space="0"/>
              <w:bottom w:val="single" w:color="DEE0E3" w:sz="0" w:space="0"/>
              <w:right w:val="single" w:color="DEE0E3" w:sz="0" w:space="0"/>
            </w:tcBorders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4215FD8A">
            <w:pPr>
              <w:pStyle w:val="16"/>
            </w:pPr>
          </w:p>
        </w:tc>
        <w:tc>
          <w:tcPr>
            <w:tcW w:w="2760" w:type="dxa"/>
            <w:tcBorders>
              <w:top w:val="single" w:color="DEE0E3" w:sz="0" w:space="0"/>
              <w:left w:val="single" w:color="DEE0E3" w:sz="0" w:space="0"/>
              <w:bottom w:val="single" w:color="DEE0E3" w:sz="0" w:space="0"/>
              <w:right w:val="single" w:color="DEE0E3" w:sz="0" w:space="0"/>
            </w:tcBorders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2C77C055">
            <w:pPr>
              <w:pStyle w:val="16"/>
            </w:pPr>
          </w:p>
        </w:tc>
        <w:tc>
          <w:tcPr>
            <w:tcW w:w="2760" w:type="dxa"/>
            <w:tcBorders>
              <w:top w:val="single" w:color="DEE0E3" w:sz="0" w:space="0"/>
              <w:left w:val="single" w:color="DEE0E3" w:sz="0" w:space="0"/>
              <w:bottom w:val="single" w:color="DEE0E3" w:sz="0" w:space="0"/>
              <w:right w:val="single" w:color="DEE0E3" w:sz="0" w:space="0"/>
            </w:tcBorders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7461C235">
            <w:pPr>
              <w:pStyle w:val="16"/>
            </w:pPr>
          </w:p>
        </w:tc>
      </w:tr>
      <w:tr w14:paraId="2107A95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c>
          <w:tcPr>
            <w:tcW w:w="2760" w:type="dxa"/>
            <w:tcBorders>
              <w:top w:val="single" w:color="DEE0E3" w:sz="0" w:space="0"/>
              <w:left w:val="single" w:color="DEE0E3" w:sz="0" w:space="0"/>
              <w:bottom w:val="single" w:color="DEE0E3" w:sz="0" w:space="0"/>
              <w:right w:val="single" w:color="DEE0E3" w:sz="0" w:space="0"/>
            </w:tcBorders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2A80A7B6">
            <w:pPr>
              <w:pStyle w:val="16"/>
            </w:pPr>
            <w:r>
              <w:t>仪器类型</w:t>
            </w:r>
          </w:p>
        </w:tc>
        <w:tc>
          <w:tcPr>
            <w:tcW w:w="2760" w:type="dxa"/>
            <w:tcBorders>
              <w:top w:val="single" w:color="DEE0E3" w:sz="0" w:space="0"/>
              <w:left w:val="single" w:color="DEE0E3" w:sz="0" w:space="0"/>
              <w:bottom w:val="single" w:color="DEE0E3" w:sz="0" w:space="0"/>
              <w:right w:val="single" w:color="DEE0E3" w:sz="0" w:space="0"/>
            </w:tcBorders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392D4702">
            <w:pPr>
              <w:pStyle w:val="16"/>
            </w:pPr>
            <w:r>
              <w:t>容量法卡尔费休水分仪</w:t>
            </w:r>
          </w:p>
        </w:tc>
        <w:tc>
          <w:tcPr>
            <w:tcW w:w="2760" w:type="dxa"/>
            <w:tcBorders>
              <w:top w:val="single" w:color="DEE0E3" w:sz="0" w:space="0"/>
              <w:left w:val="single" w:color="DEE0E3" w:sz="0" w:space="0"/>
              <w:bottom w:val="single" w:color="DEE0E3" w:sz="0" w:space="0"/>
              <w:right w:val="single" w:color="DEE0E3" w:sz="0" w:space="0"/>
            </w:tcBorders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4430C3B2">
            <w:pPr>
              <w:pStyle w:val="16"/>
            </w:pPr>
            <w:r>
              <w:t>容量法卡尔费休水分仪</w:t>
            </w:r>
          </w:p>
        </w:tc>
        <w:tc>
          <w:tcPr>
            <w:tcW w:w="2760" w:type="dxa"/>
            <w:tcBorders>
              <w:top w:val="single" w:color="DEE0E3" w:sz="0" w:space="0"/>
              <w:left w:val="single" w:color="DEE0E3" w:sz="0" w:space="0"/>
              <w:bottom w:val="single" w:color="DEE0E3" w:sz="0" w:space="0"/>
              <w:right w:val="single" w:color="DEE0E3" w:sz="0" w:space="0"/>
            </w:tcBorders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595D8124">
            <w:pPr>
              <w:pStyle w:val="16"/>
            </w:pPr>
            <w:r>
              <w:t>容量法卡尔费休水分仪</w:t>
            </w:r>
          </w:p>
        </w:tc>
      </w:tr>
      <w:tr w14:paraId="483F34B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c>
          <w:tcPr>
            <w:tcW w:w="2760" w:type="dxa"/>
            <w:tcBorders>
              <w:top w:val="single" w:color="DEE0E3" w:sz="0" w:space="0"/>
              <w:left w:val="single" w:color="DEE0E3" w:sz="0" w:space="0"/>
              <w:bottom w:val="single" w:color="DEE0E3" w:sz="0" w:space="0"/>
              <w:right w:val="single" w:color="DEE0E3" w:sz="0" w:space="0"/>
            </w:tcBorders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1A11F9B3">
            <w:pPr>
              <w:pStyle w:val="16"/>
            </w:pPr>
            <w:r>
              <w:t>测量范围</w:t>
            </w:r>
          </w:p>
        </w:tc>
        <w:tc>
          <w:tcPr>
            <w:tcW w:w="2760" w:type="dxa"/>
            <w:tcBorders>
              <w:top w:val="single" w:color="DEE0E3" w:sz="0" w:space="0"/>
              <w:left w:val="single" w:color="DEE0E3" w:sz="0" w:space="0"/>
              <w:bottom w:val="single" w:color="DEE0E3" w:sz="0" w:space="0"/>
              <w:right w:val="single" w:color="DEE0E3" w:sz="0" w:space="0"/>
            </w:tcBorders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484123AE">
            <w:pPr>
              <w:pStyle w:val="16"/>
            </w:pPr>
            <w:r>
              <w:t>符合 JJG 1154-2018</w:t>
            </w:r>
          </w:p>
        </w:tc>
        <w:tc>
          <w:tcPr>
            <w:tcW w:w="2760" w:type="dxa"/>
            <w:tcBorders>
              <w:top w:val="single" w:color="DEE0E3" w:sz="0" w:space="0"/>
              <w:left w:val="single" w:color="DEE0E3" w:sz="0" w:space="0"/>
              <w:bottom w:val="single" w:color="DEE0E3" w:sz="0" w:space="0"/>
              <w:right w:val="single" w:color="DEE0E3" w:sz="0" w:space="0"/>
            </w:tcBorders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3FD4ED46">
            <w:pPr>
              <w:pStyle w:val="16"/>
            </w:pPr>
            <w:r>
              <w:t>10 ppm - 100%</w:t>
            </w:r>
          </w:p>
        </w:tc>
        <w:tc>
          <w:tcPr>
            <w:tcW w:w="2760" w:type="dxa"/>
            <w:tcBorders>
              <w:top w:val="single" w:color="DEE0E3" w:sz="0" w:space="0"/>
              <w:left w:val="single" w:color="DEE0E3" w:sz="0" w:space="0"/>
              <w:bottom w:val="single" w:color="DEE0E3" w:sz="0" w:space="0"/>
              <w:right w:val="single" w:color="DEE0E3" w:sz="0" w:space="0"/>
            </w:tcBorders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00D0810B">
            <w:pPr>
              <w:pStyle w:val="16"/>
            </w:pPr>
            <w:r>
              <w:t>0.001% - 100%</w:t>
            </w:r>
          </w:p>
        </w:tc>
      </w:tr>
      <w:tr w14:paraId="71B5070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c>
          <w:tcPr>
            <w:tcW w:w="2760" w:type="dxa"/>
            <w:tcBorders>
              <w:top w:val="single" w:color="DEE0E3" w:sz="0" w:space="0"/>
              <w:left w:val="single" w:color="DEE0E3" w:sz="0" w:space="0"/>
              <w:bottom w:val="single" w:color="DEE0E3" w:sz="0" w:space="0"/>
              <w:right w:val="single" w:color="DEE0E3" w:sz="0" w:space="0"/>
            </w:tcBorders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19C9FBC1">
            <w:pPr>
              <w:pStyle w:val="16"/>
            </w:pPr>
            <w:r>
              <w:t>滴定管精度（10mL）</w:t>
            </w:r>
          </w:p>
        </w:tc>
        <w:tc>
          <w:tcPr>
            <w:tcW w:w="2760" w:type="dxa"/>
            <w:tcBorders>
              <w:top w:val="single" w:color="DEE0E3" w:sz="0" w:space="0"/>
              <w:left w:val="single" w:color="DEE0E3" w:sz="0" w:space="0"/>
              <w:bottom w:val="single" w:color="DEE0E3" w:sz="0" w:space="0"/>
              <w:right w:val="single" w:color="DEE0E3" w:sz="0" w:space="0"/>
            </w:tcBorders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248D7F67">
            <w:pPr>
              <w:pStyle w:val="16"/>
            </w:pPr>
            <w:r>
              <w:t>1μL</w:t>
            </w:r>
          </w:p>
        </w:tc>
        <w:tc>
          <w:tcPr>
            <w:tcW w:w="2760" w:type="dxa"/>
            <w:tcBorders>
              <w:top w:val="single" w:color="DEE0E3" w:sz="0" w:space="0"/>
              <w:left w:val="single" w:color="DEE0E3" w:sz="0" w:space="0"/>
              <w:bottom w:val="single" w:color="DEE0E3" w:sz="0" w:space="0"/>
              <w:right w:val="single" w:color="DEE0E3" w:sz="0" w:space="0"/>
            </w:tcBorders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30E5179C">
            <w:pPr>
              <w:pStyle w:val="16"/>
            </w:pPr>
            <w:r>
              <w:t>0.5μL（1/20000 滴定管体积）</w:t>
            </w:r>
          </w:p>
        </w:tc>
        <w:tc>
          <w:tcPr>
            <w:tcW w:w="2760" w:type="dxa"/>
            <w:tcBorders>
              <w:top w:val="single" w:color="DEE0E3" w:sz="0" w:space="0"/>
              <w:left w:val="single" w:color="DEE0E3" w:sz="0" w:space="0"/>
              <w:bottom w:val="single" w:color="DEE0E3" w:sz="0" w:space="0"/>
              <w:right w:val="single" w:color="DEE0E3" w:sz="0" w:space="0"/>
            </w:tcBorders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5BA9339C">
            <w:pPr>
              <w:pStyle w:val="16"/>
            </w:pPr>
            <w:r>
              <w:t>1μL</w:t>
            </w:r>
          </w:p>
        </w:tc>
      </w:tr>
      <w:tr w14:paraId="106C663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c>
          <w:tcPr>
            <w:tcW w:w="2760" w:type="dxa"/>
            <w:tcBorders>
              <w:top w:val="single" w:color="DEE0E3" w:sz="0" w:space="0"/>
              <w:left w:val="single" w:color="DEE0E3" w:sz="0" w:space="0"/>
              <w:bottom w:val="single" w:color="DEE0E3" w:sz="0" w:space="0"/>
              <w:right w:val="single" w:color="DEE0E3" w:sz="0" w:space="0"/>
            </w:tcBorders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2193C847">
            <w:pPr>
              <w:pStyle w:val="16"/>
            </w:pPr>
            <w:r>
              <w:t>水分分析重复性</w:t>
            </w:r>
          </w:p>
        </w:tc>
        <w:tc>
          <w:tcPr>
            <w:tcW w:w="2760" w:type="dxa"/>
            <w:tcBorders>
              <w:top w:val="single" w:color="DEE0E3" w:sz="0" w:space="0"/>
              <w:left w:val="single" w:color="DEE0E3" w:sz="0" w:space="0"/>
              <w:bottom w:val="single" w:color="DEE0E3" w:sz="0" w:space="0"/>
              <w:right w:val="single" w:color="DEE0E3" w:sz="0" w:space="0"/>
            </w:tcBorders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28769335">
            <w:pPr>
              <w:pStyle w:val="16"/>
            </w:pPr>
            <w:r>
              <w:t>≤3%</w:t>
            </w:r>
          </w:p>
        </w:tc>
        <w:tc>
          <w:tcPr>
            <w:tcW w:w="2760" w:type="dxa"/>
            <w:tcBorders>
              <w:top w:val="single" w:color="DEE0E3" w:sz="0" w:space="0"/>
              <w:left w:val="single" w:color="DEE0E3" w:sz="0" w:space="0"/>
              <w:bottom w:val="single" w:color="DEE0E3" w:sz="0" w:space="0"/>
              <w:right w:val="single" w:color="DEE0E3" w:sz="0" w:space="0"/>
            </w:tcBorders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3A3AAA29">
            <w:pPr>
              <w:pStyle w:val="16"/>
            </w:pPr>
            <w:r>
              <w:t>未明确（符合 GLP 规范）</w:t>
            </w:r>
          </w:p>
        </w:tc>
        <w:tc>
          <w:tcPr>
            <w:tcW w:w="2760" w:type="dxa"/>
            <w:tcBorders>
              <w:top w:val="single" w:color="DEE0E3" w:sz="0" w:space="0"/>
              <w:left w:val="single" w:color="DEE0E3" w:sz="0" w:space="0"/>
              <w:bottom w:val="single" w:color="DEE0E3" w:sz="0" w:space="0"/>
              <w:right w:val="single" w:color="DEE0E3" w:sz="0" w:space="0"/>
            </w:tcBorders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5CA83363">
            <w:pPr>
              <w:pStyle w:val="16"/>
            </w:pPr>
            <w:r>
              <w:t>≤0.5%（2ml 试剂）</w:t>
            </w:r>
          </w:p>
        </w:tc>
      </w:tr>
      <w:tr w14:paraId="2E594BF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c>
          <w:tcPr>
            <w:tcW w:w="2760" w:type="dxa"/>
            <w:tcBorders>
              <w:top w:val="single" w:color="DEE0E3" w:sz="0" w:space="0"/>
              <w:left w:val="single" w:color="DEE0E3" w:sz="0" w:space="0"/>
              <w:bottom w:val="single" w:color="DEE0E3" w:sz="0" w:space="0"/>
              <w:right w:val="single" w:color="DEE0E3" w:sz="0" w:space="0"/>
            </w:tcBorders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107E372C">
            <w:pPr>
              <w:pStyle w:val="16"/>
            </w:pPr>
            <w:r>
              <w:t>水分分析误差</w:t>
            </w:r>
          </w:p>
        </w:tc>
        <w:tc>
          <w:tcPr>
            <w:tcW w:w="2760" w:type="dxa"/>
            <w:tcBorders>
              <w:top w:val="single" w:color="DEE0E3" w:sz="0" w:space="0"/>
              <w:left w:val="single" w:color="DEE0E3" w:sz="0" w:space="0"/>
              <w:bottom w:val="single" w:color="DEE0E3" w:sz="0" w:space="0"/>
              <w:right w:val="single" w:color="DEE0E3" w:sz="0" w:space="0"/>
            </w:tcBorders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1E96E876">
            <w:pPr>
              <w:pStyle w:val="16"/>
            </w:pPr>
            <w:r>
              <w:t>≤7%</w:t>
            </w:r>
          </w:p>
        </w:tc>
        <w:tc>
          <w:tcPr>
            <w:tcW w:w="2760" w:type="dxa"/>
            <w:tcBorders>
              <w:top w:val="single" w:color="DEE0E3" w:sz="0" w:space="0"/>
              <w:left w:val="single" w:color="DEE0E3" w:sz="0" w:space="0"/>
              <w:bottom w:val="single" w:color="DEE0E3" w:sz="0" w:space="0"/>
              <w:right w:val="single" w:color="DEE0E3" w:sz="0" w:space="0"/>
            </w:tcBorders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768324B8">
            <w:pPr>
              <w:pStyle w:val="16"/>
            </w:pPr>
            <w:r>
              <w:t>未明确</w:t>
            </w:r>
          </w:p>
        </w:tc>
        <w:tc>
          <w:tcPr>
            <w:tcW w:w="2760" w:type="dxa"/>
            <w:tcBorders>
              <w:top w:val="single" w:color="DEE0E3" w:sz="0" w:space="0"/>
              <w:left w:val="single" w:color="DEE0E3" w:sz="0" w:space="0"/>
              <w:bottom w:val="single" w:color="DEE0E3" w:sz="0" w:space="0"/>
              <w:right w:val="single" w:color="DEE0E3" w:sz="0" w:space="0"/>
            </w:tcBorders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7434B6EC">
            <w:pPr>
              <w:pStyle w:val="16"/>
            </w:pPr>
            <w:r>
              <w:t>±1.0%</w:t>
            </w:r>
          </w:p>
        </w:tc>
      </w:tr>
      <w:tr w14:paraId="5C57E0F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c>
          <w:tcPr>
            <w:tcW w:w="2760" w:type="dxa"/>
            <w:tcBorders>
              <w:top w:val="single" w:color="DEE0E3" w:sz="0" w:space="0"/>
              <w:left w:val="single" w:color="DEE0E3" w:sz="0" w:space="0"/>
              <w:bottom w:val="single" w:color="DEE0E3" w:sz="0" w:space="0"/>
              <w:right w:val="single" w:color="DEE0E3" w:sz="0" w:space="0"/>
            </w:tcBorders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0878B6A3">
            <w:pPr>
              <w:pStyle w:val="16"/>
            </w:pPr>
            <w:r>
              <w:rPr>
                <w:b/>
                <w:bCs/>
              </w:rPr>
              <w:t>操作体验</w:t>
            </w:r>
          </w:p>
        </w:tc>
        <w:tc>
          <w:tcPr>
            <w:tcW w:w="2760" w:type="dxa"/>
            <w:tcBorders>
              <w:top w:val="single" w:color="DEE0E3" w:sz="0" w:space="0"/>
              <w:left w:val="single" w:color="DEE0E3" w:sz="0" w:space="0"/>
              <w:bottom w:val="single" w:color="DEE0E3" w:sz="0" w:space="0"/>
              <w:right w:val="single" w:color="DEE0E3" w:sz="0" w:space="0"/>
            </w:tcBorders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42BA7C22">
            <w:pPr>
              <w:pStyle w:val="16"/>
            </w:pPr>
          </w:p>
        </w:tc>
        <w:tc>
          <w:tcPr>
            <w:tcW w:w="2760" w:type="dxa"/>
            <w:tcBorders>
              <w:top w:val="single" w:color="DEE0E3" w:sz="0" w:space="0"/>
              <w:left w:val="single" w:color="DEE0E3" w:sz="0" w:space="0"/>
              <w:bottom w:val="single" w:color="DEE0E3" w:sz="0" w:space="0"/>
              <w:right w:val="single" w:color="DEE0E3" w:sz="0" w:space="0"/>
            </w:tcBorders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5CDDE63C">
            <w:pPr>
              <w:pStyle w:val="16"/>
            </w:pPr>
          </w:p>
        </w:tc>
        <w:tc>
          <w:tcPr>
            <w:tcW w:w="2760" w:type="dxa"/>
            <w:tcBorders>
              <w:top w:val="single" w:color="DEE0E3" w:sz="0" w:space="0"/>
              <w:left w:val="single" w:color="DEE0E3" w:sz="0" w:space="0"/>
              <w:bottom w:val="single" w:color="DEE0E3" w:sz="0" w:space="0"/>
              <w:right w:val="single" w:color="DEE0E3" w:sz="0" w:space="0"/>
            </w:tcBorders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4284B092">
            <w:pPr>
              <w:pStyle w:val="16"/>
            </w:pPr>
          </w:p>
        </w:tc>
      </w:tr>
      <w:tr w14:paraId="4E85C67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c>
          <w:tcPr>
            <w:tcW w:w="2760" w:type="dxa"/>
            <w:tcBorders>
              <w:top w:val="single" w:color="DEE0E3" w:sz="0" w:space="0"/>
              <w:left w:val="single" w:color="DEE0E3" w:sz="0" w:space="0"/>
              <w:bottom w:val="single" w:color="DEE0E3" w:sz="0" w:space="0"/>
              <w:right w:val="single" w:color="DEE0E3" w:sz="0" w:space="0"/>
            </w:tcBorders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5D980A56">
            <w:pPr>
              <w:pStyle w:val="16"/>
            </w:pPr>
            <w:r>
              <w:t>操作系统</w:t>
            </w:r>
          </w:p>
        </w:tc>
        <w:tc>
          <w:tcPr>
            <w:tcW w:w="2760" w:type="dxa"/>
            <w:tcBorders>
              <w:top w:val="single" w:color="DEE0E3" w:sz="0" w:space="0"/>
              <w:left w:val="single" w:color="DEE0E3" w:sz="0" w:space="0"/>
              <w:bottom w:val="single" w:color="DEE0E3" w:sz="0" w:space="0"/>
              <w:right w:val="single" w:color="DEE0E3" w:sz="0" w:space="0"/>
            </w:tcBorders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73579B6C">
            <w:pPr>
              <w:pStyle w:val="16"/>
            </w:pPr>
            <w:r>
              <w:t>Android 10（带 WiFi 上传）</w:t>
            </w:r>
          </w:p>
        </w:tc>
        <w:tc>
          <w:tcPr>
            <w:tcW w:w="2760" w:type="dxa"/>
            <w:tcBorders>
              <w:top w:val="single" w:color="DEE0E3" w:sz="0" w:space="0"/>
              <w:left w:val="single" w:color="DEE0E3" w:sz="0" w:space="0"/>
              <w:bottom w:val="single" w:color="DEE0E3" w:sz="0" w:space="0"/>
              <w:right w:val="single" w:color="DEE0E3" w:sz="0" w:space="0"/>
            </w:tcBorders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3D901FD5">
            <w:pPr>
              <w:pStyle w:val="16"/>
            </w:pPr>
            <w:r>
              <w:t>多语言触摸屏系统</w:t>
            </w:r>
          </w:p>
        </w:tc>
        <w:tc>
          <w:tcPr>
            <w:tcW w:w="2760" w:type="dxa"/>
            <w:tcBorders>
              <w:top w:val="single" w:color="DEE0E3" w:sz="0" w:space="0"/>
              <w:left w:val="single" w:color="DEE0E3" w:sz="0" w:space="0"/>
              <w:bottom w:val="single" w:color="DEE0E3" w:sz="0" w:space="0"/>
              <w:right w:val="single" w:color="DEE0E3" w:sz="0" w:space="0"/>
            </w:tcBorders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5FA469B1">
            <w:pPr>
              <w:pStyle w:val="16"/>
            </w:pPr>
            <w:r>
              <w:t>LCD 液晶屏（中文菜单）</w:t>
            </w:r>
          </w:p>
        </w:tc>
      </w:tr>
      <w:tr w14:paraId="5282AE6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c>
          <w:tcPr>
            <w:tcW w:w="2760" w:type="dxa"/>
            <w:tcBorders>
              <w:top w:val="single" w:color="DEE0E3" w:sz="0" w:space="0"/>
              <w:left w:val="single" w:color="DEE0E3" w:sz="0" w:space="0"/>
              <w:bottom w:val="single" w:color="DEE0E3" w:sz="0" w:space="0"/>
              <w:right w:val="single" w:color="DEE0E3" w:sz="0" w:space="0"/>
            </w:tcBorders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13454CEA">
            <w:pPr>
              <w:pStyle w:val="16"/>
            </w:pPr>
            <w:r>
              <w:t>屏幕配置</w:t>
            </w:r>
          </w:p>
        </w:tc>
        <w:tc>
          <w:tcPr>
            <w:tcW w:w="2760" w:type="dxa"/>
            <w:tcBorders>
              <w:top w:val="single" w:color="DEE0E3" w:sz="0" w:space="0"/>
              <w:left w:val="single" w:color="DEE0E3" w:sz="0" w:space="0"/>
              <w:bottom w:val="single" w:color="DEE0E3" w:sz="0" w:space="0"/>
              <w:right w:val="single" w:color="DEE0E3" w:sz="0" w:space="0"/>
            </w:tcBorders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18D356B7">
            <w:pPr>
              <w:pStyle w:val="16"/>
            </w:pPr>
            <w:r>
              <w:t>7 寸高清屏（1024×600）</w:t>
            </w:r>
          </w:p>
        </w:tc>
        <w:tc>
          <w:tcPr>
            <w:tcW w:w="2760" w:type="dxa"/>
            <w:tcBorders>
              <w:top w:val="single" w:color="DEE0E3" w:sz="0" w:space="0"/>
              <w:left w:val="single" w:color="DEE0E3" w:sz="0" w:space="0"/>
              <w:bottom w:val="single" w:color="DEE0E3" w:sz="0" w:space="0"/>
              <w:right w:val="single" w:color="DEE0E3" w:sz="0" w:space="0"/>
            </w:tcBorders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6EEE3E6E">
            <w:pPr>
              <w:pStyle w:val="16"/>
            </w:pPr>
            <w:r>
              <w:t>未明确尺寸触摸屏</w:t>
            </w:r>
          </w:p>
        </w:tc>
        <w:tc>
          <w:tcPr>
            <w:tcW w:w="2760" w:type="dxa"/>
            <w:tcBorders>
              <w:top w:val="single" w:color="DEE0E3" w:sz="0" w:space="0"/>
              <w:left w:val="single" w:color="DEE0E3" w:sz="0" w:space="0"/>
              <w:bottom w:val="single" w:color="DEE0E3" w:sz="0" w:space="0"/>
              <w:right w:val="single" w:color="DEE0E3" w:sz="0" w:space="0"/>
            </w:tcBorders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003DD77E">
            <w:pPr>
              <w:pStyle w:val="16"/>
            </w:pPr>
            <w:r>
              <w:t>未明确尺寸液晶屏</w:t>
            </w:r>
          </w:p>
        </w:tc>
      </w:tr>
      <w:tr w14:paraId="026E1FE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c>
          <w:tcPr>
            <w:tcW w:w="2760" w:type="dxa"/>
            <w:tcBorders>
              <w:top w:val="single" w:color="DEE0E3" w:sz="0" w:space="0"/>
              <w:left w:val="single" w:color="DEE0E3" w:sz="0" w:space="0"/>
              <w:bottom w:val="single" w:color="DEE0E3" w:sz="0" w:space="0"/>
              <w:right w:val="single" w:color="DEE0E3" w:sz="0" w:space="0"/>
            </w:tcBorders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6D281B70">
            <w:pPr>
              <w:pStyle w:val="16"/>
            </w:pPr>
            <w:r>
              <w:t>数据存储量</w:t>
            </w:r>
          </w:p>
        </w:tc>
        <w:tc>
          <w:tcPr>
            <w:tcW w:w="2760" w:type="dxa"/>
            <w:tcBorders>
              <w:top w:val="single" w:color="DEE0E3" w:sz="0" w:space="0"/>
              <w:left w:val="single" w:color="DEE0E3" w:sz="0" w:space="0"/>
              <w:bottom w:val="single" w:color="DEE0E3" w:sz="0" w:space="0"/>
              <w:right w:val="single" w:color="DEE0E3" w:sz="0" w:space="0"/>
            </w:tcBorders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7386F4E7">
            <w:pPr>
              <w:pStyle w:val="16"/>
            </w:pPr>
            <w:r>
              <w:t>1-10 万条</w:t>
            </w:r>
          </w:p>
        </w:tc>
        <w:tc>
          <w:tcPr>
            <w:tcW w:w="2760" w:type="dxa"/>
            <w:tcBorders>
              <w:top w:val="single" w:color="DEE0E3" w:sz="0" w:space="0"/>
              <w:left w:val="single" w:color="DEE0E3" w:sz="0" w:space="0"/>
              <w:bottom w:val="single" w:color="DEE0E3" w:sz="0" w:space="0"/>
              <w:right w:val="single" w:color="DEE0E3" w:sz="0" w:space="0"/>
            </w:tcBorders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44E99F84">
            <w:pPr>
              <w:pStyle w:val="16"/>
            </w:pPr>
            <w:r>
              <w:t>支持 U 盘存储 PDF 报告</w:t>
            </w:r>
          </w:p>
        </w:tc>
        <w:tc>
          <w:tcPr>
            <w:tcW w:w="2760" w:type="dxa"/>
            <w:tcBorders>
              <w:top w:val="single" w:color="DEE0E3" w:sz="0" w:space="0"/>
              <w:left w:val="single" w:color="DEE0E3" w:sz="0" w:space="0"/>
              <w:bottom w:val="single" w:color="DEE0E3" w:sz="0" w:space="0"/>
              <w:right w:val="single" w:color="DEE0E3" w:sz="0" w:space="0"/>
            </w:tcBorders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61010603">
            <w:pPr>
              <w:pStyle w:val="16"/>
            </w:pPr>
            <w:r>
              <w:t>20 组测定结果</w:t>
            </w:r>
          </w:p>
        </w:tc>
      </w:tr>
      <w:tr w14:paraId="415FB5B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c>
          <w:tcPr>
            <w:tcW w:w="2760" w:type="dxa"/>
            <w:tcBorders>
              <w:top w:val="single" w:color="DEE0E3" w:sz="0" w:space="0"/>
              <w:left w:val="single" w:color="DEE0E3" w:sz="0" w:space="0"/>
              <w:bottom w:val="single" w:color="DEE0E3" w:sz="0" w:space="0"/>
              <w:right w:val="single" w:color="DEE0E3" w:sz="0" w:space="0"/>
            </w:tcBorders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6579C9BA">
            <w:pPr>
              <w:pStyle w:val="16"/>
            </w:pPr>
            <w:r>
              <w:t>滴定算法</w:t>
            </w:r>
          </w:p>
        </w:tc>
        <w:tc>
          <w:tcPr>
            <w:tcW w:w="2760" w:type="dxa"/>
            <w:tcBorders>
              <w:top w:val="single" w:color="DEE0E3" w:sz="0" w:space="0"/>
              <w:left w:val="single" w:color="DEE0E3" w:sz="0" w:space="0"/>
              <w:bottom w:val="single" w:color="DEE0E3" w:sz="0" w:space="0"/>
              <w:right w:val="single" w:color="DEE0E3" w:sz="0" w:space="0"/>
            </w:tcBorders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496A897D">
            <w:pPr>
              <w:pStyle w:val="16"/>
            </w:pPr>
            <w:r>
              <w:t>动态水分测定算法（高效）</w:t>
            </w:r>
          </w:p>
        </w:tc>
        <w:tc>
          <w:tcPr>
            <w:tcW w:w="2760" w:type="dxa"/>
            <w:tcBorders>
              <w:top w:val="single" w:color="DEE0E3" w:sz="0" w:space="0"/>
              <w:left w:val="single" w:color="DEE0E3" w:sz="0" w:space="0"/>
              <w:bottom w:val="single" w:color="DEE0E3" w:sz="0" w:space="0"/>
              <w:right w:val="single" w:color="DEE0E3" w:sz="0" w:space="0"/>
            </w:tcBorders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2B84D8C4">
            <w:pPr>
              <w:pStyle w:val="16"/>
            </w:pPr>
            <w:r>
              <w:t>预装标准方法</w:t>
            </w:r>
          </w:p>
        </w:tc>
        <w:tc>
          <w:tcPr>
            <w:tcW w:w="2760" w:type="dxa"/>
            <w:tcBorders>
              <w:top w:val="single" w:color="DEE0E3" w:sz="0" w:space="0"/>
              <w:left w:val="single" w:color="DEE0E3" w:sz="0" w:space="0"/>
              <w:bottom w:val="single" w:color="DEE0E3" w:sz="0" w:space="0"/>
              <w:right w:val="single" w:color="DEE0E3" w:sz="0" w:space="0"/>
            </w:tcBorders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3723ECFC">
            <w:pPr>
              <w:pStyle w:val="16"/>
            </w:pPr>
            <w:r>
              <w:t>PID 智能控制算法</w:t>
            </w:r>
          </w:p>
        </w:tc>
      </w:tr>
      <w:tr w14:paraId="44AEAD8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c>
          <w:tcPr>
            <w:tcW w:w="2760" w:type="dxa"/>
            <w:tcBorders>
              <w:top w:val="single" w:color="DEE0E3" w:sz="0" w:space="0"/>
              <w:left w:val="single" w:color="DEE0E3" w:sz="0" w:space="0"/>
              <w:bottom w:val="single" w:color="DEE0E3" w:sz="0" w:space="0"/>
              <w:right w:val="single" w:color="DEE0E3" w:sz="0" w:space="0"/>
            </w:tcBorders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44F981B5">
            <w:pPr>
              <w:pStyle w:val="16"/>
            </w:pPr>
            <w:r>
              <w:rPr>
                <w:b/>
                <w:bCs/>
              </w:rPr>
              <w:t>安全性</w:t>
            </w:r>
          </w:p>
        </w:tc>
        <w:tc>
          <w:tcPr>
            <w:tcW w:w="2760" w:type="dxa"/>
            <w:tcBorders>
              <w:top w:val="single" w:color="DEE0E3" w:sz="0" w:space="0"/>
              <w:left w:val="single" w:color="DEE0E3" w:sz="0" w:space="0"/>
              <w:bottom w:val="single" w:color="DEE0E3" w:sz="0" w:space="0"/>
              <w:right w:val="single" w:color="DEE0E3" w:sz="0" w:space="0"/>
            </w:tcBorders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62C301D6">
            <w:pPr>
              <w:pStyle w:val="16"/>
            </w:pPr>
          </w:p>
        </w:tc>
        <w:tc>
          <w:tcPr>
            <w:tcW w:w="2760" w:type="dxa"/>
            <w:tcBorders>
              <w:top w:val="single" w:color="DEE0E3" w:sz="0" w:space="0"/>
              <w:left w:val="single" w:color="DEE0E3" w:sz="0" w:space="0"/>
              <w:bottom w:val="single" w:color="DEE0E3" w:sz="0" w:space="0"/>
              <w:right w:val="single" w:color="DEE0E3" w:sz="0" w:space="0"/>
            </w:tcBorders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42A11C6D">
            <w:pPr>
              <w:pStyle w:val="16"/>
            </w:pPr>
          </w:p>
        </w:tc>
        <w:tc>
          <w:tcPr>
            <w:tcW w:w="2760" w:type="dxa"/>
            <w:tcBorders>
              <w:top w:val="single" w:color="DEE0E3" w:sz="0" w:space="0"/>
              <w:left w:val="single" w:color="DEE0E3" w:sz="0" w:space="0"/>
              <w:bottom w:val="single" w:color="DEE0E3" w:sz="0" w:space="0"/>
              <w:right w:val="single" w:color="DEE0E3" w:sz="0" w:space="0"/>
            </w:tcBorders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102A1E89">
            <w:pPr>
              <w:pStyle w:val="16"/>
            </w:pPr>
          </w:p>
        </w:tc>
      </w:tr>
      <w:tr w14:paraId="7D43A93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c>
          <w:tcPr>
            <w:tcW w:w="2760" w:type="dxa"/>
            <w:tcBorders>
              <w:top w:val="single" w:color="DEE0E3" w:sz="0" w:space="0"/>
              <w:left w:val="single" w:color="DEE0E3" w:sz="0" w:space="0"/>
              <w:bottom w:val="single" w:color="DEE0E3" w:sz="0" w:space="0"/>
              <w:right w:val="single" w:color="DEE0E3" w:sz="0" w:space="0"/>
            </w:tcBorders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233B3E20">
            <w:pPr>
              <w:pStyle w:val="16"/>
            </w:pPr>
            <w:r>
              <w:t>试剂接触防护</w:t>
            </w:r>
          </w:p>
        </w:tc>
        <w:tc>
          <w:tcPr>
            <w:tcW w:w="2760" w:type="dxa"/>
            <w:tcBorders>
              <w:top w:val="single" w:color="DEE0E3" w:sz="0" w:space="0"/>
              <w:left w:val="single" w:color="DEE0E3" w:sz="0" w:space="0"/>
              <w:bottom w:val="single" w:color="DEE0E3" w:sz="0" w:space="0"/>
              <w:right w:val="single" w:color="DEE0E3" w:sz="0" w:space="0"/>
            </w:tcBorders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3C7E7A0B">
            <w:pPr>
              <w:pStyle w:val="16"/>
            </w:pPr>
            <w:r>
              <w:t>自动进液排液（零接触）</w:t>
            </w:r>
          </w:p>
        </w:tc>
        <w:tc>
          <w:tcPr>
            <w:tcW w:w="2760" w:type="dxa"/>
            <w:tcBorders>
              <w:top w:val="single" w:color="DEE0E3" w:sz="0" w:space="0"/>
              <w:left w:val="single" w:color="DEE0E3" w:sz="0" w:space="0"/>
              <w:bottom w:val="single" w:color="DEE0E3" w:sz="0" w:space="0"/>
              <w:right w:val="single" w:color="DEE0E3" w:sz="0" w:space="0"/>
            </w:tcBorders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0BD39AD3">
            <w:pPr>
              <w:pStyle w:val="16"/>
            </w:pPr>
            <w:r>
              <w:t>溶剂泵（免接触）</w:t>
            </w:r>
          </w:p>
        </w:tc>
        <w:tc>
          <w:tcPr>
            <w:tcW w:w="2760" w:type="dxa"/>
            <w:tcBorders>
              <w:top w:val="single" w:color="DEE0E3" w:sz="0" w:space="0"/>
              <w:left w:val="single" w:color="DEE0E3" w:sz="0" w:space="0"/>
              <w:bottom w:val="single" w:color="DEE0E3" w:sz="0" w:space="0"/>
              <w:right w:val="single" w:color="DEE0E3" w:sz="0" w:space="0"/>
            </w:tcBorders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0F7CC60C">
            <w:pPr>
              <w:pStyle w:val="16"/>
            </w:pPr>
            <w:r>
              <w:t>自动吸排试剂（密封管路）</w:t>
            </w:r>
          </w:p>
        </w:tc>
      </w:tr>
      <w:tr w14:paraId="18FE958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c>
          <w:tcPr>
            <w:tcW w:w="2760" w:type="dxa"/>
            <w:tcBorders>
              <w:top w:val="single" w:color="DEE0E3" w:sz="0" w:space="0"/>
              <w:left w:val="single" w:color="DEE0E3" w:sz="0" w:space="0"/>
              <w:bottom w:val="single" w:color="DEE0E3" w:sz="0" w:space="0"/>
              <w:right w:val="single" w:color="DEE0E3" w:sz="0" w:space="0"/>
            </w:tcBorders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5B984D6E">
            <w:pPr>
              <w:pStyle w:val="16"/>
            </w:pPr>
            <w:r>
              <w:t>反应池设计</w:t>
            </w:r>
          </w:p>
        </w:tc>
        <w:tc>
          <w:tcPr>
            <w:tcW w:w="2760" w:type="dxa"/>
            <w:tcBorders>
              <w:top w:val="single" w:color="DEE0E3" w:sz="0" w:space="0"/>
              <w:left w:val="single" w:color="DEE0E3" w:sz="0" w:space="0"/>
              <w:bottom w:val="single" w:color="DEE0E3" w:sz="0" w:space="0"/>
              <w:right w:val="single" w:color="DEE0E3" w:sz="0" w:space="0"/>
            </w:tcBorders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689C5B2A">
            <w:pPr>
              <w:pStyle w:val="16"/>
            </w:pPr>
            <w:r>
              <w:t>全封闭 + 过滤系统</w:t>
            </w:r>
          </w:p>
        </w:tc>
        <w:tc>
          <w:tcPr>
            <w:tcW w:w="2760" w:type="dxa"/>
            <w:tcBorders>
              <w:top w:val="single" w:color="DEE0E3" w:sz="0" w:space="0"/>
              <w:left w:val="single" w:color="DEE0E3" w:sz="0" w:space="0"/>
              <w:bottom w:val="single" w:color="DEE0E3" w:sz="0" w:space="0"/>
              <w:right w:val="single" w:color="DEE0E3" w:sz="0" w:space="0"/>
            </w:tcBorders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197DBFEA">
            <w:pPr>
              <w:pStyle w:val="16"/>
            </w:pPr>
            <w:r>
              <w:t>密闭滴定池</w:t>
            </w:r>
          </w:p>
        </w:tc>
        <w:tc>
          <w:tcPr>
            <w:tcW w:w="2760" w:type="dxa"/>
            <w:tcBorders>
              <w:top w:val="single" w:color="DEE0E3" w:sz="0" w:space="0"/>
              <w:left w:val="single" w:color="DEE0E3" w:sz="0" w:space="0"/>
              <w:bottom w:val="single" w:color="DEE0E3" w:sz="0" w:space="0"/>
              <w:right w:val="single" w:color="DEE0E3" w:sz="0" w:space="0"/>
            </w:tcBorders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08650551">
            <w:pPr>
              <w:pStyle w:val="16"/>
            </w:pPr>
            <w:r>
              <w:t>全封闭滴定池</w:t>
            </w:r>
          </w:p>
        </w:tc>
      </w:tr>
      <w:tr w14:paraId="48F561D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c>
          <w:tcPr>
            <w:tcW w:w="2760" w:type="dxa"/>
            <w:tcBorders>
              <w:top w:val="single" w:color="DEE0E3" w:sz="0" w:space="0"/>
              <w:left w:val="single" w:color="DEE0E3" w:sz="0" w:space="0"/>
              <w:bottom w:val="single" w:color="DEE0E3" w:sz="0" w:space="0"/>
              <w:right w:val="single" w:color="DEE0E3" w:sz="0" w:space="0"/>
            </w:tcBorders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3A65DEB5">
            <w:pPr>
              <w:pStyle w:val="16"/>
            </w:pPr>
            <w:r>
              <w:rPr>
                <w:b/>
                <w:bCs/>
              </w:rPr>
              <w:t>价格与售后</w:t>
            </w:r>
          </w:p>
        </w:tc>
        <w:tc>
          <w:tcPr>
            <w:tcW w:w="2760" w:type="dxa"/>
            <w:tcBorders>
              <w:top w:val="single" w:color="DEE0E3" w:sz="0" w:space="0"/>
              <w:left w:val="single" w:color="DEE0E3" w:sz="0" w:space="0"/>
              <w:bottom w:val="single" w:color="DEE0E3" w:sz="0" w:space="0"/>
              <w:right w:val="single" w:color="DEE0E3" w:sz="0" w:space="0"/>
            </w:tcBorders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081C50DA">
            <w:pPr>
              <w:pStyle w:val="16"/>
            </w:pPr>
          </w:p>
        </w:tc>
        <w:tc>
          <w:tcPr>
            <w:tcW w:w="2760" w:type="dxa"/>
            <w:tcBorders>
              <w:top w:val="single" w:color="DEE0E3" w:sz="0" w:space="0"/>
              <w:left w:val="single" w:color="DEE0E3" w:sz="0" w:space="0"/>
              <w:bottom w:val="single" w:color="DEE0E3" w:sz="0" w:space="0"/>
              <w:right w:val="single" w:color="DEE0E3" w:sz="0" w:space="0"/>
            </w:tcBorders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69D7155A">
            <w:pPr>
              <w:pStyle w:val="16"/>
            </w:pPr>
          </w:p>
        </w:tc>
        <w:tc>
          <w:tcPr>
            <w:tcW w:w="2760" w:type="dxa"/>
            <w:tcBorders>
              <w:top w:val="single" w:color="DEE0E3" w:sz="0" w:space="0"/>
              <w:left w:val="single" w:color="DEE0E3" w:sz="0" w:space="0"/>
              <w:bottom w:val="single" w:color="DEE0E3" w:sz="0" w:space="0"/>
              <w:right w:val="single" w:color="DEE0E3" w:sz="0" w:space="0"/>
            </w:tcBorders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3A3ADC13">
            <w:pPr>
              <w:pStyle w:val="16"/>
            </w:pPr>
          </w:p>
        </w:tc>
      </w:tr>
      <w:tr w14:paraId="53DE4E2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c>
          <w:tcPr>
            <w:tcW w:w="2760" w:type="dxa"/>
            <w:tcBorders>
              <w:top w:val="single" w:color="DEE0E3" w:sz="0" w:space="0"/>
              <w:left w:val="single" w:color="DEE0E3" w:sz="0" w:space="0"/>
              <w:bottom w:val="single" w:color="DEE0E3" w:sz="0" w:space="0"/>
              <w:right w:val="single" w:color="DEE0E3" w:sz="0" w:space="0"/>
            </w:tcBorders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30D4CEAC">
            <w:pPr>
              <w:pStyle w:val="16"/>
            </w:pPr>
            <w:r>
              <w:t>市场报价</w:t>
            </w:r>
          </w:p>
        </w:tc>
        <w:tc>
          <w:tcPr>
            <w:tcW w:w="2760" w:type="dxa"/>
            <w:tcBorders>
              <w:top w:val="single" w:color="DEE0E3" w:sz="0" w:space="0"/>
              <w:left w:val="single" w:color="DEE0E3" w:sz="0" w:space="0"/>
              <w:bottom w:val="single" w:color="DEE0E3" w:sz="0" w:space="0"/>
              <w:right w:val="single" w:color="DEE0E3" w:sz="0" w:space="0"/>
            </w:tcBorders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4426968D">
            <w:pPr>
              <w:pStyle w:val="16"/>
            </w:pPr>
            <w:r>
              <w:t>26000 元</w:t>
            </w:r>
          </w:p>
        </w:tc>
        <w:tc>
          <w:tcPr>
            <w:tcW w:w="2760" w:type="dxa"/>
            <w:tcBorders>
              <w:top w:val="single" w:color="DEE0E3" w:sz="0" w:space="0"/>
              <w:left w:val="single" w:color="DEE0E3" w:sz="0" w:space="0"/>
              <w:bottom w:val="single" w:color="DEE0E3" w:sz="0" w:space="0"/>
              <w:right w:val="single" w:color="DEE0E3" w:sz="0" w:space="0"/>
            </w:tcBorders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4A63B109">
            <w:pPr>
              <w:pStyle w:val="16"/>
            </w:pPr>
            <w:r>
              <w:t>50000-100000 元</w:t>
            </w:r>
          </w:p>
        </w:tc>
        <w:tc>
          <w:tcPr>
            <w:tcW w:w="2760" w:type="dxa"/>
            <w:tcBorders>
              <w:top w:val="single" w:color="DEE0E3" w:sz="0" w:space="0"/>
              <w:left w:val="single" w:color="DEE0E3" w:sz="0" w:space="0"/>
              <w:bottom w:val="single" w:color="DEE0E3" w:sz="0" w:space="0"/>
              <w:right w:val="single" w:color="DEE0E3" w:sz="0" w:space="0"/>
            </w:tcBorders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07908167">
            <w:pPr>
              <w:pStyle w:val="16"/>
            </w:pPr>
            <w:r>
              <w:t>约 35000 元（参考同系列均价）</w:t>
            </w:r>
          </w:p>
        </w:tc>
      </w:tr>
      <w:tr w14:paraId="4D1511B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c>
          <w:tcPr>
            <w:tcW w:w="2760" w:type="dxa"/>
            <w:tcBorders>
              <w:top w:val="single" w:color="DEE0E3" w:sz="0" w:space="0"/>
              <w:left w:val="single" w:color="DEE0E3" w:sz="0" w:space="0"/>
              <w:bottom w:val="single" w:color="DEE0E3" w:sz="0" w:space="0"/>
              <w:right w:val="single" w:color="DEE0E3" w:sz="0" w:space="0"/>
            </w:tcBorders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4A04ECD4">
            <w:pPr>
              <w:pStyle w:val="16"/>
            </w:pPr>
            <w:r>
              <w:t>质保服务</w:t>
            </w:r>
          </w:p>
        </w:tc>
        <w:tc>
          <w:tcPr>
            <w:tcW w:w="2760" w:type="dxa"/>
            <w:tcBorders>
              <w:top w:val="single" w:color="DEE0E3" w:sz="0" w:space="0"/>
              <w:left w:val="single" w:color="DEE0E3" w:sz="0" w:space="0"/>
              <w:bottom w:val="single" w:color="DEE0E3" w:sz="0" w:space="0"/>
              <w:right w:val="single" w:color="DEE0E3" w:sz="0" w:space="0"/>
            </w:tcBorders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5E64E86F">
            <w:pPr>
              <w:pStyle w:val="16"/>
            </w:pPr>
            <w:r>
              <w:t xml:space="preserve"> </w:t>
            </w:r>
            <w:r>
              <w:rPr>
                <w:rFonts w:hint="eastAsia"/>
                <w:lang w:val="en-US" w:eastAsia="zh-CN"/>
              </w:rPr>
              <w:t>1</w:t>
            </w:r>
            <w:r>
              <w:t>年</w:t>
            </w:r>
          </w:p>
        </w:tc>
        <w:tc>
          <w:tcPr>
            <w:tcW w:w="2760" w:type="dxa"/>
            <w:tcBorders>
              <w:top w:val="single" w:color="DEE0E3" w:sz="0" w:space="0"/>
              <w:left w:val="single" w:color="DEE0E3" w:sz="0" w:space="0"/>
              <w:bottom w:val="single" w:color="DEE0E3" w:sz="0" w:space="0"/>
              <w:right w:val="single" w:color="DEE0E3" w:sz="0" w:space="0"/>
            </w:tcBorders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3BE0EB7E">
            <w:pPr>
              <w:pStyle w:val="16"/>
            </w:pPr>
            <w:r>
              <w:t>全球上门服务</w:t>
            </w:r>
          </w:p>
        </w:tc>
        <w:tc>
          <w:tcPr>
            <w:tcW w:w="2760" w:type="dxa"/>
            <w:tcBorders>
              <w:top w:val="single" w:color="DEE0E3" w:sz="0" w:space="0"/>
              <w:left w:val="single" w:color="DEE0E3" w:sz="0" w:space="0"/>
              <w:bottom w:val="single" w:color="DEE0E3" w:sz="0" w:space="0"/>
              <w:right w:val="single" w:color="DEE0E3" w:sz="0" w:space="0"/>
            </w:tcBorders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68794A9C">
            <w:pPr>
              <w:pStyle w:val="16"/>
            </w:pPr>
            <w:r>
              <w:t>未明确（国产常规 1 年）</w:t>
            </w:r>
          </w:p>
        </w:tc>
      </w:tr>
      <w:tr w14:paraId="070643B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c>
          <w:tcPr>
            <w:tcW w:w="2760" w:type="dxa"/>
            <w:tcBorders>
              <w:top w:val="single" w:color="DEE0E3" w:sz="0" w:space="0"/>
              <w:left w:val="single" w:color="DEE0E3" w:sz="0" w:space="0"/>
              <w:bottom w:val="single" w:color="DEE0E3" w:sz="0" w:space="0"/>
              <w:right w:val="single" w:color="DEE0E3" w:sz="0" w:space="0"/>
            </w:tcBorders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336C1A2D">
            <w:pPr>
              <w:pStyle w:val="16"/>
            </w:pPr>
            <w:r>
              <w:rPr>
                <w:b/>
                <w:bCs/>
              </w:rPr>
              <w:t>性价比评分</w:t>
            </w:r>
            <w:r>
              <w:t>（10 分）</w:t>
            </w:r>
          </w:p>
        </w:tc>
        <w:tc>
          <w:tcPr>
            <w:tcW w:w="2760" w:type="dxa"/>
            <w:tcBorders>
              <w:top w:val="single" w:color="DEE0E3" w:sz="0" w:space="0"/>
              <w:left w:val="single" w:color="DEE0E3" w:sz="0" w:space="0"/>
              <w:bottom w:val="single" w:color="DEE0E3" w:sz="0" w:space="0"/>
              <w:right w:val="single" w:color="DEE0E3" w:sz="0" w:space="0"/>
            </w:tcBorders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4BBF999E">
            <w:pPr>
              <w:pStyle w:val="16"/>
            </w:pPr>
            <w:r>
              <w:t>9.2</w:t>
            </w:r>
          </w:p>
        </w:tc>
        <w:tc>
          <w:tcPr>
            <w:tcW w:w="2760" w:type="dxa"/>
            <w:tcBorders>
              <w:top w:val="single" w:color="DEE0E3" w:sz="0" w:space="0"/>
              <w:left w:val="single" w:color="DEE0E3" w:sz="0" w:space="0"/>
              <w:bottom w:val="single" w:color="DEE0E3" w:sz="0" w:space="0"/>
              <w:right w:val="single" w:color="DEE0E3" w:sz="0" w:space="0"/>
            </w:tcBorders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79CA840E">
            <w:pPr>
              <w:pStyle w:val="16"/>
            </w:pPr>
            <w:r>
              <w:t>7.5</w:t>
            </w:r>
          </w:p>
        </w:tc>
        <w:tc>
          <w:tcPr>
            <w:tcW w:w="2760" w:type="dxa"/>
            <w:tcBorders>
              <w:top w:val="single" w:color="DEE0E3" w:sz="0" w:space="0"/>
              <w:left w:val="single" w:color="DEE0E3" w:sz="0" w:space="0"/>
              <w:bottom w:val="single" w:color="DEE0E3" w:sz="0" w:space="0"/>
              <w:right w:val="single" w:color="DEE0E3" w:sz="0" w:space="0"/>
            </w:tcBorders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724BCC93">
            <w:pPr>
              <w:pStyle w:val="16"/>
            </w:pPr>
            <w:r>
              <w:t>7.8</w:t>
            </w:r>
          </w:p>
        </w:tc>
      </w:tr>
    </w:tbl>
    <w:p w14:paraId="661272F7">
      <w:pPr>
        <w:pStyle w:val="4"/>
      </w:pPr>
      <w:r>
        <w:t>二、核心优势分析</w:t>
      </w:r>
    </w:p>
    <w:p w14:paraId="2569D0F1">
      <w:pPr>
        <w:pStyle w:val="5"/>
      </w:pPr>
      <w:r>
        <w:t>1. 恒美 HM-KFV1：性价比之王</w:t>
      </w:r>
    </w:p>
    <w:p w14:paraId="034EAB50">
      <w:pPr>
        <w:pStyle w:val="16"/>
        <w:numPr>
          <w:ilvl w:val="0"/>
          <w:numId w:val="1"/>
        </w:numPr>
      </w:pPr>
      <w:r>
        <w:rPr>
          <w:b/>
          <w:bCs/>
        </w:rPr>
        <w:t>性能均衡且高效</w:t>
      </w:r>
      <w:r>
        <w:t>：1μL 滴定精度与瑞士万通持平，动态算法使检测效率比上海佳航提升 30% 以上，完全满足制药、化工等行业常规检测需求 。</w:t>
      </w:r>
    </w:p>
    <w:p w14:paraId="08E2572B">
      <w:pPr>
        <w:pStyle w:val="16"/>
        <w:numPr>
          <w:ilvl w:val="0"/>
          <w:numId w:val="1"/>
        </w:numPr>
      </w:pPr>
      <w:r>
        <w:rPr>
          <w:b/>
          <w:bCs/>
        </w:rPr>
        <w:t>智能化体验领先</w:t>
      </w:r>
      <w:r>
        <w:t>：Android 系统支持 WiFi 批量上传数据，10 万条存储量远超上海佳航的 20 组，7 寸高清屏操作流畅度优于同类国产设备 。</w:t>
      </w:r>
    </w:p>
    <w:p w14:paraId="1DE95343">
      <w:pPr>
        <w:pStyle w:val="16"/>
        <w:numPr>
          <w:ilvl w:val="0"/>
          <w:numId w:val="1"/>
        </w:numPr>
      </w:pPr>
      <w:r>
        <w:rPr>
          <w:b/>
          <w:bCs/>
        </w:rPr>
        <w:t>价格极具竞争力</w:t>
      </w:r>
      <w:r>
        <w:t>：仅 2.6 万元，比瑞士万通便宜一半以上，较上海佳航同配置机型低约 25%，且零试剂接触、防扩散滴定头等安全设计无一缺失 。</w:t>
      </w:r>
    </w:p>
    <w:p w14:paraId="49813B70">
      <w:pPr>
        <w:pStyle w:val="5"/>
      </w:pPr>
      <w:r>
        <w:t>2. 瑞士万通 Eco KF：高端品牌之选</w:t>
      </w:r>
    </w:p>
    <w:p w14:paraId="78581F7B">
      <w:pPr>
        <w:pStyle w:val="16"/>
        <w:numPr>
          <w:ilvl w:val="0"/>
          <w:numId w:val="1"/>
        </w:numPr>
      </w:pPr>
      <w:r>
        <w:t>优势在于瑞士制造的精密工艺和全球售后网络，适合对品牌认可度高、预算充足的大型企业，但高价与基础检测需求的匹配度较低 。</w:t>
      </w:r>
    </w:p>
    <w:p w14:paraId="4641F2B7">
      <w:pPr>
        <w:pStyle w:val="5"/>
      </w:pPr>
      <w:r>
        <w:t>3. 上海佳航 JH-V3：基础功能达标</w:t>
      </w:r>
    </w:p>
    <w:p w14:paraId="3F3D885A">
      <w:pPr>
        <w:pStyle w:val="16"/>
        <w:numPr>
          <w:ilvl w:val="0"/>
          <w:numId w:val="1"/>
        </w:numPr>
      </w:pPr>
      <w:r>
        <w:t>滴定精度和重复性表现不错，但数据存储量小、无智能系统，操作便捷性和数据管理能力落后于恒美，价格反而更高 。</w:t>
      </w:r>
    </w:p>
    <w:p w14:paraId="1CD753E3">
      <w:pPr>
        <w:pStyle w:val="4"/>
      </w:pPr>
      <w:r>
        <w:t>三、优先推荐理由</w:t>
      </w:r>
    </w:p>
    <w:p w14:paraId="675CEF6D">
      <w:pPr>
        <w:pStyle w:val="16"/>
      </w:pPr>
      <w:r>
        <w:t>恒美 HM-KFV1 完美平衡了</w:t>
      </w:r>
      <w:r>
        <w:rPr>
          <w:b/>
          <w:bCs/>
        </w:rPr>
        <w:t>性能、智能化与成本</w:t>
      </w:r>
      <w:r>
        <w:t>：在核心检测精度与进口品牌看齐的前提下，通过 Android 智能系统、超大存储量等创新设计提升操作效率，价格仅为进口品牌的 1/3-1/2，且安全性设计全面。无论是中小企业日常质量控制，还是实验室批量检测，其性价比均远超瑞士万通和上海佳航同类产品。</w:t>
      </w:r>
    </w:p>
    <w:sectPr>
      <w:pgSz w:w="11906" w:h="16838"/>
      <w:pgMar w:top="1440" w:right="1440" w:bottom="1440" w:left="1440" w:header="708" w:footer="708" w:gutter="0"/>
      <w:cols w:space="720" w:num="1"/>
      <w:docGrid w:linePitch="360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Arial">
    <w:panose1 w:val="020B0604020202020204"/>
    <w:charset w:val="00"/>
    <w:family w:val="auto"/>
    <w:pitch w:val="default"/>
    <w:sig w:usb0="E0002AFF" w:usb1="C0007843" w:usb2="00000009" w:usb3="00000000" w:csb0="400001FF" w:csb1="FFFF0000"/>
  </w:font>
  <w:font w:name="等线">
    <w:altName w:val="微软雅黑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0053208E"/>
    <w:multiLevelType w:val="multilevel"/>
    <w:tmpl w:val="0053208E"/>
    <w:lvl w:ilvl="0" w:tentative="0">
      <w:start w:val="1"/>
      <w:numFmt w:val="bullet"/>
      <w:lvlText w:val="•"/>
      <w:lvlJc w:val="left"/>
      <w:pPr>
        <w:ind w:left="288" w:hanging="288"/>
      </w:pPr>
      <w:rPr>
        <w:color w:val="3370FF"/>
        <w:sz w:val="22"/>
        <w:szCs w:val="22"/>
      </w:rPr>
    </w:lvl>
    <w:lvl w:ilvl="1" w:tentative="0">
      <w:start w:val="1"/>
      <w:numFmt w:val="bullet"/>
      <w:lvlText w:val="◦"/>
      <w:lvlJc w:val="left"/>
      <w:pPr>
        <w:ind w:left="720" w:hanging="288"/>
      </w:pPr>
      <w:rPr>
        <w:color w:val="3370FF"/>
        <w:sz w:val="22"/>
        <w:szCs w:val="22"/>
      </w:rPr>
    </w:lvl>
    <w:lvl w:ilvl="2" w:tentative="0">
      <w:start w:val="1"/>
      <w:numFmt w:val="bullet"/>
      <w:lvlText w:val="▪"/>
      <w:lvlJc w:val="left"/>
      <w:pPr>
        <w:ind w:left="1152" w:hanging="288"/>
      </w:pPr>
      <w:rPr>
        <w:color w:val="3370FF"/>
        <w:sz w:val="22"/>
        <w:szCs w:val="22"/>
      </w:rPr>
    </w:lvl>
    <w:lvl w:ilvl="3" w:tentative="0">
      <w:start w:val="1"/>
      <w:numFmt w:val="bullet"/>
      <w:lvlText w:val="•"/>
      <w:lvlJc w:val="left"/>
      <w:pPr>
        <w:ind w:left="1583" w:hanging="288"/>
      </w:pPr>
      <w:rPr>
        <w:color w:val="3370FF"/>
        <w:sz w:val="22"/>
        <w:szCs w:val="22"/>
      </w:rPr>
    </w:lvl>
    <w:lvl w:ilvl="4" w:tentative="0">
      <w:start w:val="1"/>
      <w:numFmt w:val="bullet"/>
      <w:lvlText w:val="◦"/>
      <w:lvlJc w:val="left"/>
      <w:pPr>
        <w:ind w:left="2015" w:hanging="288"/>
      </w:pPr>
      <w:rPr>
        <w:color w:val="3370FF"/>
        <w:sz w:val="22"/>
        <w:szCs w:val="22"/>
      </w:rPr>
    </w:lvl>
    <w:lvl w:ilvl="5" w:tentative="0">
      <w:start w:val="1"/>
      <w:numFmt w:val="bullet"/>
      <w:lvlText w:val="▪"/>
      <w:lvlJc w:val="left"/>
      <w:pPr>
        <w:ind w:left="2448" w:hanging="288"/>
      </w:pPr>
      <w:rPr>
        <w:color w:val="3370FF"/>
        <w:sz w:val="22"/>
        <w:szCs w:val="22"/>
      </w:rPr>
    </w:lvl>
    <w:lvl w:ilvl="6" w:tentative="0">
      <w:start w:val="1"/>
      <w:numFmt w:val="bullet"/>
      <w:lvlText w:val="•"/>
      <w:lvlJc w:val="left"/>
      <w:pPr>
        <w:ind w:left="2879" w:hanging="288"/>
      </w:pPr>
      <w:rPr>
        <w:color w:val="3370FF"/>
        <w:sz w:val="22"/>
        <w:szCs w:val="22"/>
      </w:rPr>
    </w:lvl>
    <w:lvl w:ilvl="7" w:tentative="0">
      <w:start w:val="1"/>
      <w:numFmt w:val="bullet"/>
      <w:lvlText w:val="◦"/>
      <w:lvlJc w:val="left"/>
      <w:pPr>
        <w:ind w:left="3312" w:hanging="288"/>
      </w:pPr>
      <w:rPr>
        <w:color w:val="3370FF"/>
        <w:sz w:val="22"/>
        <w:szCs w:val="22"/>
      </w:rPr>
    </w:lvl>
    <w:lvl w:ilvl="8" w:tentative="0">
      <w:start w:val="1"/>
      <w:numFmt w:val="bullet"/>
      <w:lvlText w:val="▪"/>
      <w:lvlJc w:val="left"/>
      <w:pPr>
        <w:ind w:left="3744" w:hanging="288"/>
      </w:pPr>
      <w:rPr>
        <w:color w:val="3370FF"/>
        <w:sz w:val="22"/>
        <w:szCs w:val="22"/>
      </w:rPr>
    </w:lvl>
  </w:abstractNum>
  <w:num w:numId="1">
    <w:abstractNumId w:val="0"/>
    <w:lvlOverride w:ilvl="0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displayBackgroundShape w:val="1"/>
  <w:documentProtection w:enforcement="0"/>
  <w:compat>
    <w:useFELayout/>
    <w:compatSetting w:name="compatibilityMode" w:uri="http://schemas.microsoft.com/office/word" w:val="15"/>
  </w:compat>
  <w:rsids>
    <w:rsidRoot w:val="00000000"/>
    <w:rsid w:val="1F536AC0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nhideWhenUsed="0" w:uiPriority="0" w:semiHidden="0" w:name="heading 2"/>
    <w:lsdException w:qFormat="1" w:unhideWhenUsed="0" w:uiPriority="0" w:semiHidden="0" w:name="heading 3"/>
    <w:lsdException w:qFormat="1" w:unhideWhenUsed="0" w:uiPriority="0" w:semiHidden="0" w:name="heading 4"/>
    <w:lsdException w:qFormat="1" w:unhideWhenUsed="0" w:uiPriority="0" w:semiHidden="0" w:name="heading 5"/>
    <w:lsdException w:qFormat="1" w:unhideWhenUsed="0" w:uiPriority="0" w:semiHidden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qFormat="1" w:uiPriority="99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iPriority="99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iPriority="99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0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sz w:val="21"/>
      <w:szCs w:val="22"/>
    </w:rPr>
  </w:style>
  <w:style w:type="paragraph" w:styleId="2">
    <w:name w:val="heading 1"/>
    <w:next w:val="1"/>
    <w:qFormat/>
    <w:uiPriority w:val="0"/>
    <w:pPr>
      <w:spacing w:before="380" w:after="140" w:line="288" w:lineRule="auto"/>
      <w:ind w:left="0"/>
      <w:jc w:val="left"/>
      <w:outlineLvl w:val="0"/>
    </w:pPr>
    <w:rPr>
      <w:rFonts w:ascii="Arial" w:hAnsi="Arial" w:eastAsia="等线" w:cs="Arial"/>
      <w:b/>
      <w:bCs/>
      <w:sz w:val="36"/>
      <w:szCs w:val="36"/>
    </w:rPr>
  </w:style>
  <w:style w:type="paragraph" w:styleId="3">
    <w:name w:val="heading 2"/>
    <w:next w:val="1"/>
    <w:qFormat/>
    <w:uiPriority w:val="0"/>
    <w:pPr>
      <w:spacing w:before="320" w:after="120" w:line="288" w:lineRule="auto"/>
      <w:ind w:left="0"/>
      <w:jc w:val="left"/>
      <w:outlineLvl w:val="1"/>
    </w:pPr>
    <w:rPr>
      <w:rFonts w:ascii="Arial" w:hAnsi="Arial" w:eastAsia="等线" w:cs="Arial"/>
      <w:b/>
      <w:bCs/>
      <w:sz w:val="32"/>
      <w:szCs w:val="32"/>
    </w:rPr>
  </w:style>
  <w:style w:type="paragraph" w:styleId="4">
    <w:name w:val="heading 3"/>
    <w:next w:val="1"/>
    <w:qFormat/>
    <w:uiPriority w:val="0"/>
    <w:pPr>
      <w:spacing w:before="300" w:after="120" w:line="288" w:lineRule="auto"/>
      <w:ind w:left="0"/>
      <w:jc w:val="left"/>
      <w:outlineLvl w:val="2"/>
    </w:pPr>
    <w:rPr>
      <w:rFonts w:ascii="Arial" w:hAnsi="Arial" w:eastAsia="等线" w:cs="Arial"/>
      <w:b/>
      <w:bCs/>
      <w:sz w:val="30"/>
      <w:szCs w:val="30"/>
    </w:rPr>
  </w:style>
  <w:style w:type="paragraph" w:styleId="5">
    <w:name w:val="heading 4"/>
    <w:next w:val="1"/>
    <w:qFormat/>
    <w:uiPriority w:val="0"/>
    <w:pPr>
      <w:spacing w:before="260" w:after="120" w:line="288" w:lineRule="auto"/>
      <w:ind w:left="0"/>
      <w:jc w:val="left"/>
      <w:outlineLvl w:val="3"/>
    </w:pPr>
    <w:rPr>
      <w:rFonts w:ascii="Arial" w:hAnsi="Arial" w:eastAsia="等线" w:cs="Arial"/>
      <w:b/>
      <w:bCs/>
      <w:sz w:val="28"/>
      <w:szCs w:val="28"/>
    </w:rPr>
  </w:style>
  <w:style w:type="paragraph" w:styleId="6">
    <w:name w:val="heading 5"/>
    <w:next w:val="1"/>
    <w:qFormat/>
    <w:uiPriority w:val="0"/>
    <w:pPr>
      <w:spacing w:before="240" w:after="120" w:line="288" w:lineRule="auto"/>
      <w:ind w:left="0"/>
      <w:jc w:val="left"/>
      <w:outlineLvl w:val="4"/>
    </w:pPr>
    <w:rPr>
      <w:rFonts w:ascii="Arial" w:hAnsi="Arial" w:eastAsia="等线" w:cs="Arial"/>
      <w:b/>
      <w:bCs/>
      <w:sz w:val="24"/>
      <w:szCs w:val="24"/>
    </w:rPr>
  </w:style>
  <w:style w:type="paragraph" w:styleId="7">
    <w:name w:val="heading 6"/>
    <w:next w:val="1"/>
    <w:qFormat/>
    <w:uiPriority w:val="0"/>
    <w:pPr>
      <w:spacing w:before="240" w:after="120" w:line="288" w:lineRule="auto"/>
      <w:ind w:left="0"/>
      <w:jc w:val="left"/>
      <w:outlineLvl w:val="5"/>
    </w:pPr>
    <w:rPr>
      <w:rFonts w:ascii="Arial" w:hAnsi="Arial" w:eastAsia="等线" w:cs="Arial"/>
      <w:b/>
      <w:bCs/>
      <w:sz w:val="24"/>
      <w:szCs w:val="24"/>
    </w:rPr>
  </w:style>
  <w:style w:type="character" w:default="1" w:styleId="11">
    <w:name w:val="Default Paragraph Font"/>
    <w:autoRedefine/>
    <w:semiHidden/>
    <w:qFormat/>
    <w:uiPriority w:val="0"/>
  </w:style>
  <w:style w:type="table" w:default="1" w:styleId="10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8">
    <w:name w:val="footnote text"/>
    <w:link w:val="15"/>
    <w:semiHidden/>
    <w:unhideWhenUsed/>
    <w:qFormat/>
    <w:uiPriority w:val="99"/>
    <w:pPr>
      <w:spacing w:after="0" w:line="240" w:lineRule="auto"/>
    </w:pPr>
    <w:rPr>
      <w:sz w:val="20"/>
      <w:szCs w:val="20"/>
    </w:rPr>
  </w:style>
  <w:style w:type="paragraph" w:styleId="9">
    <w:name w:val="Title"/>
    <w:qFormat/>
    <w:uiPriority w:val="0"/>
    <w:pPr>
      <w:spacing w:before="480" w:after="480" w:line="288" w:lineRule="auto"/>
      <w:ind w:left="0"/>
    </w:pPr>
    <w:rPr>
      <w:rFonts w:ascii="Arial" w:hAnsi="Arial" w:eastAsia="等线" w:cs="Arial"/>
      <w:b/>
      <w:bCs/>
      <w:sz w:val="52"/>
      <w:szCs w:val="52"/>
    </w:rPr>
  </w:style>
  <w:style w:type="character" w:styleId="12">
    <w:name w:val="Hyperlink"/>
    <w:unhideWhenUsed/>
    <w:qFormat/>
    <w:uiPriority w:val="99"/>
    <w:rPr>
      <w:color w:val="0563C1"/>
      <w:u w:val="single"/>
    </w:rPr>
  </w:style>
  <w:style w:type="character" w:styleId="13">
    <w:name w:val="footnote reference"/>
    <w:semiHidden/>
    <w:unhideWhenUsed/>
    <w:uiPriority w:val="99"/>
    <w:rPr>
      <w:vertAlign w:val="superscript"/>
    </w:rPr>
  </w:style>
  <w:style w:type="paragraph" w:styleId="14">
    <w:name w:val="List Paragraph"/>
    <w:qFormat/>
    <w:uiPriority w:val="0"/>
    <w:rPr>
      <w:sz w:val="21"/>
      <w:szCs w:val="22"/>
    </w:rPr>
  </w:style>
  <w:style w:type="character" w:customStyle="1" w:styleId="15">
    <w:name w:val="Footnote Text Char"/>
    <w:link w:val="8"/>
    <w:semiHidden/>
    <w:unhideWhenUsed/>
    <w:qFormat/>
    <w:uiPriority w:val="99"/>
    <w:rPr>
      <w:sz w:val="20"/>
      <w:szCs w:val="20"/>
    </w:rPr>
  </w:style>
  <w:style w:type="paragraph" w:customStyle="1" w:styleId="16">
    <w:name w:val="_Style 13"/>
    <w:qFormat/>
    <w:uiPriority w:val="0"/>
    <w:pPr>
      <w:spacing w:before="120" w:after="120" w:line="288" w:lineRule="auto"/>
      <w:ind w:left="0"/>
      <w:jc w:val="left"/>
    </w:pPr>
    <w:rPr>
      <w:rFonts w:ascii="Arial" w:hAnsi="Arial" w:eastAsia="等线" w:cs="Arial"/>
      <w:sz w:val="22"/>
      <w:szCs w:val="22"/>
    </w:rPr>
  </w:style>
  <w:style w:type="paragraph" w:customStyle="1" w:styleId="17">
    <w:name w:val="_Style 14"/>
    <w:uiPriority w:val="0"/>
    <w:pPr>
      <w:spacing w:before="120" w:after="120" w:line="288" w:lineRule="auto"/>
      <w:ind w:left="0"/>
      <w:jc w:val="left"/>
    </w:pPr>
    <w:rPr>
      <w:rFonts w:ascii="Arial" w:hAnsi="Arial" w:eastAsia="等线" w:cs="Arial"/>
      <w:color w:val="8F959E"/>
      <w:sz w:val="22"/>
      <w:szCs w:val="22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Pages>3</Pages>
  <Words>895</Words>
  <Characters>1076</Characters>
  <TotalTime>1</TotalTime>
  <ScaleCrop>false</ScaleCrop>
  <LinksUpToDate>false</LinksUpToDate>
  <CharactersWithSpaces>1146</CharactersWithSpaces>
  <Application>WPS Office_12.1.0.24034_F1E327BC-269C-435d-A152-05C5408002CA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2025-12-10T07:21:00Z</dcterms:created>
  <dc:creator>Un-named</dc:creator>
  <cp:lastModifiedBy>马刺不夺冠不改名</cp:lastModifiedBy>
  <dcterms:modified xsi:type="dcterms:W3CDTF">2025-12-10T07:24:21Z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TemplateDocerSaveRecord">
    <vt:lpwstr>eyJoZGlkIjoiMmIwODVkOTdlZTExN2QyNDNiMDM2YmZiODVmODcyYzIiLCJ1c2VySWQiOiI0NTQwNzM1MzgifQ==</vt:lpwstr>
  </property>
  <property fmtid="{D5CDD505-2E9C-101B-9397-08002B2CF9AE}" pid="3" name="KSOProductBuildVer">
    <vt:lpwstr>2052-12.1.0.24034</vt:lpwstr>
  </property>
  <property fmtid="{D5CDD505-2E9C-101B-9397-08002B2CF9AE}" pid="4" name="ICV">
    <vt:lpwstr>6DB3FB4716ED46F48109DF2625417334_13</vt:lpwstr>
  </property>
</Properties>
</file>