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10"/>
        <w:keepNext/>
        <w:keepLines/>
        <w:widowControl w:val="0"/>
        <w:shd w:val="clear" w:color="auto" w:fill="auto"/>
        <w:bidi w:val="0"/>
        <w:spacing w:before="0"/>
        <w:ind w:left="0" w:right="0" w:firstLine="0"/>
        <w:jc w:val="center"/>
      </w:pPr>
      <w:bookmarkStart w:id="0" w:name="bookmark0"/>
      <w:r>
        <w:rPr>
          <w:color w:val="000000"/>
          <w:spacing w:val="0"/>
          <w:w w:val="100"/>
          <w:position w:val="0"/>
          <w:shd w:val="clear" w:color="auto" w:fill="auto"/>
        </w:rPr>
        <w:t>高端植（介）入产品公司</w:t>
        <w:br/>
        <w:t>企业财产风险分析</w:t>
      </w:r>
      <w:bookmarkEnd w:id="0"/>
    </w:p>
    <w:p>
      <w:pPr>
        <w:pStyle w:val="10"/>
        <w:keepNext/>
        <w:keepLines/>
        <w:widowControl w:val="0"/>
        <w:shd w:val="clear" w:color="auto" w:fill="auto"/>
        <w:bidi w:val="0"/>
        <w:spacing w:before="0" w:after="480" w:line="240" w:lineRule="auto"/>
        <w:ind w:left="0" w:right="0" w:firstLine="0"/>
        <w:jc w:val="center"/>
      </w:pPr>
      <w:bookmarkStart w:id="1" w:name="bookmark2"/>
      <w:r>
        <w:rPr>
          <w:color w:val="000000"/>
          <w:spacing w:val="0"/>
          <w:w w:val="100"/>
          <w:position w:val="0"/>
          <w:shd w:val="clear" w:color="auto" w:fill="auto"/>
        </w:rPr>
        <w:t>名目</w:t>
      </w:r>
      <w:bookmarkEnd w:id="1"/>
    </w:p>
    <w:p>
      <w:pPr>
        <w:pStyle w:val="20"/>
        <w:keepNext w:val="0"/>
        <w:keepLines w:val="0"/>
        <w:widowControl w:val="0"/>
        <w:shd w:val="clear" w:color="auto" w:fill="auto"/>
        <w:bidi w:val="0"/>
        <w:spacing w:before="0" w:line="240" w:lineRule="auto"/>
        <w:ind w:right="0" w:firstLine="0"/>
        <w:jc w:val="left"/>
        <w:rPr>
          <w:sz w:val="50"/>
          <w:szCs w:val="50"/>
        </w:rPr>
      </w:pPr>
      <w:r>
        <w:rPr>
          <w:color w:val="000000"/>
          <w:spacing w:val="0"/>
          <w:w w:val="100"/>
          <w:position w:val="0"/>
          <w:sz w:val="48"/>
          <w:szCs w:val="48"/>
          <w:shd w:val="clear" w:color="auto" w:fill="auto"/>
        </w:rPr>
        <w:t>一、公司简介</w:t>
      </w:r>
      <w:r>
        <w:rPr>
          <w:rFonts w:ascii="Times New Roman" w:eastAsia="Times New Roman" w:hAnsi="Times New Roman" w:cs="Times New Roman"/>
          <w:color w:val="000000"/>
          <w:spacing w:val="0"/>
          <w:w w:val="100"/>
          <w:position w:val="0"/>
          <w:sz w:val="50"/>
          <w:szCs w:val="50"/>
          <w:shd w:val="clear" w:color="auto" w:fill="auto"/>
        </w:rPr>
        <w:t>2</w:t>
      </w:r>
      <w:r>
        <w:rPr>
          <w:color w:val="000000"/>
          <w:spacing w:val="0"/>
          <w:w w:val="100"/>
          <w:position w:val="0"/>
          <w:sz w:val="48"/>
          <w:szCs w:val="48"/>
          <w:shd w:val="clear" w:color="auto" w:fill="auto"/>
        </w:rPr>
        <w:t>二、财产的类型</w:t>
      </w:r>
      <w:r>
        <w:rPr>
          <w:rFonts w:ascii="Times New Roman" w:eastAsia="Times New Roman" w:hAnsi="Times New Roman" w:cs="Times New Roman"/>
          <w:color w:val="000000"/>
          <w:spacing w:val="0"/>
          <w:w w:val="100"/>
          <w:position w:val="0"/>
          <w:sz w:val="50"/>
          <w:szCs w:val="50"/>
          <w:shd w:val="clear" w:color="auto" w:fill="auto"/>
        </w:rPr>
        <w:t>3</w:t>
      </w:r>
    </w:p>
    <w:p>
      <w:pPr>
        <w:pStyle w:val="20"/>
        <w:keepNext w:val="0"/>
        <w:keepLines w:val="0"/>
        <w:widowControl w:val="0"/>
        <w:shd w:val="clear" w:color="auto" w:fill="auto"/>
        <w:bidi w:val="0"/>
        <w:spacing w:before="0" w:line="240" w:lineRule="auto"/>
        <w:ind w:right="0" w:firstLine="0"/>
        <w:jc w:val="left"/>
        <w:rPr>
          <w:sz w:val="50"/>
          <w:szCs w:val="50"/>
        </w:rPr>
      </w:pPr>
      <w:r>
        <w:rPr>
          <w:color w:val="000000"/>
          <w:spacing w:val="0"/>
          <w:w w:val="100"/>
          <w:position w:val="0"/>
          <w:sz w:val="48"/>
          <w:szCs w:val="48"/>
          <w:shd w:val="clear" w:color="auto" w:fill="auto"/>
        </w:rPr>
        <w:t>三、财产中的权益</w:t>
      </w:r>
      <w:r>
        <w:rPr>
          <w:rFonts w:ascii="Times New Roman" w:eastAsia="Times New Roman" w:hAnsi="Times New Roman" w:cs="Times New Roman"/>
          <w:color w:val="000000"/>
          <w:spacing w:val="0"/>
          <w:w w:val="100"/>
          <w:position w:val="0"/>
          <w:sz w:val="50"/>
          <w:szCs w:val="50"/>
          <w:shd w:val="clear" w:color="auto" w:fill="auto"/>
        </w:rPr>
        <w:t>3</w:t>
      </w:r>
      <w:r>
        <w:rPr>
          <w:color w:val="000000"/>
          <w:spacing w:val="0"/>
          <w:w w:val="100"/>
          <w:position w:val="0"/>
          <w:sz w:val="48"/>
          <w:szCs w:val="48"/>
          <w:shd w:val="clear" w:color="auto" w:fill="auto"/>
        </w:rPr>
        <w:t>四、火灾</w:t>
      </w:r>
      <w:r>
        <w:rPr>
          <w:rFonts w:ascii="Times New Roman" w:eastAsia="Times New Roman" w:hAnsi="Times New Roman" w:cs="Times New Roman"/>
          <w:color w:val="000000"/>
          <w:spacing w:val="0"/>
          <w:w w:val="100"/>
          <w:position w:val="0"/>
          <w:sz w:val="50"/>
          <w:szCs w:val="50"/>
          <w:shd w:val="clear" w:color="auto" w:fill="auto"/>
        </w:rPr>
        <w:t>7</w:t>
      </w:r>
    </w:p>
    <w:p>
      <w:pPr>
        <w:pStyle w:val="20"/>
        <w:keepNext w:val="0"/>
        <w:keepLines w:val="0"/>
        <w:widowControl w:val="0"/>
        <w:shd w:val="clear" w:color="auto" w:fill="auto"/>
        <w:bidi w:val="0"/>
        <w:spacing w:before="0" w:line="240" w:lineRule="auto"/>
        <w:ind w:right="0" w:firstLine="0"/>
        <w:jc w:val="left"/>
        <w:rPr>
          <w:sz w:val="50"/>
          <w:szCs w:val="50"/>
        </w:rPr>
      </w:pPr>
      <w:r>
        <w:rPr>
          <w:color w:val="000000"/>
          <w:spacing w:val="0"/>
          <w:w w:val="100"/>
          <w:position w:val="0"/>
          <w:sz w:val="48"/>
          <w:szCs w:val="48"/>
          <w:shd w:val="clear" w:color="auto" w:fill="auto"/>
        </w:rPr>
        <w:t>五、风暴</w:t>
      </w:r>
      <w:r>
        <w:rPr>
          <w:rFonts w:ascii="Times New Roman" w:eastAsia="Times New Roman" w:hAnsi="Times New Roman" w:cs="Times New Roman"/>
          <w:color w:val="000000"/>
          <w:spacing w:val="0"/>
          <w:w w:val="100"/>
          <w:position w:val="0"/>
          <w:sz w:val="50"/>
          <w:szCs w:val="50"/>
          <w:shd w:val="clear" w:color="auto" w:fill="auto"/>
        </w:rPr>
        <w:t>9</w:t>
      </w:r>
      <w:r>
        <w:rPr>
          <w:color w:val="000000"/>
          <w:spacing w:val="0"/>
          <w:w w:val="100"/>
          <w:position w:val="0"/>
          <w:sz w:val="48"/>
          <w:szCs w:val="48"/>
          <w:shd w:val="clear" w:color="auto" w:fill="auto"/>
        </w:rPr>
        <w:t>六、产业环境分析</w:t>
      </w:r>
      <w:r>
        <w:rPr>
          <w:rFonts w:ascii="Times New Roman" w:eastAsia="Times New Roman" w:hAnsi="Times New Roman" w:cs="Times New Roman"/>
          <w:color w:val="000000"/>
          <w:spacing w:val="0"/>
          <w:w w:val="100"/>
          <w:position w:val="0"/>
          <w:sz w:val="50"/>
          <w:szCs w:val="50"/>
          <w:shd w:val="clear" w:color="auto" w:fill="auto"/>
        </w:rPr>
        <w:t>10</w:t>
      </w:r>
    </w:p>
    <w:p>
      <w:pPr>
        <w:pStyle w:val="20"/>
        <w:keepNext w:val="0"/>
        <w:keepLines w:val="0"/>
        <w:widowControl w:val="0"/>
        <w:shd w:val="clear" w:color="auto" w:fill="auto"/>
        <w:bidi w:val="0"/>
        <w:spacing w:before="0" w:line="240" w:lineRule="auto"/>
        <w:ind w:right="0" w:firstLine="0"/>
        <w:jc w:val="left"/>
        <w:rPr>
          <w:sz w:val="50"/>
          <w:szCs w:val="50"/>
        </w:rPr>
      </w:pPr>
      <w:r>
        <w:rPr>
          <w:color w:val="000000"/>
          <w:spacing w:val="0"/>
          <w:w w:val="100"/>
          <w:position w:val="0"/>
          <w:sz w:val="48"/>
          <w:szCs w:val="48"/>
          <w:shd w:val="clear" w:color="auto" w:fill="auto"/>
        </w:rPr>
        <w:t>七、完善专业集聚的平台支撑体系</w:t>
      </w:r>
      <w:r>
        <w:rPr>
          <w:rFonts w:ascii="Times New Roman" w:eastAsia="Times New Roman" w:hAnsi="Times New Roman" w:cs="Times New Roman"/>
          <w:color w:val="000000"/>
          <w:spacing w:val="0"/>
          <w:w w:val="100"/>
          <w:position w:val="0"/>
          <w:sz w:val="50"/>
          <w:szCs w:val="50"/>
          <w:shd w:val="clear" w:color="auto" w:fill="auto"/>
        </w:rPr>
        <w:t>11</w:t>
      </w:r>
      <w:r>
        <w:rPr>
          <w:color w:val="000000"/>
          <w:spacing w:val="0"/>
          <w:w w:val="100"/>
          <w:position w:val="0"/>
          <w:sz w:val="48"/>
          <w:szCs w:val="48"/>
          <w:shd w:val="clear" w:color="auto" w:fill="auto"/>
        </w:rPr>
        <w:t>八、必要性分析</w:t>
      </w:r>
      <w:r>
        <w:rPr>
          <w:rFonts w:ascii="Times New Roman" w:eastAsia="Times New Roman" w:hAnsi="Times New Roman" w:cs="Times New Roman"/>
          <w:color w:val="000000"/>
          <w:spacing w:val="0"/>
          <w:w w:val="100"/>
          <w:position w:val="0"/>
          <w:sz w:val="50"/>
          <w:szCs w:val="50"/>
          <w:shd w:val="clear" w:color="auto" w:fill="auto"/>
        </w:rPr>
        <w:t>13</w:t>
      </w:r>
    </w:p>
    <w:p>
      <w:pPr>
        <w:pStyle w:val="20"/>
        <w:keepNext w:val="0"/>
        <w:keepLines w:val="0"/>
        <w:widowControl w:val="0"/>
        <w:shd w:val="clear" w:color="auto" w:fill="auto"/>
        <w:bidi w:val="0"/>
        <w:spacing w:before="0" w:line="240" w:lineRule="auto"/>
        <w:ind w:right="0" w:firstLine="0"/>
        <w:jc w:val="left"/>
        <w:rPr>
          <w:sz w:val="50"/>
          <w:szCs w:val="50"/>
        </w:rPr>
      </w:pPr>
      <w:r>
        <w:rPr>
          <w:color w:val="000000"/>
          <w:spacing w:val="0"/>
          <w:w w:val="100"/>
          <w:position w:val="0"/>
          <w:sz w:val="48"/>
          <w:szCs w:val="48"/>
          <w:shd w:val="clear" w:color="auto" w:fill="auto"/>
        </w:rPr>
        <w:t>九、投资方案</w:t>
      </w:r>
      <w:r>
        <w:rPr>
          <w:rFonts w:ascii="Times New Roman" w:eastAsia="Times New Roman" w:hAnsi="Times New Roman" w:cs="Times New Roman"/>
          <w:color w:val="000000"/>
          <w:spacing w:val="0"/>
          <w:w w:val="100"/>
          <w:position w:val="0"/>
          <w:sz w:val="50"/>
          <w:szCs w:val="50"/>
          <w:shd w:val="clear" w:color="auto" w:fill="auto"/>
        </w:rPr>
        <w:t>13</w:t>
      </w:r>
      <w:r>
        <w:rPr>
          <w:color w:val="000000"/>
          <w:spacing w:val="0"/>
          <w:w w:val="100"/>
          <w:position w:val="0"/>
          <w:sz w:val="48"/>
          <w:szCs w:val="48"/>
          <w:shd w:val="clear" w:color="auto" w:fill="auto"/>
        </w:rPr>
        <w:t>建设投资估算表</w:t>
      </w:r>
      <w:r>
        <w:rPr>
          <w:rFonts w:ascii="Times New Roman" w:eastAsia="Times New Roman" w:hAnsi="Times New Roman" w:cs="Times New Roman"/>
          <w:color w:val="000000"/>
          <w:spacing w:val="0"/>
          <w:w w:val="100"/>
          <w:position w:val="0"/>
          <w:sz w:val="50"/>
          <w:szCs w:val="50"/>
          <w:shd w:val="clear" w:color="auto" w:fill="auto"/>
        </w:rPr>
        <w:t>15</w:t>
      </w:r>
    </w:p>
    <w:p>
      <w:pPr>
        <w:pStyle w:val="20"/>
        <w:keepNext w:val="0"/>
        <w:keepLines w:val="0"/>
        <w:widowControl w:val="0"/>
        <w:shd w:val="clear" w:color="auto" w:fill="auto"/>
        <w:bidi w:val="0"/>
        <w:spacing w:before="0" w:line="240" w:lineRule="auto"/>
        <w:ind w:right="0" w:firstLine="0"/>
        <w:jc w:val="left"/>
        <w:rPr>
          <w:sz w:val="50"/>
          <w:szCs w:val="50"/>
        </w:rPr>
      </w:pPr>
      <w:r>
        <w:rPr>
          <w:color w:val="000000"/>
          <w:spacing w:val="0"/>
          <w:w w:val="100"/>
          <w:position w:val="0"/>
          <w:sz w:val="48"/>
          <w:szCs w:val="48"/>
          <w:shd w:val="clear" w:color="auto" w:fill="auto"/>
        </w:rPr>
        <w:t>建设期利息估算表</w:t>
      </w:r>
      <w:r>
        <w:rPr>
          <w:rFonts w:ascii="Times New Roman" w:eastAsia="Times New Roman" w:hAnsi="Times New Roman" w:cs="Times New Roman"/>
          <w:color w:val="000000"/>
          <w:spacing w:val="0"/>
          <w:w w:val="100"/>
          <w:position w:val="0"/>
          <w:sz w:val="50"/>
          <w:szCs w:val="50"/>
          <w:shd w:val="clear" w:color="auto" w:fill="auto"/>
        </w:rPr>
        <w:t>16</w:t>
      </w:r>
      <w:r>
        <w:rPr>
          <w:color w:val="000000"/>
          <w:spacing w:val="0"/>
          <w:w w:val="100"/>
          <w:position w:val="0"/>
          <w:sz w:val="48"/>
          <w:szCs w:val="48"/>
          <w:shd w:val="clear" w:color="auto" w:fill="auto"/>
        </w:rPr>
        <w:t>流淌资金估算表</w:t>
      </w:r>
      <w:r>
        <w:rPr>
          <w:rFonts w:ascii="Times New Roman" w:eastAsia="Times New Roman" w:hAnsi="Times New Roman" w:cs="Times New Roman"/>
          <w:color w:val="000000"/>
          <w:spacing w:val="0"/>
          <w:w w:val="100"/>
          <w:position w:val="0"/>
          <w:sz w:val="50"/>
          <w:szCs w:val="50"/>
          <w:shd w:val="clear" w:color="auto" w:fill="auto"/>
        </w:rPr>
        <w:t>17</w:t>
      </w:r>
    </w:p>
    <w:p>
      <w:pPr>
        <w:pStyle w:val="20"/>
        <w:keepNext w:val="0"/>
        <w:keepLines w:val="0"/>
        <w:widowControl w:val="0"/>
        <w:shd w:val="clear" w:color="auto" w:fill="auto"/>
        <w:bidi w:val="0"/>
        <w:spacing w:before="0" w:line="240" w:lineRule="auto"/>
        <w:ind w:right="0" w:firstLine="0"/>
        <w:jc w:val="left"/>
        <w:rPr>
          <w:sz w:val="50"/>
          <w:szCs w:val="50"/>
        </w:rPr>
      </w:pPr>
      <w:r>
        <w:rPr>
          <w:color w:val="000000"/>
          <w:spacing w:val="0"/>
          <w:w w:val="100"/>
          <w:position w:val="0"/>
          <w:sz w:val="48"/>
          <w:szCs w:val="48"/>
          <w:shd w:val="clear" w:color="auto" w:fill="auto"/>
        </w:rPr>
        <w:t>总投资及构成一览表</w:t>
      </w:r>
      <w:r>
        <w:rPr>
          <w:rFonts w:ascii="Times New Roman" w:eastAsia="Times New Roman" w:hAnsi="Times New Roman" w:cs="Times New Roman"/>
          <w:color w:val="000000"/>
          <w:spacing w:val="0"/>
          <w:w w:val="100"/>
          <w:position w:val="0"/>
          <w:sz w:val="50"/>
          <w:szCs w:val="50"/>
          <w:shd w:val="clear" w:color="auto" w:fill="auto"/>
        </w:rPr>
        <w:t>19</w:t>
      </w:r>
      <w:r>
        <w:rPr>
          <w:color w:val="000000"/>
          <w:spacing w:val="0"/>
          <w:w w:val="100"/>
          <w:position w:val="0"/>
          <w:sz w:val="48"/>
          <w:szCs w:val="48"/>
          <w:shd w:val="clear" w:color="auto" w:fill="auto"/>
        </w:rPr>
        <w:t>工程</w:t>
      </w:r>
      <w:r>
        <w:rPr>
          <w:color w:val="000000"/>
          <w:spacing w:val="0"/>
          <w:w w:val="100"/>
          <w:position w:val="0"/>
          <w:sz w:val="48"/>
          <w:szCs w:val="48"/>
          <w:shd w:val="clear" w:color="auto" w:fill="auto"/>
        </w:rPr>
        <w:t>投资方案与资金筹措一览表</w:t>
      </w:r>
      <w:r>
        <w:rPr>
          <w:rFonts w:ascii="Times New Roman" w:eastAsia="Times New Roman" w:hAnsi="Times New Roman" w:cs="Times New Roman"/>
          <w:color w:val="000000"/>
          <w:spacing w:val="0"/>
          <w:w w:val="100"/>
          <w:position w:val="0"/>
          <w:sz w:val="50"/>
          <w:szCs w:val="50"/>
          <w:shd w:val="clear" w:color="auto" w:fill="auto"/>
        </w:rPr>
        <w:t>20</w:t>
      </w:r>
    </w:p>
    <w:p>
      <w:pPr>
        <w:pStyle w:val="20"/>
        <w:keepNext w:val="0"/>
        <w:keepLines w:val="0"/>
        <w:widowControl w:val="0"/>
        <w:shd w:val="clear" w:color="auto" w:fill="auto"/>
        <w:bidi w:val="0"/>
        <w:spacing w:before="0" w:line="240" w:lineRule="auto"/>
        <w:ind w:right="0" w:firstLine="0"/>
        <w:jc w:val="left"/>
        <w:rPr>
          <w:sz w:val="50"/>
          <w:szCs w:val="50"/>
        </w:rPr>
        <w:sectPr>
          <w:pgSz w:w="22394" w:h="30098"/>
          <w:pgMar w:top="3114" w:right="1493" w:bottom="3114" w:left="1341" w:header="0" w:footer="3" w:gutter="0"/>
          <w:cols w:space="720"/>
          <w:noEndnote/>
          <w:rtlGutter w:val="0"/>
          <w:docGrid w:linePitch="360"/>
        </w:sectPr>
      </w:pPr>
      <w:r>
        <w:rPr>
          <w:color w:val="000000"/>
          <w:spacing w:val="0"/>
          <w:w w:val="100"/>
          <w:position w:val="0"/>
          <w:sz w:val="48"/>
          <w:szCs w:val="48"/>
          <w:shd w:val="clear" w:color="auto" w:fill="auto"/>
        </w:rPr>
        <w:t>十、进度规划方案</w:t>
      </w:r>
      <w:r>
        <w:rPr>
          <w:rFonts w:ascii="Times New Roman" w:eastAsia="Times New Roman" w:hAnsi="Times New Roman" w:cs="Times New Roman"/>
          <w:color w:val="000000"/>
          <w:spacing w:val="0"/>
          <w:w w:val="100"/>
          <w:position w:val="0"/>
          <w:sz w:val="50"/>
          <w:szCs w:val="50"/>
          <w:shd w:val="clear" w:color="auto" w:fill="auto"/>
        </w:rPr>
        <w:t>21</w:t>
      </w:r>
      <w:r>
        <w:rPr>
          <w:color w:val="000000"/>
          <w:spacing w:val="0"/>
          <w:w w:val="100"/>
          <w:position w:val="0"/>
          <w:sz w:val="48"/>
          <w:szCs w:val="48"/>
          <w:shd w:val="clear" w:color="auto" w:fill="auto"/>
        </w:rPr>
        <w:t>工程</w:t>
      </w:r>
      <w:r>
        <w:rPr>
          <w:color w:val="000000"/>
          <w:spacing w:val="0"/>
          <w:w w:val="100"/>
          <w:position w:val="0"/>
          <w:sz w:val="48"/>
          <w:szCs w:val="48"/>
          <w:shd w:val="clear" w:color="auto" w:fill="auto"/>
        </w:rPr>
        <w:t>实施进度方案一览表</w:t>
      </w:r>
      <w:r>
        <w:rPr>
          <w:rFonts w:ascii="Times New Roman" w:eastAsia="Times New Roman" w:hAnsi="Times New Roman" w:cs="Times New Roman"/>
          <w:color w:val="000000"/>
          <w:spacing w:val="0"/>
          <w:w w:val="100"/>
          <w:position w:val="0"/>
          <w:sz w:val="50"/>
          <w:szCs w:val="50"/>
          <w:shd w:val="clear" w:color="auto" w:fill="auto"/>
        </w:rPr>
        <w:t>21</w:t>
      </w:r>
    </w:p>
    <w:p>
      <w:pPr>
        <w:pStyle w:val="a2"/>
        <w:keepNext w:val="0"/>
        <w:keepLines w:val="0"/>
        <w:widowControl w:val="0"/>
        <w:shd w:val="clear" w:color="auto" w:fill="auto"/>
        <w:bidi w:val="0"/>
        <w:spacing w:before="0" w:after="360" w:line="1180" w:lineRule="exact"/>
        <w:ind w:left="0" w:right="0" w:firstLine="0"/>
        <w:jc w:val="both"/>
      </w:pPr>
      <w:r>
        <w:rPr>
          <w:color w:val="000000"/>
          <w:spacing w:val="0"/>
          <w:w w:val="100"/>
          <w:position w:val="0"/>
          <w:shd w:val="clear" w:color="auto" w:fill="auto"/>
        </w:rPr>
        <w:t>城镇化率</w:t>
      </w:r>
      <w:r>
        <w:rPr>
          <w:color w:val="000000"/>
          <w:spacing w:val="0"/>
          <w:w w:val="100"/>
          <w:position w:val="0"/>
          <w:shd w:val="clear" w:color="auto" w:fill="auto"/>
        </w:rPr>
        <w:t>到达</w:t>
      </w:r>
      <w:r>
        <w:rPr>
          <w:rFonts w:ascii="Times New Roman" w:eastAsia="Times New Roman" w:hAnsi="Times New Roman" w:cs="Times New Roman"/>
          <w:color w:val="000000"/>
          <w:spacing w:val="0"/>
          <w:w w:val="100"/>
          <w:position w:val="0"/>
          <w:sz w:val="58"/>
          <w:szCs w:val="58"/>
          <w:shd w:val="clear" w:color="auto" w:fill="auto"/>
        </w:rPr>
        <w:t>60%</w:t>
      </w:r>
      <w:r>
        <w:rPr>
          <w:color w:val="000000"/>
          <w:spacing w:val="0"/>
          <w:w w:val="100"/>
          <w:position w:val="0"/>
          <w:shd w:val="clear" w:color="auto" w:fill="auto"/>
        </w:rPr>
        <w:t>以上。生态文明建设加快推动，具备条件的 农村基本建 成秀丽乡村。节省型社会、循环经济深化进展，主要污染物减排如期实现 省下达目标任务，森林掩盖率大幅提升，环境质量明 显改善，经济、人口 与资源环境相协调的进展格局初步形成。</w:t>
      </w:r>
    </w:p>
    <w:p>
      <w:pPr>
        <w:pStyle w:val="a2"/>
        <w:keepNext w:val="0"/>
        <w:keepLines w:val="0"/>
        <w:widowControl w:val="0"/>
        <w:shd w:val="clear" w:color="auto" w:fill="auto"/>
        <w:bidi w:val="0"/>
        <w:spacing w:before="0" w:after="0" w:line="1168" w:lineRule="exact"/>
        <w:ind w:left="0" w:right="0" w:firstLine="840"/>
        <w:jc w:val="left"/>
      </w:pPr>
      <w:r>
        <w:rPr>
          <w:color w:val="000000"/>
          <w:spacing w:val="0"/>
          <w:w w:val="100"/>
          <w:position w:val="0"/>
          <w:shd w:val="clear" w:color="auto" w:fill="auto"/>
        </w:rPr>
        <w:t>七、完善专业集聚的平台支撑体系</w:t>
      </w:r>
      <w:r>
        <w:rPr>
          <w:color w:val="000000"/>
          <w:spacing w:val="0"/>
          <w:w w:val="100"/>
          <w:position w:val="0"/>
          <w:shd w:val="clear" w:color="auto" w:fill="auto"/>
        </w:rPr>
        <w:t>（一）推动集聚平台能级提升</w:t>
      </w:r>
    </w:p>
    <w:p>
      <w:pPr>
        <w:pStyle w:val="a2"/>
        <w:keepNext w:val="0"/>
        <w:keepLines w:val="0"/>
        <w:widowControl w:val="0"/>
        <w:shd w:val="clear" w:color="auto" w:fill="auto"/>
        <w:bidi w:val="0"/>
        <w:spacing w:before="0" w:after="0" w:line="1168" w:lineRule="exact"/>
        <w:ind w:left="0" w:right="0" w:firstLine="1160"/>
        <w:jc w:val="left"/>
      </w:pPr>
      <w:r>
        <w:rPr>
          <w:color w:val="000000"/>
          <w:spacing w:val="0"/>
          <w:w w:val="100"/>
          <w:position w:val="0"/>
          <w:shd w:val="clear" w:color="auto" w:fill="auto"/>
        </w:rPr>
        <w:t>高水平建设一批医药产业基地（园区），规划形成一批产业集中度高、 创新力量强、市场化水平高、特色鲜亮的产业集群，不断强化平台资源引 聚力量、提升医药产业集群的国际竞争力。大力支持杭州 钱塘新区、绍兴 滨海新区等“万亩千亿”新产业平台培育；加快推动余杭生物医药高新园 区、杭州湾新区生命健康产业园、浙江头门港经 济开发区、金华生物医药 产业园、南太湖生物医药园等平台能级提 升；支持台州等打造制剂和高效 原料药一体化进展的先进制造基地；支持各地依据自身特色推动一批医药 产业特色小镇、小微企业园建设。</w:t>
      </w:r>
    </w:p>
    <w:p>
      <w:pPr>
        <w:pStyle w:val="a2"/>
        <w:keepNext w:val="0"/>
        <w:keepLines w:val="0"/>
        <w:widowControl w:val="0"/>
        <w:numPr>
          <w:ilvl w:val="0"/>
          <w:numId w:val="1"/>
        </w:numPr>
        <w:shd w:val="clear" w:color="auto" w:fill="auto"/>
        <w:tabs>
          <w:tab w:val="left" w:pos="4060"/>
          <w:tab w:val="left" w:pos="4263"/>
        </w:tabs>
        <w:bidi w:val="0"/>
        <w:spacing w:before="0" w:after="0" w:line="1168" w:lineRule="exact"/>
        <w:ind w:left="1720" w:right="0" w:firstLine="0"/>
        <w:jc w:val="both"/>
      </w:pPr>
      <w:r>
        <w:rPr>
          <w:color w:val="000000"/>
          <w:spacing w:val="0"/>
          <w:w w:val="100"/>
          <w:position w:val="0"/>
          <w:shd w:val="clear" w:color="auto" w:fill="auto"/>
        </w:rPr>
        <w:t>推动综合服务平台建设</w:t>
      </w:r>
    </w:p>
    <w:p>
      <w:pPr>
        <w:pStyle w:val="a2"/>
        <w:keepNext w:val="0"/>
        <w:keepLines w:val="0"/>
        <w:widowControl w:val="0"/>
        <w:shd w:val="clear" w:color="auto" w:fill="auto"/>
        <w:bidi w:val="0"/>
        <w:spacing w:before="0" w:after="180" w:line="1168" w:lineRule="exact"/>
        <w:ind w:left="0" w:right="0" w:firstLine="1160"/>
        <w:jc w:val="both"/>
        <w:sectPr>
          <w:pgSz w:w="22394" w:h="30098"/>
          <w:pgMar w:top="2496" w:right="1476" w:bottom="2496" w:left="1359" w:header="0" w:footer="3" w:gutter="0"/>
          <w:cols w:space="720"/>
          <w:noEndnote/>
          <w:rtlGutter w:val="0"/>
          <w:docGrid w:linePitch="360"/>
        </w:sectPr>
      </w:pPr>
      <w:r>
        <w:rPr>
          <w:color w:val="000000"/>
          <w:spacing w:val="0"/>
          <w:w w:val="100"/>
          <w:position w:val="0"/>
          <w:shd w:val="clear" w:color="auto" w:fill="auto"/>
        </w:rPr>
        <w:t>推动医药领域产业创新服务综合体服务力量升级，在重点集聚平台针 对性建设“医药创新和审评柔性服务站”。面对医药产业共性服 务需求， 乐观争取国家级审评服务、疫苗批签发分支机构落地，整合提升国家（浙 江）新药平安评价争辩中心、国家药监局仿制药评价关键技术重点试验室、 省食品药品检验争辩院药物平安评价中心、省创 新药物成药性评价公共服 务平台、省原料药平安争辩中心、省药品接 触材料质量把握争辩重点试验</w:t>
      </w:r>
    </w:p>
    <w:p>
      <w:pPr>
        <w:pStyle w:val="a2"/>
        <w:keepNext w:val="0"/>
        <w:keepLines w:val="0"/>
        <w:widowControl w:val="0"/>
        <w:shd w:val="clear" w:color="auto" w:fill="auto"/>
        <w:bidi w:val="0"/>
        <w:spacing w:before="0" w:after="0" w:line="1167" w:lineRule="exact"/>
        <w:ind w:left="0" w:right="0" w:firstLine="0"/>
        <w:jc w:val="left"/>
      </w:pPr>
      <w:r>
        <w:rPr>
          <w:color w:val="000000"/>
          <w:spacing w:val="0"/>
          <w:w w:val="100"/>
          <w:position w:val="0"/>
          <w:shd w:val="clear" w:color="auto" w:fill="auto"/>
        </w:rPr>
        <w:t>室、中科院药物智能化设计研发服务平台、浙江高校智能创新药物争辩院、 浙江高校创新药物早期成药性评价平台、省生物医药创新公共服务平台等 建设，加快健全生物技术、医疗人工智能等新兴领域检验检测服务，提升 服务掩盖力量、精准性 与准时性。建设省级遗传信息管理服务平台，加强 与国家遗传信息管 理办公室对接，挂念企业提升相关事项申报获批效率。</w:t>
      </w:r>
    </w:p>
    <w:p>
      <w:pPr>
        <w:pStyle w:val="a2"/>
        <w:keepNext w:val="0"/>
        <w:keepLines w:val="0"/>
        <w:widowControl w:val="0"/>
        <w:numPr>
          <w:ilvl w:val="0"/>
          <w:numId w:val="1"/>
        </w:numPr>
        <w:shd w:val="clear" w:color="auto" w:fill="auto"/>
        <w:tabs>
          <w:tab w:val="left" w:pos="4165"/>
          <w:tab w:val="left" w:pos="4263"/>
        </w:tabs>
        <w:bidi w:val="0"/>
        <w:spacing w:before="0" w:after="0" w:line="1167" w:lineRule="exact"/>
        <w:ind w:left="1720" w:right="0" w:firstLine="0"/>
        <w:jc w:val="left"/>
      </w:pPr>
      <w:r>
        <w:rPr>
          <w:color w:val="000000"/>
          <w:spacing w:val="0"/>
          <w:w w:val="100"/>
          <w:position w:val="0"/>
          <w:shd w:val="clear" w:color="auto" w:fill="auto"/>
        </w:rPr>
        <w:t>加快专业资源平台建设</w:t>
      </w:r>
    </w:p>
    <w:p>
      <w:pPr>
        <w:pStyle w:val="a2"/>
        <w:keepNext w:val="0"/>
        <w:keepLines w:val="0"/>
        <w:widowControl w:val="0"/>
        <w:shd w:val="clear" w:color="auto" w:fill="auto"/>
        <w:bidi w:val="0"/>
        <w:spacing w:before="0" w:line="1167" w:lineRule="exact"/>
        <w:ind w:left="0" w:right="0" w:firstLine="1140"/>
        <w:jc w:val="both"/>
      </w:pPr>
      <w:r>
        <w:rPr>
          <w:color w:val="000000"/>
          <w:spacing w:val="0"/>
          <w:w w:val="100"/>
          <w:position w:val="0"/>
          <w:shd w:val="clear" w:color="auto" w:fill="auto"/>
        </w:rPr>
        <w:t>支持各地建立医药产业特需的专业样本库、蛋白元件资源库、生 物资 源基因库、生物产业标准物质库等专业资源平台。依托浙江大 学、浙江中 医药高校、温州医科高校、杭州医学院、中科院肿瘤与基 础医学争辩所等 高校院所，谋划建立具有产业应用价值、科研前瞻性 和浙江特色的省级精 品样本库和全景生命数据库，探究构建高通量、低</w:t>
      </w:r>
      <w:r>
        <w:rPr>
          <w:color w:val="000000"/>
          <w:spacing w:val="0"/>
          <w:w w:val="100"/>
          <w:position w:val="0"/>
          <w:shd w:val="clear" w:color="auto" w:fill="auto"/>
        </w:rPr>
        <w:t>本钱</w:t>
      </w:r>
      <w:r>
        <w:rPr>
          <w:color w:val="000000"/>
          <w:spacing w:val="0"/>
          <w:w w:val="100"/>
          <w:position w:val="0"/>
          <w:shd w:val="clear" w:color="auto" w:fill="auto"/>
        </w:rPr>
        <w:t>、标准化的生物样 本与数据存储管理认证体系。布局建设高级别生物平安试验室，加快推动 杭州医学院建设满足大动物试验需求的生物平安三级试验室。争创国家级 中药种质资源库，推动中药资源保 护、守正创新、文化传承。通过合作共 建、设立分中心与流淌站等方 式，推动国家级专业资源平台在浙江布局设 点。探究与国际高端样本 库、资源库开展战略合作，畅通医药产业进展必 需的生物资源对接渠道。</w:t>
      </w:r>
    </w:p>
    <w:p>
      <w:pPr>
        <w:pStyle w:val="a2"/>
        <w:keepNext w:val="0"/>
        <w:keepLines w:val="0"/>
        <w:widowControl w:val="0"/>
        <w:shd w:val="clear" w:color="auto" w:fill="auto"/>
        <w:bidi w:val="0"/>
        <w:spacing w:before="0" w:after="700" w:line="1167" w:lineRule="exact"/>
        <w:ind w:left="0" w:right="0" w:firstLine="800"/>
        <w:jc w:val="both"/>
      </w:pPr>
      <w:r>
        <w:rPr>
          <w:color w:val="000000"/>
          <w:spacing w:val="0"/>
          <w:w w:val="100"/>
          <w:position w:val="0"/>
          <w:shd w:val="clear" w:color="auto" w:fill="auto"/>
        </w:rPr>
        <w:t>八、必要性分析</w:t>
      </w:r>
      <w:r>
        <w:rPr>
          <w:rFonts w:ascii="Times New Roman" w:eastAsia="Times New Roman" w:hAnsi="Times New Roman" w:cs="Times New Roman"/>
          <w:color w:val="000000"/>
          <w:spacing w:val="0"/>
          <w:w w:val="100"/>
          <w:position w:val="0"/>
          <w:sz w:val="58"/>
          <w:szCs w:val="58"/>
          <w:shd w:val="clear" w:color="auto" w:fill="auto"/>
        </w:rPr>
        <w:t>1</w:t>
      </w:r>
      <w:r>
        <w:rPr>
          <w:color w:val="000000"/>
          <w:spacing w:val="0"/>
          <w:w w:val="100"/>
          <w:position w:val="0"/>
          <w:shd w:val="clear" w:color="auto" w:fill="auto"/>
        </w:rPr>
        <w:t>、提升公司核心竞争力</w:t>
      </w:r>
    </w:p>
    <w:p>
      <w:pPr>
        <w:pStyle w:val="a2"/>
        <w:keepNext w:val="0"/>
        <w:keepLines w:val="0"/>
        <w:widowControl w:val="0"/>
        <w:shd w:val="clear" w:color="auto" w:fill="auto"/>
        <w:bidi w:val="0"/>
        <w:spacing w:before="0" w:after="380" w:line="1170" w:lineRule="exact"/>
        <w:ind w:left="0" w:right="0" w:firstLine="1140"/>
        <w:jc w:val="both"/>
      </w:pPr>
      <w:r>
        <w:rPr>
          <w:color w:val="000000"/>
          <w:spacing w:val="0"/>
          <w:w w:val="100"/>
          <w:position w:val="0"/>
          <w:shd w:val="clear" w:color="auto" w:fill="auto"/>
        </w:rPr>
        <w:t>工程</w:t>
      </w:r>
      <w:r>
        <w:rPr>
          <w:color w:val="000000"/>
          <w:spacing w:val="0"/>
          <w:w w:val="100"/>
          <w:position w:val="0"/>
          <w:shd w:val="clear" w:color="auto" w:fill="auto"/>
        </w:rPr>
        <w:t xml:space="preserve">的投资，引入资金的到位将改善公司的资产负债结构，补充 流淌 资金将提高公司应对短期流淌性压力的力量，降低公司财务费用水平，提 </w:t>
      </w:r>
      <w:r>
        <w:rPr>
          <w:color w:val="000000"/>
          <w:spacing w:val="0"/>
          <w:w w:val="100"/>
          <w:position w:val="0"/>
          <w:shd w:val="clear" w:color="auto" w:fill="auto"/>
        </w:rPr>
        <w:t>升公司盈利力量，促进公司的进一步进展。同时资金补充流 动资金将为公 司将来成为国际领先的产业服务商进展战略供应坚实支 持，提高公司核心 竞争力。</w:t>
      </w:r>
    </w:p>
    <w:p>
      <w:pPr>
        <w:pStyle w:val="a2"/>
        <w:keepNext w:val="0"/>
        <w:keepLines w:val="0"/>
        <w:widowControl w:val="0"/>
        <w:shd w:val="clear" w:color="auto" w:fill="auto"/>
        <w:bidi w:val="0"/>
        <w:spacing w:before="0" w:after="0" w:line="1162" w:lineRule="exact"/>
        <w:ind w:left="0" w:right="0" w:firstLine="800"/>
        <w:jc w:val="both"/>
      </w:pPr>
      <w:r>
        <w:rPr>
          <w:color w:val="000000"/>
          <w:spacing w:val="0"/>
          <w:w w:val="100"/>
          <w:position w:val="0"/>
          <w:shd w:val="clear" w:color="auto" w:fill="auto"/>
        </w:rPr>
        <w:t>九、投资方案</w:t>
      </w:r>
      <w:r>
        <w:rPr>
          <w:color w:val="000000"/>
          <w:spacing w:val="0"/>
          <w:w w:val="100"/>
          <w:position w:val="0"/>
          <w:shd w:val="clear" w:color="auto" w:fill="auto"/>
        </w:rPr>
        <w:t>（一）投资估算的依据</w:t>
      </w:r>
    </w:p>
    <w:p>
      <w:pPr>
        <w:pStyle w:val="a2"/>
        <w:keepNext w:val="0"/>
        <w:keepLines w:val="0"/>
        <w:widowControl w:val="0"/>
        <w:shd w:val="clear" w:color="auto" w:fill="auto"/>
        <w:bidi w:val="0"/>
        <w:spacing w:before="0" w:after="680" w:line="1155" w:lineRule="exact"/>
        <w:ind w:left="0" w:right="0" w:firstLine="1100"/>
        <w:jc w:val="both"/>
      </w:pP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其投资估算范围包括：建设投资、建设期利息和流淌资金，估 算的主要依据包括：</w:t>
      </w:r>
    </w:p>
    <w:p>
      <w:pPr>
        <w:pStyle w:val="a2"/>
        <w:keepNext w:val="0"/>
        <w:keepLines w:val="0"/>
        <w:widowControl w:val="0"/>
        <w:shd w:val="clear" w:color="auto" w:fill="auto"/>
        <w:bidi w:val="0"/>
        <w:spacing w:before="0" w:line="418" w:lineRule="auto"/>
        <w:ind w:left="1080" w:right="0" w:firstLine="0"/>
        <w:jc w:val="both"/>
      </w:pPr>
      <w:r>
        <w:rPr>
          <w:rFonts w:ascii="Times New Roman" w:eastAsia="Times New Roman" w:hAnsi="Times New Roman" w:cs="Times New Roman"/>
          <w:color w:val="000000"/>
          <w:spacing w:val="0"/>
          <w:w w:val="100"/>
          <w:position w:val="0"/>
          <w:sz w:val="58"/>
          <w:szCs w:val="58"/>
          <w:shd w:val="clear" w:color="auto" w:fill="auto"/>
        </w:rPr>
        <w:t>1</w:t>
      </w:r>
      <w:r>
        <w:rPr>
          <w:color w:val="000000"/>
          <w:spacing w:val="0"/>
          <w:w w:val="100"/>
          <w:position w:val="0"/>
          <w:shd w:val="clear" w:color="auto" w:fill="auto"/>
        </w:rPr>
        <w:t>、《建设</w:t>
      </w:r>
      <w:r>
        <w:rPr>
          <w:color w:val="000000"/>
          <w:spacing w:val="0"/>
          <w:w w:val="100"/>
          <w:position w:val="0"/>
          <w:shd w:val="clear" w:color="auto" w:fill="auto"/>
        </w:rPr>
        <w:t>工程</w:t>
      </w:r>
      <w:r>
        <w:rPr>
          <w:color w:val="000000"/>
          <w:spacing w:val="0"/>
          <w:w w:val="100"/>
          <w:position w:val="0"/>
          <w:shd w:val="clear" w:color="auto" w:fill="auto"/>
        </w:rPr>
        <w:t>经济评价方法与参数（第三版）》</w:t>
      </w:r>
      <w:r>
        <w:rPr>
          <w:rFonts w:ascii="Times New Roman" w:eastAsia="Times New Roman" w:hAnsi="Times New Roman" w:cs="Times New Roman"/>
          <w:color w:val="000000"/>
          <w:spacing w:val="0"/>
          <w:w w:val="100"/>
          <w:position w:val="0"/>
          <w:sz w:val="58"/>
          <w:szCs w:val="58"/>
          <w:shd w:val="clear" w:color="auto" w:fill="auto"/>
        </w:rPr>
        <w:t>2</w:t>
      </w:r>
      <w:r>
        <w:rPr>
          <w:color w:val="000000"/>
          <w:spacing w:val="0"/>
          <w:w w:val="100"/>
          <w:position w:val="0"/>
          <w:shd w:val="clear" w:color="auto" w:fill="auto"/>
        </w:rPr>
        <w:t>、《投资</w:t>
      </w:r>
      <w:r>
        <w:rPr>
          <w:color w:val="000000"/>
          <w:spacing w:val="0"/>
          <w:w w:val="100"/>
          <w:position w:val="0"/>
          <w:shd w:val="clear" w:color="auto" w:fill="auto"/>
        </w:rPr>
        <w:t>工程</w:t>
      </w:r>
      <w:r>
        <w:rPr>
          <w:color w:val="000000"/>
          <w:spacing w:val="0"/>
          <w:w w:val="100"/>
          <w:position w:val="0"/>
          <w:shd w:val="clear" w:color="auto" w:fill="auto"/>
        </w:rPr>
        <w:t>可行性争辩指南》</w:t>
      </w:r>
    </w:p>
    <w:p>
      <w:pPr>
        <w:pStyle w:val="a2"/>
        <w:keepNext w:val="0"/>
        <w:keepLines w:val="0"/>
        <w:widowControl w:val="0"/>
        <w:shd w:val="clear" w:color="auto" w:fill="auto"/>
        <w:bidi w:val="0"/>
        <w:spacing w:before="0" w:line="418" w:lineRule="auto"/>
        <w:ind w:left="1080" w:right="0" w:firstLine="0"/>
        <w:jc w:val="both"/>
      </w:pPr>
      <w:r>
        <w:rPr>
          <w:rFonts w:ascii="Times New Roman" w:eastAsia="Times New Roman" w:hAnsi="Times New Roman" w:cs="Times New Roman"/>
          <w:color w:val="000000"/>
          <w:spacing w:val="0"/>
          <w:w w:val="100"/>
          <w:position w:val="0"/>
          <w:sz w:val="58"/>
          <w:szCs w:val="58"/>
          <w:shd w:val="clear" w:color="auto" w:fill="auto"/>
        </w:rPr>
        <w:t>3</w:t>
      </w:r>
      <w:r>
        <w:rPr>
          <w:color w:val="000000"/>
          <w:spacing w:val="0"/>
          <w:w w:val="100"/>
          <w:position w:val="0"/>
          <w:shd w:val="clear" w:color="auto" w:fill="auto"/>
        </w:rPr>
        <w:t>、《建设</w:t>
      </w:r>
      <w:r>
        <w:rPr>
          <w:color w:val="000000"/>
          <w:spacing w:val="0"/>
          <w:w w:val="100"/>
          <w:position w:val="0"/>
          <w:shd w:val="clear" w:color="auto" w:fill="auto"/>
        </w:rPr>
        <w:t>工程</w:t>
      </w:r>
      <w:r>
        <w:rPr>
          <w:color w:val="000000"/>
          <w:spacing w:val="0"/>
          <w:w w:val="100"/>
          <w:position w:val="0"/>
          <w:shd w:val="clear" w:color="auto" w:fill="auto"/>
        </w:rPr>
        <w:t>投资估算编审规程》</w:t>
      </w:r>
      <w:r>
        <w:rPr>
          <w:rFonts w:ascii="Times New Roman" w:eastAsia="Times New Roman" w:hAnsi="Times New Roman" w:cs="Times New Roman"/>
          <w:color w:val="000000"/>
          <w:spacing w:val="0"/>
          <w:w w:val="100"/>
          <w:position w:val="0"/>
          <w:sz w:val="58"/>
          <w:szCs w:val="58"/>
          <w:shd w:val="clear" w:color="auto" w:fill="auto"/>
        </w:rPr>
        <w:t>4</w:t>
      </w:r>
      <w:r>
        <w:rPr>
          <w:color w:val="000000"/>
          <w:spacing w:val="0"/>
          <w:w w:val="100"/>
          <w:position w:val="0"/>
          <w:shd w:val="clear" w:color="auto" w:fill="auto"/>
        </w:rPr>
        <w:t>、《建设</w:t>
      </w:r>
      <w:r>
        <w:rPr>
          <w:color w:val="000000"/>
          <w:spacing w:val="0"/>
          <w:w w:val="100"/>
          <w:position w:val="0"/>
          <w:shd w:val="clear" w:color="auto" w:fill="auto"/>
        </w:rPr>
        <w:t>工程</w:t>
      </w:r>
      <w:r>
        <w:rPr>
          <w:color w:val="000000"/>
          <w:spacing w:val="0"/>
          <w:w w:val="100"/>
          <w:position w:val="0"/>
          <w:shd w:val="clear" w:color="auto" w:fill="auto"/>
        </w:rPr>
        <w:t>可行性争辩报告编制深度规定》</w:t>
      </w:r>
    </w:p>
    <w:p>
      <w:pPr>
        <w:pStyle w:val="a2"/>
        <w:keepNext w:val="0"/>
        <w:keepLines w:val="0"/>
        <w:widowControl w:val="0"/>
        <w:shd w:val="clear" w:color="auto" w:fill="auto"/>
        <w:bidi w:val="0"/>
        <w:spacing w:before="0" w:after="960" w:line="418" w:lineRule="auto"/>
        <w:ind w:left="1080" w:right="0" w:firstLine="0"/>
        <w:jc w:val="both"/>
      </w:pPr>
      <w:r>
        <w:rPr>
          <w:rFonts w:ascii="Times New Roman" w:eastAsia="Times New Roman" w:hAnsi="Times New Roman" w:cs="Times New Roman"/>
          <w:color w:val="000000"/>
          <w:spacing w:val="0"/>
          <w:w w:val="100"/>
          <w:position w:val="0"/>
          <w:sz w:val="58"/>
          <w:szCs w:val="58"/>
          <w:shd w:val="clear" w:color="auto" w:fill="auto"/>
        </w:rPr>
        <w:t>5</w:t>
      </w:r>
      <w:r>
        <w:rPr>
          <w:color w:val="000000"/>
          <w:spacing w:val="0"/>
          <w:w w:val="100"/>
          <w:position w:val="0"/>
          <w:shd w:val="clear" w:color="auto" w:fill="auto"/>
        </w:rPr>
        <w:t>、《建设工程工程量清单计价规范》</w:t>
      </w:r>
      <w:r>
        <w:rPr>
          <w:rFonts w:ascii="Times New Roman" w:eastAsia="Times New Roman" w:hAnsi="Times New Roman" w:cs="Times New Roman"/>
          <w:color w:val="000000"/>
          <w:spacing w:val="0"/>
          <w:w w:val="100"/>
          <w:position w:val="0"/>
          <w:sz w:val="58"/>
          <w:szCs w:val="58"/>
          <w:shd w:val="clear" w:color="auto" w:fill="auto"/>
        </w:rPr>
        <w:t>6</w:t>
      </w:r>
      <w:r>
        <w:rPr>
          <w:color w:val="000000"/>
          <w:spacing w:val="0"/>
          <w:w w:val="100"/>
          <w:position w:val="0"/>
          <w:shd w:val="clear" w:color="auto" w:fill="auto"/>
        </w:rPr>
        <w:t>、《企业工程设计概算编制方法》</w:t>
      </w:r>
    </w:p>
    <w:p>
      <w:pPr>
        <w:pStyle w:val="a2"/>
        <w:keepNext w:val="0"/>
        <w:keepLines w:val="0"/>
        <w:widowControl w:val="0"/>
        <w:shd w:val="clear" w:color="auto" w:fill="auto"/>
        <w:bidi w:val="0"/>
        <w:spacing w:before="0" w:after="0" w:line="418" w:lineRule="auto"/>
        <w:ind w:left="1280" w:right="0" w:firstLine="0"/>
        <w:jc w:val="left"/>
      </w:pPr>
      <w:r>
        <w:rPr>
          <w:rFonts w:ascii="Times New Roman" w:eastAsia="Times New Roman" w:hAnsi="Times New Roman" w:cs="Times New Roman"/>
          <w:color w:val="000000"/>
          <w:spacing w:val="0"/>
          <w:w w:val="100"/>
          <w:position w:val="0"/>
          <w:sz w:val="58"/>
          <w:szCs w:val="58"/>
          <w:shd w:val="clear" w:color="auto" w:fill="auto"/>
        </w:rPr>
        <w:t>7</w:t>
      </w:r>
      <w:r>
        <w:rPr>
          <w:color w:val="000000"/>
          <w:spacing w:val="0"/>
          <w:w w:val="100"/>
          <w:position w:val="0"/>
          <w:shd w:val="clear" w:color="auto" w:fill="auto"/>
        </w:rPr>
        <w:t>、《建设工程监理与相关服务收费管理规定》</w:t>
      </w:r>
      <w:r>
        <w:rPr>
          <w:color w:val="000000"/>
          <w:spacing w:val="0"/>
          <w:w w:val="100"/>
          <w:position w:val="0"/>
          <w:shd w:val="clear" w:color="auto" w:fill="auto"/>
        </w:rPr>
        <w:t>（二）</w:t>
      </w:r>
      <w:r>
        <w:rPr>
          <w:color w:val="000000"/>
          <w:spacing w:val="0"/>
          <w:w w:val="100"/>
          <w:position w:val="0"/>
          <w:shd w:val="clear" w:color="auto" w:fill="auto"/>
        </w:rPr>
        <w:t>工程</w:t>
      </w:r>
      <w:r>
        <w:rPr>
          <w:color w:val="000000"/>
          <w:spacing w:val="0"/>
          <w:w w:val="100"/>
          <w:position w:val="0"/>
          <w:shd w:val="clear" w:color="auto" w:fill="auto"/>
        </w:rPr>
        <w:t>费用与效益范围界定</w:t>
      </w:r>
    </w:p>
    <w:p>
      <w:pPr>
        <w:pStyle w:val="a2"/>
        <w:keepNext w:val="0"/>
        <w:keepLines w:val="0"/>
        <w:widowControl w:val="0"/>
        <w:shd w:val="clear" w:color="auto" w:fill="auto"/>
        <w:bidi w:val="0"/>
        <w:spacing w:before="0" w:after="0" w:line="1162" w:lineRule="exact"/>
        <w:ind w:left="0" w:right="0" w:firstLine="1300"/>
        <w:jc w:val="both"/>
      </w:pP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费用界定为工程费用和</w:t>
      </w:r>
      <w:r>
        <w:rPr>
          <w:color w:val="000000"/>
          <w:spacing w:val="0"/>
          <w:w w:val="100"/>
          <w:position w:val="0"/>
          <w:shd w:val="clear" w:color="auto" w:fill="auto"/>
        </w:rPr>
        <w:t>工程</w:t>
      </w:r>
      <w:r>
        <w:rPr>
          <w:color w:val="000000"/>
          <w:spacing w:val="0"/>
          <w:w w:val="100"/>
          <w:position w:val="0"/>
          <w:shd w:val="clear" w:color="auto" w:fill="auto"/>
        </w:rPr>
        <w:t>运营期所发生的各项费用；项 目效益界定为运营期所产生的各项收益，并严格遵循财务评价过程中费用 与效益计算范围相全都性的原</w:t>
      </w:r>
      <w:r>
        <w:rPr>
          <w:color w:val="000000"/>
          <w:spacing w:val="0"/>
          <w:w w:val="100"/>
          <w:position w:val="0"/>
          <w:shd w:val="clear" w:color="auto" w:fill="auto"/>
        </w:rPr>
        <w:t>那么</w:t>
      </w:r>
      <w:r>
        <w:rPr>
          <w:color w:val="000000"/>
          <w:spacing w:val="0"/>
          <w:w w:val="100"/>
          <w:position w:val="0"/>
          <w:shd w:val="clear" w:color="auto" w:fill="auto"/>
        </w:rPr>
        <w:t>。</w:t>
      </w:r>
    </w:p>
    <w:p>
      <w:pPr>
        <w:pStyle w:val="a2"/>
        <w:keepNext w:val="0"/>
        <w:keepLines w:val="0"/>
        <w:widowControl w:val="0"/>
        <w:shd w:val="clear" w:color="auto" w:fill="auto"/>
        <w:bidi w:val="0"/>
        <w:spacing w:before="0" w:after="600" w:line="1162" w:lineRule="exact"/>
        <w:ind w:left="1280" w:right="0" w:firstLine="0"/>
        <w:jc w:val="both"/>
      </w:pP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建设投资</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27660. </w:t>
      </w:r>
      <w:r>
        <w:rPr>
          <w:rFonts w:ascii="Times New Roman" w:eastAsia="Times New Roman" w:hAnsi="Times New Roman" w:cs="Times New Roman"/>
          <w:color w:val="000000"/>
          <w:spacing w:val="0"/>
          <w:w w:val="100"/>
          <w:position w:val="0"/>
          <w:sz w:val="58"/>
          <w:szCs w:val="58"/>
          <w:shd w:val="clear" w:color="auto" w:fill="auto"/>
        </w:rPr>
        <w:t>43</w:t>
      </w:r>
      <w:r>
        <w:rPr>
          <w:color w:val="000000"/>
          <w:spacing w:val="0"/>
          <w:w w:val="100"/>
          <w:position w:val="0"/>
          <w:shd w:val="clear" w:color="auto" w:fill="auto"/>
        </w:rPr>
        <w:t>万元，包括：工程费用、工程建设其 他</w:t>
      </w:r>
      <w:r>
        <w:rPr>
          <w:color w:val="000000"/>
          <w:spacing w:val="0"/>
          <w:w w:val="100"/>
          <w:position w:val="0"/>
          <w:shd w:val="clear" w:color="auto" w:fill="auto"/>
        </w:rPr>
        <w:t>费用和预备费三个</w:t>
      </w:r>
      <w:r>
        <w:rPr>
          <w:color w:val="000000"/>
          <w:spacing w:val="0"/>
          <w:w w:val="100"/>
          <w:position w:val="0"/>
          <w:shd w:val="clear" w:color="auto" w:fill="auto"/>
        </w:rPr>
        <w:t>局部</w:t>
      </w:r>
      <w:r>
        <w:rPr>
          <w:color w:val="000000"/>
          <w:spacing w:val="0"/>
          <w:w w:val="100"/>
          <w:position w:val="0"/>
          <w:shd w:val="clear" w:color="auto" w:fill="auto"/>
        </w:rPr>
        <w:t>。</w:t>
      </w:r>
    </w:p>
    <w:p>
      <w:pPr>
        <w:pStyle w:val="a2"/>
        <w:keepNext w:val="0"/>
        <w:keepLines w:val="0"/>
        <w:widowControl w:val="0"/>
        <w:shd w:val="clear" w:color="auto" w:fill="auto"/>
        <w:bidi w:val="0"/>
        <w:spacing w:before="0" w:after="40" w:line="240" w:lineRule="auto"/>
        <w:ind w:left="1960" w:right="0" w:firstLine="0"/>
        <w:jc w:val="left"/>
      </w:pPr>
      <w:r>
        <w:rPr>
          <w:color w:val="000000"/>
          <w:spacing w:val="0"/>
          <w:w w:val="100"/>
          <w:position w:val="0"/>
          <w:shd w:val="clear" w:color="auto" w:fill="auto"/>
        </w:rPr>
        <w:t>（三）工程费用</w:t>
      </w:r>
    </w:p>
    <w:p>
      <w:pPr>
        <w:pStyle w:val="a2"/>
        <w:keepNext w:val="0"/>
        <w:keepLines w:val="0"/>
        <w:widowControl w:val="0"/>
        <w:shd w:val="clear" w:color="auto" w:fill="auto"/>
        <w:bidi w:val="0"/>
        <w:spacing w:before="0" w:after="540" w:line="1144" w:lineRule="exact"/>
        <w:ind w:left="0" w:right="0" w:firstLine="1340"/>
        <w:jc w:val="both"/>
      </w:pPr>
      <w:r>
        <w:rPr>
          <w:color w:val="000000"/>
          <w:spacing w:val="0"/>
          <w:w w:val="100"/>
          <w:position w:val="0"/>
          <w:shd w:val="clear" w:color="auto" w:fill="auto"/>
        </w:rPr>
        <w:t>工程费用包括建筑工程费、设备购置费、安装工程费等；工程建设其 他费用包括：建设管理费、勘察设计费、生产预备费、其他前期工作费用， 合计</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22923. </w:t>
      </w:r>
      <w:r>
        <w:rPr>
          <w:rFonts w:ascii="Times New Roman" w:eastAsia="Times New Roman" w:hAnsi="Times New Roman" w:cs="Times New Roman"/>
          <w:color w:val="000000"/>
          <w:spacing w:val="0"/>
          <w:w w:val="100"/>
          <w:position w:val="0"/>
          <w:sz w:val="58"/>
          <w:szCs w:val="58"/>
          <w:shd w:val="clear" w:color="auto" w:fill="auto"/>
        </w:rPr>
        <w:t>19</w:t>
      </w:r>
      <w:r>
        <w:rPr>
          <w:color w:val="000000"/>
          <w:spacing w:val="0"/>
          <w:w w:val="100"/>
          <w:position w:val="0"/>
          <w:shd w:val="clear" w:color="auto" w:fill="auto"/>
        </w:rPr>
        <w:t>万元。</w:t>
      </w:r>
    </w:p>
    <w:p>
      <w:pPr>
        <w:pStyle w:val="a2"/>
        <w:keepNext w:val="0"/>
        <w:keepLines w:val="0"/>
        <w:widowControl w:val="0"/>
        <w:shd w:val="clear" w:color="auto" w:fill="auto"/>
        <w:bidi w:val="0"/>
        <w:spacing w:before="0" w:after="0" w:line="410" w:lineRule="auto"/>
        <w:ind w:left="1300" w:right="0" w:firstLine="0"/>
        <w:jc w:val="left"/>
      </w:pPr>
      <w:r>
        <w:rPr>
          <w:rFonts w:ascii="Times New Roman" w:eastAsia="Times New Roman" w:hAnsi="Times New Roman" w:cs="Times New Roman"/>
          <w:color w:val="000000"/>
          <w:spacing w:val="0"/>
          <w:w w:val="100"/>
          <w:position w:val="0"/>
          <w:sz w:val="58"/>
          <w:szCs w:val="58"/>
          <w:shd w:val="clear" w:color="auto" w:fill="auto"/>
        </w:rPr>
        <w:t>1</w:t>
      </w:r>
      <w:r>
        <w:rPr>
          <w:color w:val="000000"/>
          <w:spacing w:val="0"/>
          <w:w w:val="100"/>
          <w:position w:val="0"/>
          <w:shd w:val="clear" w:color="auto" w:fill="auto"/>
        </w:rPr>
        <w:t>、建筑工程费估算</w:t>
      </w:r>
      <w:r>
        <w:rPr>
          <w:color w:val="000000"/>
          <w:spacing w:val="0"/>
          <w:w w:val="100"/>
          <w:position w:val="0"/>
          <w:shd w:val="clear" w:color="auto" w:fill="auto"/>
        </w:rPr>
        <w:t>依据估算，本期</w:t>
      </w:r>
      <w:r>
        <w:rPr>
          <w:color w:val="000000"/>
          <w:spacing w:val="0"/>
          <w:w w:val="100"/>
          <w:position w:val="0"/>
          <w:shd w:val="clear" w:color="auto" w:fill="auto"/>
        </w:rPr>
        <w:t>工程</w:t>
      </w:r>
      <w:r>
        <w:rPr>
          <w:color w:val="000000"/>
          <w:spacing w:val="0"/>
          <w:w w:val="100"/>
          <w:position w:val="0"/>
          <w:shd w:val="clear" w:color="auto" w:fill="auto"/>
        </w:rPr>
        <w:t>建筑工程费为</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12039. </w:t>
      </w:r>
      <w:r>
        <w:rPr>
          <w:rFonts w:ascii="Times New Roman" w:eastAsia="Times New Roman" w:hAnsi="Times New Roman" w:cs="Times New Roman"/>
          <w:color w:val="000000"/>
          <w:spacing w:val="0"/>
          <w:w w:val="100"/>
          <w:position w:val="0"/>
          <w:sz w:val="58"/>
          <w:szCs w:val="58"/>
          <w:shd w:val="clear" w:color="auto" w:fill="auto"/>
        </w:rPr>
        <w:t>40</w:t>
      </w:r>
      <w:r>
        <w:rPr>
          <w:color w:val="000000"/>
          <w:spacing w:val="0"/>
          <w:w w:val="100"/>
          <w:position w:val="0"/>
          <w:shd w:val="clear" w:color="auto" w:fill="auto"/>
        </w:rPr>
        <w:t>万元。</w:t>
      </w:r>
    </w:p>
    <w:p>
      <w:pPr>
        <w:pStyle w:val="a2"/>
        <w:keepNext w:val="0"/>
        <w:keepLines w:val="0"/>
        <w:widowControl w:val="0"/>
        <w:shd w:val="clear" w:color="auto" w:fill="auto"/>
        <w:bidi w:val="0"/>
        <w:spacing w:before="0" w:after="0" w:line="410" w:lineRule="auto"/>
        <w:ind w:left="1300" w:right="0" w:firstLine="0"/>
        <w:jc w:val="left"/>
      </w:pPr>
      <w:r>
        <w:rPr>
          <w:rFonts w:ascii="Times New Roman" w:eastAsia="Times New Roman" w:hAnsi="Times New Roman" w:cs="Times New Roman"/>
          <w:color w:val="000000"/>
          <w:spacing w:val="0"/>
          <w:w w:val="100"/>
          <w:position w:val="0"/>
          <w:sz w:val="58"/>
          <w:szCs w:val="58"/>
          <w:shd w:val="clear" w:color="auto" w:fill="auto"/>
        </w:rPr>
        <w:t>2</w:t>
      </w:r>
      <w:r>
        <w:rPr>
          <w:color w:val="000000"/>
          <w:spacing w:val="0"/>
          <w:w w:val="100"/>
          <w:position w:val="0"/>
          <w:shd w:val="clear" w:color="auto" w:fill="auto"/>
        </w:rPr>
        <w:t>、设备购置费估算</w:t>
      </w:r>
    </w:p>
    <w:p>
      <w:pPr>
        <w:pStyle w:val="a2"/>
        <w:keepNext w:val="0"/>
        <w:keepLines w:val="0"/>
        <w:widowControl w:val="0"/>
        <w:shd w:val="clear" w:color="auto" w:fill="auto"/>
        <w:bidi w:val="0"/>
        <w:spacing w:before="0" w:after="540" w:line="1132" w:lineRule="exact"/>
        <w:ind w:left="0" w:right="0" w:firstLine="1340"/>
        <w:jc w:val="both"/>
      </w:pPr>
      <w:r>
        <w:rPr>
          <w:color w:val="000000"/>
          <w:spacing w:val="0"/>
          <w:w w:val="100"/>
          <w:position w:val="0"/>
          <w:shd w:val="clear" w:color="auto" w:fill="auto"/>
        </w:rPr>
        <w:t>设备购置费的估算是依据国内外制造厂家（商）报价和类似工程 设备 价格，同时参照《机电产品报价手册》和《建设</w:t>
      </w:r>
      <w:r>
        <w:rPr>
          <w:color w:val="000000"/>
          <w:spacing w:val="0"/>
          <w:w w:val="100"/>
          <w:position w:val="0"/>
          <w:shd w:val="clear" w:color="auto" w:fill="auto"/>
        </w:rPr>
        <w:t>工程</w:t>
      </w:r>
      <w:r>
        <w:rPr>
          <w:color w:val="000000"/>
          <w:spacing w:val="0"/>
          <w:w w:val="100"/>
          <w:position w:val="0"/>
          <w:shd w:val="clear" w:color="auto" w:fill="auto"/>
        </w:rPr>
        <w:t>概算编制办 法及各项 概算指标》规定的相应要求进行，并考虑必要的运杂费进行 估算。本期项 目设备购置费为</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10324. </w:t>
      </w:r>
      <w:r>
        <w:rPr>
          <w:rFonts w:ascii="Times New Roman" w:eastAsia="Times New Roman" w:hAnsi="Times New Roman" w:cs="Times New Roman"/>
          <w:color w:val="000000"/>
          <w:spacing w:val="0"/>
          <w:w w:val="100"/>
          <w:position w:val="0"/>
          <w:sz w:val="58"/>
          <w:szCs w:val="58"/>
          <w:shd w:val="clear" w:color="auto" w:fill="auto"/>
        </w:rPr>
        <w:t>23</w:t>
      </w:r>
      <w:r>
        <w:rPr>
          <w:color w:val="000000"/>
          <w:spacing w:val="0"/>
          <w:w w:val="100"/>
          <w:position w:val="0"/>
          <w:shd w:val="clear" w:color="auto" w:fill="auto"/>
        </w:rPr>
        <w:t>万元。</w:t>
      </w:r>
    </w:p>
    <w:p>
      <w:pPr>
        <w:pStyle w:val="a2"/>
        <w:keepNext w:val="0"/>
        <w:keepLines w:val="0"/>
        <w:widowControl w:val="0"/>
        <w:shd w:val="clear" w:color="auto" w:fill="auto"/>
        <w:bidi w:val="0"/>
        <w:spacing w:before="0" w:after="0" w:line="410" w:lineRule="auto"/>
        <w:ind w:left="1300" w:right="0" w:firstLine="0"/>
        <w:jc w:val="left"/>
      </w:pPr>
      <w:r>
        <w:rPr>
          <w:rFonts w:ascii="Times New Roman" w:eastAsia="Times New Roman" w:hAnsi="Times New Roman" w:cs="Times New Roman"/>
          <w:color w:val="000000"/>
          <w:spacing w:val="0"/>
          <w:w w:val="100"/>
          <w:position w:val="0"/>
          <w:sz w:val="58"/>
          <w:szCs w:val="58"/>
          <w:shd w:val="clear" w:color="auto" w:fill="auto"/>
        </w:rPr>
        <w:t>3</w:t>
      </w:r>
      <w:r>
        <w:rPr>
          <w:color w:val="000000"/>
          <w:spacing w:val="0"/>
          <w:w w:val="100"/>
          <w:position w:val="0"/>
          <w:shd w:val="clear" w:color="auto" w:fill="auto"/>
        </w:rPr>
        <w:t>、安装工程费估算</w:t>
      </w: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安装工程费为</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559. </w:t>
      </w:r>
      <w:r>
        <w:rPr>
          <w:rFonts w:ascii="Times New Roman" w:eastAsia="Times New Roman" w:hAnsi="Times New Roman" w:cs="Times New Roman"/>
          <w:color w:val="000000"/>
          <w:spacing w:val="0"/>
          <w:w w:val="100"/>
          <w:position w:val="0"/>
          <w:sz w:val="58"/>
          <w:szCs w:val="58"/>
          <w:shd w:val="clear" w:color="auto" w:fill="auto"/>
        </w:rPr>
        <w:t>56</w:t>
      </w:r>
      <w:r>
        <w:rPr>
          <w:color w:val="000000"/>
          <w:spacing w:val="0"/>
          <w:w w:val="100"/>
          <w:position w:val="0"/>
          <w:shd w:val="clear" w:color="auto" w:fill="auto"/>
        </w:rPr>
        <w:t>万元。</w:t>
      </w:r>
    </w:p>
    <w:p>
      <w:pPr>
        <w:pStyle w:val="a2"/>
        <w:keepNext w:val="0"/>
        <w:keepLines w:val="0"/>
        <w:widowControl w:val="0"/>
        <w:numPr>
          <w:ilvl w:val="0"/>
          <w:numId w:val="1"/>
        </w:numPr>
        <w:shd w:val="clear" w:color="auto" w:fill="auto"/>
        <w:tabs>
          <w:tab w:val="left" w:pos="4503"/>
        </w:tabs>
        <w:bidi w:val="0"/>
        <w:spacing w:before="0" w:after="40" w:line="240" w:lineRule="auto"/>
        <w:ind w:left="1960" w:right="0" w:firstLine="0"/>
        <w:jc w:val="left"/>
      </w:pPr>
      <w:r>
        <w:rPr>
          <w:color w:val="000000"/>
          <w:spacing w:val="0"/>
          <w:w w:val="100"/>
          <w:position w:val="0"/>
          <w:shd w:val="clear" w:color="auto" w:fill="auto"/>
        </w:rPr>
        <w:t>工程建设其他费用</w:t>
      </w: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工程建设其他费用为</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4241. </w:t>
      </w:r>
      <w:r>
        <w:rPr>
          <w:rFonts w:ascii="Times New Roman" w:eastAsia="Times New Roman" w:hAnsi="Times New Roman" w:cs="Times New Roman"/>
          <w:color w:val="000000"/>
          <w:spacing w:val="0"/>
          <w:w w:val="100"/>
          <w:position w:val="0"/>
          <w:sz w:val="58"/>
          <w:szCs w:val="58"/>
          <w:shd w:val="clear" w:color="auto" w:fill="auto"/>
        </w:rPr>
        <w:t>84</w:t>
      </w:r>
      <w:r>
        <w:rPr>
          <w:color w:val="000000"/>
          <w:spacing w:val="0"/>
          <w:w w:val="100"/>
          <w:position w:val="0"/>
          <w:shd w:val="clear" w:color="auto" w:fill="auto"/>
        </w:rPr>
        <w:t>万元。</w:t>
      </w:r>
    </w:p>
    <w:p>
      <w:pPr>
        <w:pStyle w:val="a2"/>
        <w:keepNext w:val="0"/>
        <w:keepLines w:val="0"/>
        <w:widowControl w:val="0"/>
        <w:shd w:val="clear" w:color="auto" w:fill="auto"/>
        <w:bidi w:val="0"/>
        <w:spacing w:before="0" w:after="40" w:line="1138" w:lineRule="exact"/>
        <w:ind w:left="1960" w:right="0" w:firstLine="0"/>
        <w:jc w:val="left"/>
      </w:pPr>
      <w:r>
        <w:rPr>
          <w:color w:val="000000"/>
          <w:spacing w:val="0"/>
          <w:w w:val="100"/>
          <w:position w:val="0"/>
          <w:shd w:val="clear" w:color="auto" w:fill="auto"/>
        </w:rPr>
        <w:t>（五）预备费</w:t>
      </w: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预备费为</w:t>
      </w:r>
      <w:r>
        <w:rPr>
          <w:rFonts w:ascii="Times New Roman" w:eastAsia="Times New Roman" w:hAnsi="Times New Roman" w:cs="Times New Roman"/>
          <w:color w:val="000000"/>
          <w:spacing w:val="0"/>
          <w:w w:val="100"/>
          <w:position w:val="0"/>
          <w:sz w:val="58"/>
          <w:szCs w:val="58"/>
          <w:shd w:val="clear" w:color="auto" w:fill="auto"/>
          <w:lang w:val="en-US" w:eastAsia="en-US" w:bidi="en-US"/>
        </w:rPr>
        <w:t>495.40</w:t>
      </w:r>
      <w:r>
        <w:rPr>
          <w:color w:val="000000"/>
          <w:spacing w:val="0"/>
          <w:w w:val="100"/>
          <w:position w:val="0"/>
          <w:shd w:val="clear" w:color="auto" w:fill="auto"/>
        </w:rPr>
        <w:t>万元。</w:t>
      </w:r>
    </w:p>
    <w:p>
      <w:pPr>
        <w:pStyle w:val="a2"/>
        <w:keepNext w:val="0"/>
        <w:keepLines w:val="0"/>
        <w:widowControl w:val="0"/>
        <w:shd w:val="clear" w:color="auto" w:fill="auto"/>
        <w:bidi w:val="0"/>
        <w:spacing w:before="0" w:after="420" w:line="240" w:lineRule="auto"/>
        <w:ind w:left="0" w:right="0" w:firstLine="0"/>
        <w:jc w:val="center"/>
      </w:pPr>
      <w:r>
        <w:rPr>
          <w:color w:val="000000"/>
          <w:spacing w:val="0"/>
          <w:w w:val="100"/>
          <w:position w:val="0"/>
          <w:shd w:val="clear" w:color="auto" w:fill="auto"/>
        </w:rPr>
        <w:t>建设投资估算表</w:t>
      </w:r>
    </w:p>
    <w:p>
      <w:pPr>
        <w:pStyle w:val="a3"/>
        <w:keepNext w:val="0"/>
        <w:keepLines w:val="0"/>
        <w:widowControl w:val="0"/>
        <w:shd w:val="clear" w:color="auto" w:fill="auto"/>
        <w:bidi w:val="0"/>
        <w:spacing w:before="0" w:after="0" w:line="240" w:lineRule="auto"/>
        <w:ind w:left="0" w:right="0" w:firstLine="0"/>
        <w:jc w:val="right"/>
        <w:rPr>
          <w:sz w:val="48"/>
          <w:szCs w:val="48"/>
        </w:rPr>
      </w:pPr>
      <w:r>
        <w:rPr>
          <w:color w:val="000000"/>
          <w:spacing w:val="0"/>
          <w:w w:val="100"/>
          <w:position w:val="0"/>
          <w:sz w:val="48"/>
          <w:szCs w:val="48"/>
          <w:shd w:val="clear" w:color="auto" w:fill="auto"/>
        </w:rPr>
        <w:t>单位：万元</w:t>
      </w:r>
      <w:r>
        <w:br w:type="page"/>
      </w:r>
    </w:p>
    <w:tbl>
      <w:tblPr>
        <w:tblOverlap w:val="never"/>
        <w:jc w:val="center"/>
        <w:tblLayout w:type="fixed"/>
        <w:tblCellMar>
          <w:left w:w="10" w:type="dxa"/>
          <w:right w:w="10" w:type="dxa"/>
        </w:tblCellMar>
      </w:tblPr>
      <w:tblGrid>
        <w:gridCol w:w="1770"/>
        <w:gridCol w:w="8"/>
        <w:gridCol w:w="3472"/>
        <w:gridCol w:w="8"/>
        <w:gridCol w:w="2895"/>
        <w:gridCol w:w="8"/>
        <w:gridCol w:w="2872"/>
        <w:gridCol w:w="8"/>
        <w:gridCol w:w="2895"/>
        <w:gridCol w:w="8"/>
        <w:gridCol w:w="2895"/>
        <w:gridCol w:w="15"/>
        <w:gridCol w:w="2603"/>
        <w:gridCol w:w="7"/>
      </w:tblGrid>
      <w:tr>
        <w:tblPrEx>
          <w:jc w:val="center"/>
          <w:tblLayout w:type="fixed"/>
          <w:tblCellMar>
            <w:left w:w="10" w:type="dxa"/>
            <w:right w:w="10" w:type="dxa"/>
          </w:tblCellMar>
        </w:tblPrEx>
        <w:trPr>
          <w:trHeight w:hRule="exact" w:val="1035"/>
          <w:jc w:val="center"/>
        </w:trPr>
        <w:tc>
          <w:tcPr>
            <w:tcW w:w="1778"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序号</w:t>
            </w:r>
          </w:p>
        </w:tc>
        <w:tc>
          <w:tcPr>
            <w:tcW w:w="34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w:t>
            </w: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280"/>
              <w:jc w:val="left"/>
              <w:rPr>
                <w:sz w:val="48"/>
                <w:szCs w:val="48"/>
              </w:rPr>
            </w:pPr>
            <w:r>
              <w:rPr>
                <w:color w:val="000000"/>
                <w:spacing w:val="0"/>
                <w:w w:val="100"/>
                <w:position w:val="0"/>
                <w:sz w:val="48"/>
                <w:szCs w:val="48"/>
                <w:shd w:val="clear" w:color="auto" w:fill="auto"/>
                <w:lang w:val="zh-CN" w:eastAsia="zh-CN" w:bidi="zh-CN"/>
              </w:rPr>
              <w:t>建筑工程</w:t>
            </w:r>
          </w:p>
        </w:tc>
        <w:tc>
          <w:tcPr>
            <w:tcW w:w="28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设备购置</w:t>
            </w: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安装工程</w:t>
            </w:r>
          </w:p>
        </w:tc>
        <w:tc>
          <w:tcPr>
            <w:tcW w:w="291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jc w:val="left"/>
              <w:rPr>
                <w:sz w:val="48"/>
                <w:szCs w:val="48"/>
              </w:rPr>
            </w:pPr>
            <w:r>
              <w:rPr>
                <w:color w:val="000000"/>
                <w:spacing w:val="0"/>
                <w:w w:val="100"/>
                <w:position w:val="0"/>
                <w:sz w:val="48"/>
                <w:szCs w:val="48"/>
                <w:shd w:val="clear" w:color="auto" w:fill="auto"/>
                <w:lang w:val="zh-CN" w:eastAsia="zh-CN" w:bidi="zh-CN"/>
              </w:rPr>
              <w:t>其他费用</w:t>
            </w:r>
          </w:p>
        </w:tc>
        <w:tc>
          <w:tcPr>
            <w:tcW w:w="2610" w:type="dxa"/>
            <w:gridSpan w:val="2"/>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合计</w:t>
            </w:r>
          </w:p>
        </w:tc>
      </w:tr>
      <w:tr>
        <w:tblPrEx>
          <w:jc w:val="center"/>
          <w:tblLayout w:type="fixed"/>
          <w:tblCellMar>
            <w:left w:w="10" w:type="dxa"/>
            <w:right w:w="10" w:type="dxa"/>
          </w:tblCellMar>
        </w:tblPrEx>
        <w:trPr>
          <w:trHeight w:hRule="exact" w:val="975"/>
          <w:jc w:val="center"/>
        </w:trPr>
        <w:tc>
          <w:tcPr>
            <w:tcW w:w="1778"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6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34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工程费用</w:t>
            </w: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8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12039.40</w:t>
            </w:r>
          </w:p>
        </w:tc>
        <w:tc>
          <w:tcPr>
            <w:tcW w:w="28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10324. </w:t>
            </w:r>
            <w:r>
              <w:rPr>
                <w:rFonts w:ascii="Times New Roman" w:eastAsia="Times New Roman" w:hAnsi="Times New Roman" w:cs="Times New Roman"/>
                <w:color w:val="000000"/>
                <w:spacing w:val="0"/>
                <w:w w:val="100"/>
                <w:position w:val="0"/>
                <w:sz w:val="58"/>
                <w:szCs w:val="58"/>
                <w:shd w:val="clear" w:color="auto" w:fill="auto"/>
                <w:lang w:val="zh-CN" w:eastAsia="zh-CN" w:bidi="zh-CN"/>
              </w:rPr>
              <w:t>23</w:t>
            </w: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559.56</w:t>
            </w:r>
          </w:p>
        </w:tc>
        <w:tc>
          <w:tcPr>
            <w:tcW w:w="2910" w:type="dxa"/>
            <w:gridSpan w:val="2"/>
            <w:tcBorders>
              <w:top w:val="single" w:sz="4" w:space="0" w:color="auto"/>
              <w:left w:val="single" w:sz="4" w:space="0" w:color="auto"/>
            </w:tcBorders>
            <w:shd w:val="clear" w:color="auto" w:fill="auto"/>
            <w:vAlign w:val="top"/>
          </w:tcPr>
          <w:p>
            <w:pPr>
              <w:widowControl w:val="0"/>
              <w:rPr>
                <w:sz w:val="10"/>
                <w:szCs w:val="10"/>
              </w:rPr>
            </w:pPr>
          </w:p>
        </w:tc>
        <w:tc>
          <w:tcPr>
            <w:tcW w:w="2610" w:type="dxa"/>
            <w:gridSpan w:val="2"/>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22923.</w:t>
            </w:r>
            <w:r>
              <w:rPr>
                <w:rFonts w:ascii="Times New Roman" w:eastAsia="Times New Roman" w:hAnsi="Times New Roman" w:cs="Times New Roman"/>
                <w:color w:val="000000"/>
                <w:spacing w:val="0"/>
                <w:w w:val="100"/>
                <w:position w:val="0"/>
                <w:sz w:val="58"/>
                <w:szCs w:val="58"/>
                <w:shd w:val="clear" w:color="auto" w:fill="auto"/>
                <w:lang w:val="zh-CN" w:eastAsia="zh-CN" w:bidi="zh-CN"/>
              </w:rPr>
              <w:t>19</w:t>
            </w:r>
          </w:p>
        </w:tc>
      </w:tr>
      <w:tr>
        <w:tblPrEx>
          <w:jc w:val="center"/>
          <w:tblLayout w:type="fixed"/>
          <w:tblCellMar>
            <w:left w:w="10" w:type="dxa"/>
            <w:right w:w="10" w:type="dxa"/>
          </w:tblCellMar>
        </w:tblPrEx>
        <w:trPr>
          <w:trHeight w:hRule="exact" w:val="975"/>
          <w:jc w:val="center"/>
        </w:trPr>
        <w:tc>
          <w:tcPr>
            <w:tcW w:w="1778"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1.1</w:t>
            </w:r>
          </w:p>
        </w:tc>
        <w:tc>
          <w:tcPr>
            <w:tcW w:w="34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建筑工程费</w:t>
            </w: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8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12039. </w:t>
            </w:r>
            <w:r>
              <w:rPr>
                <w:rFonts w:ascii="Times New Roman" w:eastAsia="Times New Roman" w:hAnsi="Times New Roman" w:cs="Times New Roman"/>
                <w:color w:val="000000"/>
                <w:spacing w:val="0"/>
                <w:w w:val="100"/>
                <w:position w:val="0"/>
                <w:sz w:val="58"/>
                <w:szCs w:val="58"/>
                <w:shd w:val="clear" w:color="auto" w:fill="auto"/>
                <w:lang w:val="zh-CN" w:eastAsia="zh-CN" w:bidi="zh-CN"/>
              </w:rPr>
              <w:t>40</w:t>
            </w:r>
          </w:p>
        </w:tc>
        <w:tc>
          <w:tcPr>
            <w:tcW w:w="2880"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10" w:type="dxa"/>
            <w:gridSpan w:val="2"/>
            <w:tcBorders>
              <w:top w:val="single" w:sz="4" w:space="0" w:color="auto"/>
              <w:left w:val="single" w:sz="4" w:space="0" w:color="auto"/>
            </w:tcBorders>
            <w:shd w:val="clear" w:color="auto" w:fill="auto"/>
            <w:vAlign w:val="top"/>
          </w:tcPr>
          <w:p>
            <w:pPr>
              <w:widowControl w:val="0"/>
              <w:rPr>
                <w:sz w:val="10"/>
                <w:szCs w:val="10"/>
              </w:rPr>
            </w:pPr>
          </w:p>
        </w:tc>
        <w:tc>
          <w:tcPr>
            <w:tcW w:w="2610" w:type="dxa"/>
            <w:gridSpan w:val="2"/>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12039. </w:t>
            </w:r>
            <w:r>
              <w:rPr>
                <w:rFonts w:ascii="Times New Roman" w:eastAsia="Times New Roman" w:hAnsi="Times New Roman" w:cs="Times New Roman"/>
                <w:color w:val="000000"/>
                <w:spacing w:val="0"/>
                <w:w w:val="100"/>
                <w:position w:val="0"/>
                <w:sz w:val="58"/>
                <w:szCs w:val="58"/>
                <w:shd w:val="clear" w:color="auto" w:fill="auto"/>
                <w:lang w:val="zh-CN" w:eastAsia="zh-CN" w:bidi="zh-CN"/>
              </w:rPr>
              <w:t>40</w:t>
            </w:r>
          </w:p>
        </w:tc>
      </w:tr>
      <w:tr>
        <w:tblPrEx>
          <w:jc w:val="center"/>
          <w:tblLayout w:type="fixed"/>
          <w:tblCellMar>
            <w:left w:w="10" w:type="dxa"/>
            <w:right w:w="10" w:type="dxa"/>
          </w:tblCellMar>
        </w:tblPrEx>
        <w:trPr>
          <w:gridAfter w:val="1"/>
          <w:wAfter w:w="7" w:type="dxa"/>
          <w:trHeight w:hRule="exact" w:val="983"/>
          <w:jc w:val="center"/>
        </w:trPr>
        <w:tc>
          <w:tcPr>
            <w:tcW w:w="177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i/>
                <w:iCs/>
                <w:color w:val="000000"/>
                <w:spacing w:val="0"/>
                <w:w w:val="100"/>
                <w:position w:val="0"/>
                <w:sz w:val="58"/>
                <w:szCs w:val="58"/>
                <w:shd w:val="clear" w:color="auto" w:fill="auto"/>
                <w:lang w:val="en-US" w:eastAsia="en-US" w:bidi="en-US"/>
              </w:rPr>
              <w:t>1.2</w:t>
            </w:r>
          </w:p>
        </w:tc>
        <w:tc>
          <w:tcPr>
            <w:tcW w:w="34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340"/>
              <w:jc w:val="both"/>
              <w:rPr>
                <w:sz w:val="48"/>
                <w:szCs w:val="48"/>
              </w:rPr>
            </w:pPr>
            <w:r>
              <w:rPr>
                <w:color w:val="000000"/>
                <w:spacing w:val="0"/>
                <w:w w:val="100"/>
                <w:position w:val="0"/>
                <w:sz w:val="48"/>
                <w:szCs w:val="48"/>
                <w:shd w:val="clear" w:color="auto" w:fill="auto"/>
                <w:lang w:val="zh-CN" w:eastAsia="zh-CN" w:bidi="zh-CN"/>
              </w:rPr>
              <w:t>设备购置费</w:t>
            </w: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8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10324. </w:t>
            </w:r>
            <w:r>
              <w:rPr>
                <w:rFonts w:ascii="Times New Roman" w:eastAsia="Times New Roman" w:hAnsi="Times New Roman" w:cs="Times New Roman"/>
                <w:color w:val="000000"/>
                <w:spacing w:val="0"/>
                <w:w w:val="100"/>
                <w:position w:val="0"/>
                <w:sz w:val="58"/>
                <w:szCs w:val="58"/>
                <w:shd w:val="clear" w:color="auto" w:fill="auto"/>
                <w:lang w:val="zh-CN" w:eastAsia="zh-CN" w:bidi="zh-CN"/>
              </w:rPr>
              <w:t>23</w:t>
            </w: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618" w:type="dxa"/>
            <w:gridSpan w:val="2"/>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10324. </w:t>
            </w:r>
            <w:r>
              <w:rPr>
                <w:rFonts w:ascii="Times New Roman" w:eastAsia="Times New Roman" w:hAnsi="Times New Roman" w:cs="Times New Roman"/>
                <w:color w:val="000000"/>
                <w:spacing w:val="0"/>
                <w:w w:val="100"/>
                <w:position w:val="0"/>
                <w:sz w:val="58"/>
                <w:szCs w:val="58"/>
                <w:shd w:val="clear" w:color="auto" w:fill="auto"/>
                <w:lang w:val="zh-CN" w:eastAsia="zh-CN" w:bidi="zh-CN"/>
              </w:rPr>
              <w:t>23</w:t>
            </w:r>
          </w:p>
        </w:tc>
      </w:tr>
      <w:tr>
        <w:tblPrEx>
          <w:jc w:val="center"/>
          <w:tblLayout w:type="fixed"/>
          <w:tblCellMar>
            <w:left w:w="10" w:type="dxa"/>
            <w:right w:w="10" w:type="dxa"/>
          </w:tblCellMar>
        </w:tblPrEx>
        <w:trPr>
          <w:gridAfter w:val="1"/>
          <w:wAfter w:w="7" w:type="dxa"/>
          <w:trHeight w:hRule="exact" w:val="983"/>
          <w:jc w:val="center"/>
        </w:trPr>
        <w:tc>
          <w:tcPr>
            <w:tcW w:w="177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1.3</w:t>
            </w:r>
          </w:p>
        </w:tc>
        <w:tc>
          <w:tcPr>
            <w:tcW w:w="34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340"/>
              <w:jc w:val="both"/>
              <w:rPr>
                <w:sz w:val="48"/>
                <w:szCs w:val="48"/>
              </w:rPr>
            </w:pPr>
            <w:r>
              <w:rPr>
                <w:color w:val="000000"/>
                <w:spacing w:val="0"/>
                <w:w w:val="100"/>
                <w:position w:val="0"/>
                <w:sz w:val="48"/>
                <w:szCs w:val="48"/>
                <w:shd w:val="clear" w:color="auto" w:fill="auto"/>
                <w:lang w:val="zh-CN" w:eastAsia="zh-CN" w:bidi="zh-CN"/>
              </w:rPr>
              <w:t>安装工程费</w:t>
            </w: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880"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559.56</w:t>
            </w: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618" w:type="dxa"/>
            <w:gridSpan w:val="2"/>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2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559.56</w:t>
            </w:r>
          </w:p>
        </w:tc>
      </w:tr>
      <w:tr>
        <w:tblPrEx>
          <w:jc w:val="center"/>
          <w:tblLayout w:type="fixed"/>
          <w:tblCellMar>
            <w:left w:w="10" w:type="dxa"/>
            <w:right w:w="10" w:type="dxa"/>
          </w:tblCellMar>
        </w:tblPrEx>
        <w:trPr>
          <w:gridAfter w:val="1"/>
          <w:wAfter w:w="7" w:type="dxa"/>
          <w:trHeight w:hRule="exact" w:val="975"/>
          <w:jc w:val="center"/>
        </w:trPr>
        <w:tc>
          <w:tcPr>
            <w:tcW w:w="177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2</w:t>
            </w:r>
          </w:p>
        </w:tc>
        <w:tc>
          <w:tcPr>
            <w:tcW w:w="34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20"/>
              <w:jc w:val="left"/>
              <w:rPr>
                <w:sz w:val="48"/>
                <w:szCs w:val="48"/>
              </w:rPr>
            </w:pPr>
            <w:r>
              <w:rPr>
                <w:color w:val="000000"/>
                <w:spacing w:val="0"/>
                <w:w w:val="100"/>
                <w:position w:val="0"/>
                <w:sz w:val="48"/>
                <w:szCs w:val="48"/>
                <w:shd w:val="clear" w:color="auto" w:fill="auto"/>
                <w:lang w:val="zh-CN" w:eastAsia="zh-CN" w:bidi="zh-CN"/>
              </w:rPr>
              <w:t>其他费用</w:t>
            </w: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880"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4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4241.84</w:t>
            </w:r>
          </w:p>
        </w:tc>
        <w:tc>
          <w:tcPr>
            <w:tcW w:w="2618" w:type="dxa"/>
            <w:gridSpan w:val="2"/>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2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4241.84</w:t>
            </w:r>
          </w:p>
        </w:tc>
      </w:tr>
      <w:tr>
        <w:tblPrEx>
          <w:jc w:val="center"/>
          <w:tblLayout w:type="fixed"/>
          <w:tblCellMar>
            <w:left w:w="10" w:type="dxa"/>
            <w:right w:w="10" w:type="dxa"/>
          </w:tblCellMar>
        </w:tblPrEx>
        <w:trPr>
          <w:gridAfter w:val="1"/>
          <w:wAfter w:w="7" w:type="dxa"/>
          <w:trHeight w:hRule="exact" w:val="975"/>
          <w:jc w:val="center"/>
        </w:trPr>
        <w:tc>
          <w:tcPr>
            <w:tcW w:w="177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34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40"/>
              <w:jc w:val="left"/>
              <w:rPr>
                <w:sz w:val="48"/>
                <w:szCs w:val="48"/>
              </w:rPr>
            </w:pPr>
            <w:r>
              <w:rPr>
                <w:color w:val="000000"/>
                <w:spacing w:val="0"/>
                <w:w w:val="100"/>
                <w:position w:val="0"/>
                <w:sz w:val="48"/>
                <w:szCs w:val="48"/>
                <w:shd w:val="clear" w:color="auto" w:fill="auto"/>
                <w:lang w:val="zh-CN" w:eastAsia="zh-CN" w:bidi="zh-CN"/>
              </w:rPr>
              <w:t>土地出让金</w:t>
            </w: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880"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2572.06</w:t>
            </w:r>
          </w:p>
        </w:tc>
        <w:tc>
          <w:tcPr>
            <w:tcW w:w="2618" w:type="dxa"/>
            <w:gridSpan w:val="2"/>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2572. </w:t>
            </w:r>
            <w:r>
              <w:rPr>
                <w:rFonts w:ascii="Times New Roman" w:eastAsia="Times New Roman" w:hAnsi="Times New Roman" w:cs="Times New Roman"/>
                <w:color w:val="000000"/>
                <w:spacing w:val="0"/>
                <w:w w:val="100"/>
                <w:position w:val="0"/>
                <w:sz w:val="58"/>
                <w:szCs w:val="58"/>
                <w:shd w:val="clear" w:color="auto" w:fill="auto"/>
                <w:lang w:val="zh-CN" w:eastAsia="zh-CN" w:bidi="zh-CN"/>
              </w:rPr>
              <w:t>06</w:t>
            </w:r>
          </w:p>
        </w:tc>
      </w:tr>
      <w:tr>
        <w:tblPrEx>
          <w:jc w:val="center"/>
          <w:tblLayout w:type="fixed"/>
          <w:tblCellMar>
            <w:left w:w="10" w:type="dxa"/>
            <w:right w:w="10" w:type="dxa"/>
          </w:tblCellMar>
        </w:tblPrEx>
        <w:trPr>
          <w:gridAfter w:val="1"/>
          <w:wAfter w:w="7" w:type="dxa"/>
          <w:trHeight w:hRule="exact" w:val="975"/>
          <w:jc w:val="center"/>
        </w:trPr>
        <w:tc>
          <w:tcPr>
            <w:tcW w:w="177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3</w:t>
            </w:r>
          </w:p>
        </w:tc>
        <w:tc>
          <w:tcPr>
            <w:tcW w:w="34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预备费</w:t>
            </w: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880"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4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495. </w:t>
            </w:r>
            <w:r>
              <w:rPr>
                <w:rFonts w:ascii="Times New Roman" w:eastAsia="Times New Roman" w:hAnsi="Times New Roman" w:cs="Times New Roman"/>
                <w:color w:val="000000"/>
                <w:spacing w:val="0"/>
                <w:w w:val="100"/>
                <w:position w:val="0"/>
                <w:sz w:val="58"/>
                <w:szCs w:val="58"/>
                <w:shd w:val="clear" w:color="auto" w:fill="auto"/>
                <w:lang w:val="zh-CN" w:eastAsia="zh-CN" w:bidi="zh-CN"/>
              </w:rPr>
              <w:t>40</w:t>
            </w:r>
          </w:p>
        </w:tc>
        <w:tc>
          <w:tcPr>
            <w:tcW w:w="2618" w:type="dxa"/>
            <w:gridSpan w:val="2"/>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495. </w:t>
            </w:r>
            <w:r>
              <w:rPr>
                <w:rFonts w:ascii="Times New Roman" w:eastAsia="Times New Roman" w:hAnsi="Times New Roman" w:cs="Times New Roman"/>
                <w:color w:val="000000"/>
                <w:spacing w:val="0"/>
                <w:w w:val="100"/>
                <w:position w:val="0"/>
                <w:sz w:val="58"/>
                <w:szCs w:val="58"/>
                <w:shd w:val="clear" w:color="auto" w:fill="auto"/>
                <w:lang w:val="zh-CN" w:eastAsia="zh-CN" w:bidi="zh-CN"/>
              </w:rPr>
              <w:t>40</w:t>
            </w:r>
          </w:p>
        </w:tc>
      </w:tr>
      <w:tr>
        <w:tblPrEx>
          <w:jc w:val="center"/>
          <w:tblLayout w:type="fixed"/>
          <w:tblCellMar>
            <w:left w:w="10" w:type="dxa"/>
            <w:right w:w="10" w:type="dxa"/>
          </w:tblCellMar>
        </w:tblPrEx>
        <w:trPr>
          <w:gridAfter w:val="1"/>
          <w:wAfter w:w="7" w:type="dxa"/>
          <w:trHeight w:hRule="exact" w:val="975"/>
          <w:jc w:val="center"/>
        </w:trPr>
        <w:tc>
          <w:tcPr>
            <w:tcW w:w="177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34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340"/>
              <w:jc w:val="both"/>
              <w:rPr>
                <w:sz w:val="48"/>
                <w:szCs w:val="48"/>
              </w:rPr>
            </w:pPr>
            <w:r>
              <w:rPr>
                <w:color w:val="000000"/>
                <w:spacing w:val="0"/>
                <w:w w:val="100"/>
                <w:position w:val="0"/>
                <w:sz w:val="48"/>
                <w:szCs w:val="48"/>
                <w:shd w:val="clear" w:color="auto" w:fill="auto"/>
                <w:lang w:val="zh-CN" w:eastAsia="zh-CN" w:bidi="zh-CN"/>
              </w:rPr>
              <w:t>基本预备费</w:t>
            </w: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880"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4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260. </w:t>
            </w:r>
            <w:r>
              <w:rPr>
                <w:rFonts w:ascii="Times New Roman" w:eastAsia="Times New Roman" w:hAnsi="Times New Roman" w:cs="Times New Roman"/>
                <w:color w:val="000000"/>
                <w:spacing w:val="0"/>
                <w:w w:val="100"/>
                <w:position w:val="0"/>
                <w:sz w:val="58"/>
                <w:szCs w:val="58"/>
                <w:shd w:val="clear" w:color="auto" w:fill="auto"/>
                <w:lang w:val="zh-CN" w:eastAsia="zh-CN" w:bidi="zh-CN"/>
              </w:rPr>
              <w:t>66</w:t>
            </w:r>
          </w:p>
        </w:tc>
        <w:tc>
          <w:tcPr>
            <w:tcW w:w="2618" w:type="dxa"/>
            <w:gridSpan w:val="2"/>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2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260. </w:t>
            </w:r>
            <w:r>
              <w:rPr>
                <w:rFonts w:ascii="Times New Roman" w:eastAsia="Times New Roman" w:hAnsi="Times New Roman" w:cs="Times New Roman"/>
                <w:color w:val="000000"/>
                <w:spacing w:val="0"/>
                <w:w w:val="100"/>
                <w:position w:val="0"/>
                <w:sz w:val="58"/>
                <w:szCs w:val="58"/>
                <w:shd w:val="clear" w:color="auto" w:fill="auto"/>
                <w:lang w:val="zh-CN" w:eastAsia="zh-CN" w:bidi="zh-CN"/>
              </w:rPr>
              <w:t>66</w:t>
            </w:r>
          </w:p>
        </w:tc>
      </w:tr>
      <w:tr>
        <w:tblPrEx>
          <w:jc w:val="center"/>
          <w:tblLayout w:type="fixed"/>
          <w:tblCellMar>
            <w:left w:w="10" w:type="dxa"/>
            <w:right w:w="10" w:type="dxa"/>
          </w:tblCellMar>
        </w:tblPrEx>
        <w:trPr>
          <w:gridAfter w:val="1"/>
          <w:wAfter w:w="7" w:type="dxa"/>
          <w:trHeight w:hRule="exact" w:val="983"/>
          <w:jc w:val="center"/>
        </w:trPr>
        <w:tc>
          <w:tcPr>
            <w:tcW w:w="177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3.2</w:t>
            </w:r>
          </w:p>
        </w:tc>
        <w:tc>
          <w:tcPr>
            <w:tcW w:w="3480"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340"/>
              <w:jc w:val="both"/>
              <w:rPr>
                <w:sz w:val="48"/>
                <w:szCs w:val="48"/>
              </w:rPr>
            </w:pPr>
            <w:r>
              <w:rPr>
                <w:color w:val="000000"/>
                <w:spacing w:val="0"/>
                <w:w w:val="100"/>
                <w:position w:val="0"/>
                <w:sz w:val="48"/>
                <w:szCs w:val="48"/>
                <w:shd w:val="clear" w:color="auto" w:fill="auto"/>
                <w:lang w:val="zh-CN" w:eastAsia="zh-CN" w:bidi="zh-CN"/>
              </w:rPr>
              <w:t>涨价预备费</w:t>
            </w: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880"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4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234. </w:t>
            </w:r>
            <w:r>
              <w:rPr>
                <w:rFonts w:ascii="Times New Roman" w:eastAsia="Times New Roman" w:hAnsi="Times New Roman" w:cs="Times New Roman"/>
                <w:i/>
                <w:iCs/>
                <w:color w:val="000000"/>
                <w:spacing w:val="0"/>
                <w:w w:val="100"/>
                <w:position w:val="0"/>
                <w:sz w:val="58"/>
                <w:szCs w:val="58"/>
                <w:shd w:val="clear" w:color="auto" w:fill="auto"/>
                <w:lang w:val="zh-CN" w:eastAsia="zh-CN" w:bidi="zh-CN"/>
              </w:rPr>
              <w:t>74</w:t>
            </w:r>
          </w:p>
        </w:tc>
        <w:tc>
          <w:tcPr>
            <w:tcW w:w="2618" w:type="dxa"/>
            <w:gridSpan w:val="2"/>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2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234.74</w:t>
            </w:r>
          </w:p>
        </w:tc>
      </w:tr>
      <w:tr>
        <w:tblPrEx>
          <w:jc w:val="center"/>
          <w:tblLayout w:type="fixed"/>
          <w:tblCellMar>
            <w:left w:w="10" w:type="dxa"/>
            <w:right w:w="10" w:type="dxa"/>
          </w:tblCellMar>
        </w:tblPrEx>
        <w:trPr>
          <w:gridAfter w:val="1"/>
          <w:wAfter w:w="7" w:type="dxa"/>
          <w:trHeight w:hRule="exact" w:val="1013"/>
          <w:jc w:val="center"/>
        </w:trPr>
        <w:tc>
          <w:tcPr>
            <w:tcW w:w="1770"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i/>
                <w:iCs/>
                <w:color w:val="000000"/>
                <w:spacing w:val="0"/>
                <w:w w:val="100"/>
                <w:position w:val="0"/>
                <w:sz w:val="58"/>
                <w:szCs w:val="58"/>
                <w:shd w:val="clear" w:color="auto" w:fill="auto"/>
                <w:lang w:val="zh-CN" w:eastAsia="zh-CN" w:bidi="zh-CN"/>
              </w:rPr>
              <w:t>4</w:t>
            </w:r>
          </w:p>
        </w:tc>
        <w:tc>
          <w:tcPr>
            <w:tcW w:w="3480" w:type="dxa"/>
            <w:gridSpan w:val="2"/>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20"/>
              <w:jc w:val="left"/>
              <w:rPr>
                <w:sz w:val="48"/>
                <w:szCs w:val="48"/>
              </w:rPr>
            </w:pPr>
            <w:r>
              <w:rPr>
                <w:color w:val="000000"/>
                <w:spacing w:val="0"/>
                <w:w w:val="100"/>
                <w:position w:val="0"/>
                <w:sz w:val="48"/>
                <w:szCs w:val="48"/>
                <w:shd w:val="clear" w:color="auto" w:fill="auto"/>
                <w:lang w:val="zh-CN" w:eastAsia="zh-CN" w:bidi="zh-CN"/>
              </w:rPr>
              <w:t>投资合计</w:t>
            </w:r>
          </w:p>
        </w:tc>
        <w:tc>
          <w:tcPr>
            <w:tcW w:w="2903"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2880"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2903" w:type="dxa"/>
            <w:gridSpan w:val="2"/>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2618" w:type="dxa"/>
            <w:gridSpan w:val="2"/>
            <w:tcBorders>
              <w:top w:val="single" w:sz="4" w:space="0" w:color="auto"/>
              <w:left w:val="single" w:sz="4" w:space="0" w:color="auto"/>
              <w:bottom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27660. </w:t>
            </w:r>
            <w:r>
              <w:rPr>
                <w:rFonts w:ascii="Times New Roman" w:eastAsia="Times New Roman" w:hAnsi="Times New Roman" w:cs="Times New Roman"/>
                <w:color w:val="000000"/>
                <w:spacing w:val="0"/>
                <w:w w:val="100"/>
                <w:position w:val="0"/>
                <w:sz w:val="58"/>
                <w:szCs w:val="58"/>
                <w:shd w:val="clear" w:color="auto" w:fill="auto"/>
                <w:lang w:val="zh-CN" w:eastAsia="zh-CN" w:bidi="zh-CN"/>
              </w:rPr>
              <w:t>43</w:t>
            </w:r>
          </w:p>
        </w:tc>
      </w:tr>
    </w:tbl>
    <w:p>
      <w:pPr>
        <w:widowControl w:val="0"/>
        <w:spacing w:after="919" w:line="1" w:lineRule="exact"/>
      </w:pPr>
      <w:r>
        <w:rPr>
          <w:color w:val="000000"/>
          <w:spacing w:val="0"/>
          <w:w w:val="100"/>
          <w:position w:val="0"/>
          <w:shd w:val="clear" w:color="auto" w:fill="auto"/>
        </w:rPr>
        <w:t>（六）建设期利息</w:t>
      </w:r>
    </w:p>
    <w:p>
      <w:pPr>
        <w:pStyle w:val="a2"/>
        <w:keepNext w:val="0"/>
        <w:keepLines w:val="0"/>
        <w:widowControl w:val="0"/>
        <w:shd w:val="clear" w:color="auto" w:fill="auto"/>
        <w:bidi w:val="0"/>
        <w:spacing w:before="0" w:after="540" w:line="240" w:lineRule="auto"/>
        <w:ind w:left="1300" w:right="0" w:firstLine="0"/>
        <w:jc w:val="left"/>
      </w:pPr>
      <w:r>
        <w:rPr>
          <w:color w:val="000000"/>
          <w:spacing w:val="0"/>
          <w:w w:val="100"/>
          <w:position w:val="0"/>
          <w:shd w:val="clear" w:color="auto" w:fill="auto"/>
        </w:rPr>
        <w:t>依据建设规划，本期</w:t>
      </w:r>
      <w:r>
        <w:rPr>
          <w:color w:val="000000"/>
          <w:spacing w:val="0"/>
          <w:w w:val="100"/>
          <w:position w:val="0"/>
          <w:shd w:val="clear" w:color="auto" w:fill="auto"/>
        </w:rPr>
        <w:t>工程</w:t>
      </w:r>
      <w:r>
        <w:rPr>
          <w:color w:val="000000"/>
          <w:spacing w:val="0"/>
          <w:w w:val="100"/>
          <w:position w:val="0"/>
          <w:shd w:val="clear" w:color="auto" w:fill="auto"/>
        </w:rPr>
        <w:t>建设期为</w:t>
      </w:r>
      <w:r>
        <w:rPr>
          <w:rFonts w:ascii="Times New Roman" w:eastAsia="Times New Roman" w:hAnsi="Times New Roman" w:cs="Times New Roman"/>
          <w:color w:val="000000"/>
          <w:spacing w:val="0"/>
          <w:w w:val="100"/>
          <w:position w:val="0"/>
          <w:sz w:val="58"/>
          <w:szCs w:val="58"/>
          <w:shd w:val="clear" w:color="auto" w:fill="auto"/>
        </w:rPr>
        <w:t>12</w:t>
      </w:r>
      <w:r>
        <w:rPr>
          <w:color w:val="000000"/>
          <w:spacing w:val="0"/>
          <w:w w:val="100"/>
          <w:position w:val="0"/>
          <w:shd w:val="clear" w:color="auto" w:fill="auto"/>
        </w:rPr>
        <w:t>个月，其中申请银行贷款</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13546. </w:t>
      </w:r>
      <w:r>
        <w:rPr>
          <w:rFonts w:ascii="Times New Roman" w:eastAsia="Times New Roman" w:hAnsi="Times New Roman" w:cs="Times New Roman"/>
          <w:color w:val="000000"/>
          <w:spacing w:val="0"/>
          <w:w w:val="100"/>
          <w:position w:val="0"/>
          <w:sz w:val="58"/>
          <w:szCs w:val="58"/>
          <w:shd w:val="clear" w:color="auto" w:fill="auto"/>
        </w:rPr>
        <w:t>05</w:t>
      </w:r>
      <w:r>
        <w:rPr>
          <w:color w:val="000000"/>
          <w:spacing w:val="0"/>
          <w:w w:val="100"/>
          <w:position w:val="0"/>
          <w:shd w:val="clear" w:color="auto" w:fill="auto"/>
        </w:rPr>
        <w:t>万元,贷款利率按</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 </w:t>
      </w:r>
      <w:r>
        <w:rPr>
          <w:rFonts w:ascii="Times New Roman" w:eastAsia="Times New Roman" w:hAnsi="Times New Roman" w:cs="Times New Roman"/>
          <w:color w:val="000000"/>
          <w:spacing w:val="0"/>
          <w:w w:val="100"/>
          <w:position w:val="0"/>
          <w:sz w:val="58"/>
          <w:szCs w:val="58"/>
          <w:shd w:val="clear" w:color="auto" w:fill="auto"/>
        </w:rPr>
        <w:t>9%</w:t>
      </w:r>
      <w:r>
        <w:rPr>
          <w:color w:val="000000"/>
          <w:spacing w:val="0"/>
          <w:w w:val="100"/>
          <w:position w:val="0"/>
          <w:shd w:val="clear" w:color="auto" w:fill="auto"/>
        </w:rPr>
        <w:t>进行测算，建设期利息</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331. </w:t>
      </w:r>
      <w:r>
        <w:rPr>
          <w:rFonts w:ascii="Times New Roman" w:eastAsia="Times New Roman" w:hAnsi="Times New Roman" w:cs="Times New Roman"/>
          <w:color w:val="000000"/>
          <w:spacing w:val="0"/>
          <w:w w:val="100"/>
          <w:position w:val="0"/>
          <w:sz w:val="58"/>
          <w:szCs w:val="58"/>
          <w:shd w:val="clear" w:color="auto" w:fill="auto"/>
        </w:rPr>
        <w:t>88</w:t>
      </w:r>
      <w:r>
        <w:rPr>
          <w:color w:val="000000"/>
          <w:spacing w:val="0"/>
          <w:w w:val="100"/>
          <w:position w:val="0"/>
          <w:shd w:val="clear" w:color="auto" w:fill="auto"/>
        </w:rPr>
        <w:t>万元。</w:t>
      </w:r>
    </w:p>
    <w:p>
      <w:pPr>
        <w:pStyle w:val="a3"/>
        <w:keepNext w:val="0"/>
        <w:keepLines w:val="0"/>
        <w:widowControl w:val="0"/>
        <w:shd w:val="clear" w:color="auto" w:fill="auto"/>
        <w:bidi w:val="0"/>
        <w:spacing w:before="0" w:after="560" w:line="240" w:lineRule="auto"/>
        <w:ind w:left="0" w:right="0" w:firstLine="0"/>
        <w:jc w:val="center"/>
      </w:pPr>
      <w:r>
        <w:rPr>
          <w:color w:val="000000"/>
          <w:spacing w:val="0"/>
          <w:w w:val="100"/>
          <w:position w:val="0"/>
          <w:shd w:val="clear" w:color="auto" w:fill="auto"/>
        </w:rPr>
        <w:t>建设期利息估算表</w:t>
      </w:r>
    </w:p>
    <w:p>
      <w:pPr>
        <w:pStyle w:val="a3"/>
        <w:keepNext w:val="0"/>
        <w:keepLines w:val="0"/>
        <w:widowControl w:val="0"/>
        <w:shd w:val="clear" w:color="auto" w:fill="auto"/>
        <w:bidi w:val="0"/>
        <w:spacing w:before="0" w:after="0" w:line="240" w:lineRule="auto"/>
        <w:ind w:left="0" w:right="0" w:firstLine="0"/>
        <w:jc w:val="center"/>
        <w:rPr>
          <w:sz w:val="48"/>
          <w:szCs w:val="48"/>
        </w:rPr>
      </w:pPr>
      <w:r>
        <w:rPr>
          <w:color w:val="000000"/>
          <w:spacing w:val="0"/>
          <w:w w:val="100"/>
          <w:position w:val="0"/>
          <w:sz w:val="48"/>
          <w:szCs w:val="48"/>
          <w:shd w:val="clear" w:color="auto" w:fill="auto"/>
        </w:rPr>
        <w:t>单位：万元</w:t>
      </w:r>
    </w:p>
    <w:tbl>
      <w:tblPr>
        <w:tblOverlap w:val="never"/>
        <w:jc w:val="center"/>
        <w:tblLayout w:type="fixed"/>
        <w:tblCellMar>
          <w:left w:w="10" w:type="dxa"/>
          <w:right w:w="10" w:type="dxa"/>
        </w:tblCellMar>
      </w:tblPr>
      <w:tblGrid>
        <w:gridCol w:w="3915"/>
        <w:gridCol w:w="3855"/>
        <w:gridCol w:w="3863"/>
        <w:gridCol w:w="3855"/>
        <w:gridCol w:w="3893"/>
      </w:tblGrid>
      <w:tr>
        <w:tblPrEx>
          <w:jc w:val="center"/>
          <w:tblLayout w:type="fixed"/>
          <w:tblCellMar>
            <w:left w:w="10" w:type="dxa"/>
            <w:right w:w="10" w:type="dxa"/>
          </w:tblCellMar>
        </w:tblPrEx>
        <w:trPr>
          <w:trHeight w:hRule="exact" w:val="1013"/>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序号</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1380" w:right="0" w:firstLine="0"/>
              <w:jc w:val="left"/>
              <w:rPr>
                <w:sz w:val="48"/>
                <w:szCs w:val="48"/>
              </w:rPr>
            </w:pPr>
            <w:r>
              <w:rPr>
                <w:color w:val="000000"/>
                <w:spacing w:val="0"/>
                <w:w w:val="100"/>
                <w:position w:val="0"/>
                <w:sz w:val="48"/>
                <w:szCs w:val="48"/>
                <w:shd w:val="clear" w:color="auto" w:fill="auto"/>
                <w:lang w:val="zh-CN" w:eastAsia="zh-CN" w:bidi="zh-CN"/>
              </w:rPr>
              <w:t>工程</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合计</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第</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r>
              <w:rPr>
                <w:color w:val="000000"/>
                <w:spacing w:val="0"/>
                <w:w w:val="100"/>
                <w:position w:val="0"/>
                <w:sz w:val="48"/>
                <w:szCs w:val="48"/>
                <w:shd w:val="clear" w:color="auto" w:fill="auto"/>
                <w:lang w:val="zh-CN" w:eastAsia="zh-CN" w:bidi="zh-CN"/>
              </w:rPr>
              <w:t>年</w:t>
            </w:r>
          </w:p>
        </w:tc>
        <w:tc>
          <w:tcPr>
            <w:tcW w:w="389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第</w:t>
            </w:r>
            <w:r>
              <w:rPr>
                <w:rFonts w:ascii="Times New Roman" w:eastAsia="Times New Roman" w:hAnsi="Times New Roman" w:cs="Times New Roman"/>
                <w:color w:val="000000"/>
                <w:spacing w:val="0"/>
                <w:w w:val="100"/>
                <w:position w:val="0"/>
                <w:sz w:val="58"/>
                <w:szCs w:val="58"/>
                <w:shd w:val="clear" w:color="auto" w:fill="auto"/>
                <w:lang w:val="zh-CN" w:eastAsia="zh-CN" w:bidi="zh-CN"/>
              </w:rPr>
              <w:t>2</w:t>
            </w:r>
            <w:r>
              <w:rPr>
                <w:color w:val="000000"/>
                <w:spacing w:val="0"/>
                <w:w w:val="100"/>
                <w:position w:val="0"/>
                <w:sz w:val="48"/>
                <w:szCs w:val="48"/>
                <w:shd w:val="clear" w:color="auto" w:fill="auto"/>
                <w:lang w:val="zh-CN" w:eastAsia="zh-CN" w:bidi="zh-CN"/>
              </w:rPr>
              <w:t>年</w:t>
            </w: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385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借款</w:t>
            </w:r>
          </w:p>
        </w:tc>
        <w:tc>
          <w:tcPr>
            <w:tcW w:w="3863"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1.1</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建设期利息</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389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lang w:val="zh-CN" w:eastAsia="zh-CN" w:bidi="zh-CN"/>
              </w:rPr>
              <w:t>00</w:t>
            </w: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260"/>
              <w:jc w:val="left"/>
              <w:rPr>
                <w:sz w:val="48"/>
                <w:szCs w:val="48"/>
              </w:rPr>
            </w:pPr>
            <w:r>
              <w:rPr>
                <w:color w:val="000000"/>
                <w:spacing w:val="0"/>
                <w:w w:val="100"/>
                <w:position w:val="0"/>
                <w:sz w:val="48"/>
                <w:szCs w:val="48"/>
                <w:shd w:val="clear" w:color="auto" w:fill="auto"/>
                <w:lang w:val="zh-CN" w:eastAsia="zh-CN" w:bidi="zh-CN"/>
              </w:rPr>
              <w:t>期初借款余额</w:t>
            </w:r>
          </w:p>
        </w:tc>
        <w:tc>
          <w:tcPr>
            <w:tcW w:w="3863"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13546. </w:t>
            </w:r>
            <w:r>
              <w:rPr>
                <w:rFonts w:ascii="Times New Roman" w:eastAsia="Times New Roman" w:hAnsi="Times New Roman" w:cs="Times New Roman"/>
                <w:color w:val="000000"/>
                <w:spacing w:val="0"/>
                <w:w w:val="100"/>
                <w:position w:val="0"/>
                <w:sz w:val="58"/>
                <w:szCs w:val="58"/>
                <w:shd w:val="clear" w:color="auto" w:fill="auto"/>
                <w:lang w:val="zh-CN" w:eastAsia="zh-CN" w:bidi="zh-CN"/>
              </w:rPr>
              <w:t>05</w:t>
            </w: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1. 1.2</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当期借款</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13546. </w:t>
            </w:r>
            <w:r>
              <w:rPr>
                <w:rFonts w:ascii="Times New Roman" w:eastAsia="Times New Roman" w:hAnsi="Times New Roman" w:cs="Times New Roman"/>
                <w:color w:val="000000"/>
                <w:spacing w:val="0"/>
                <w:w w:val="100"/>
                <w:position w:val="0"/>
                <w:sz w:val="58"/>
                <w:szCs w:val="58"/>
                <w:shd w:val="clear" w:color="auto" w:fill="auto"/>
                <w:lang w:val="zh-CN" w:eastAsia="zh-CN" w:bidi="zh-CN"/>
              </w:rPr>
              <w:t>05</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13546. </w:t>
            </w:r>
            <w:r>
              <w:rPr>
                <w:rFonts w:ascii="Times New Roman" w:eastAsia="Times New Roman" w:hAnsi="Times New Roman" w:cs="Times New Roman"/>
                <w:color w:val="000000"/>
                <w:spacing w:val="0"/>
                <w:w w:val="100"/>
                <w:position w:val="0"/>
                <w:sz w:val="58"/>
                <w:szCs w:val="58"/>
                <w:shd w:val="clear" w:color="auto" w:fill="auto"/>
                <w:lang w:val="zh-CN" w:eastAsia="zh-CN" w:bidi="zh-CN"/>
              </w:rPr>
              <w:t>05</w:t>
            </w:r>
          </w:p>
        </w:tc>
        <w:tc>
          <w:tcPr>
            <w:tcW w:w="389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lang w:val="zh-CN" w:eastAsia="zh-CN" w:bidi="zh-CN"/>
              </w:rPr>
              <w:t>00</w:t>
            </w:r>
          </w:p>
        </w:tc>
      </w:tr>
      <w:tr>
        <w:tblPrEx>
          <w:jc w:val="center"/>
          <w:tblLayout w:type="fixed"/>
          <w:tblCellMar>
            <w:left w:w="10" w:type="dxa"/>
            <w:right w:w="10" w:type="dxa"/>
          </w:tblCellMar>
        </w:tblPrEx>
        <w:trPr>
          <w:trHeight w:hRule="exact" w:val="983"/>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1. 1.3</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260"/>
              <w:jc w:val="left"/>
              <w:rPr>
                <w:sz w:val="48"/>
                <w:szCs w:val="48"/>
              </w:rPr>
            </w:pPr>
            <w:r>
              <w:rPr>
                <w:color w:val="000000"/>
                <w:spacing w:val="0"/>
                <w:w w:val="100"/>
                <w:position w:val="0"/>
                <w:sz w:val="48"/>
                <w:szCs w:val="48"/>
                <w:shd w:val="clear" w:color="auto" w:fill="auto"/>
                <w:lang w:val="zh-CN" w:eastAsia="zh-CN" w:bidi="zh-CN"/>
              </w:rPr>
              <w:t>当期应计利息</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389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lang w:val="zh-CN" w:eastAsia="zh-CN" w:bidi="zh-CN"/>
              </w:rPr>
              <w:t>00</w:t>
            </w: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1. 1.4</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260"/>
              <w:jc w:val="left"/>
              <w:rPr>
                <w:sz w:val="48"/>
                <w:szCs w:val="48"/>
              </w:rPr>
            </w:pPr>
            <w:r>
              <w:rPr>
                <w:color w:val="000000"/>
                <w:spacing w:val="0"/>
                <w:w w:val="100"/>
                <w:position w:val="0"/>
                <w:sz w:val="48"/>
                <w:szCs w:val="48"/>
                <w:shd w:val="clear" w:color="auto" w:fill="auto"/>
                <w:lang w:val="zh-CN" w:eastAsia="zh-CN" w:bidi="zh-CN"/>
              </w:rPr>
              <w:t>期末借款余额</w:t>
            </w:r>
          </w:p>
        </w:tc>
        <w:tc>
          <w:tcPr>
            <w:tcW w:w="3863"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13546. </w:t>
            </w:r>
            <w:r>
              <w:rPr>
                <w:rFonts w:ascii="Times New Roman" w:eastAsia="Times New Roman" w:hAnsi="Times New Roman" w:cs="Times New Roman"/>
                <w:color w:val="000000"/>
                <w:spacing w:val="0"/>
                <w:w w:val="100"/>
                <w:position w:val="0"/>
                <w:sz w:val="58"/>
                <w:szCs w:val="58"/>
                <w:shd w:val="clear" w:color="auto" w:fill="auto"/>
                <w:lang w:val="zh-CN" w:eastAsia="zh-CN" w:bidi="zh-CN"/>
              </w:rPr>
              <w:t>05</w:t>
            </w:r>
          </w:p>
        </w:tc>
        <w:tc>
          <w:tcPr>
            <w:tcW w:w="389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13546.05</w:t>
            </w: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1.2</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260"/>
              <w:jc w:val="left"/>
              <w:rPr>
                <w:sz w:val="48"/>
                <w:szCs w:val="48"/>
              </w:rPr>
            </w:pPr>
            <w:r>
              <w:rPr>
                <w:color w:val="000000"/>
                <w:spacing w:val="0"/>
                <w:w w:val="100"/>
                <w:position w:val="0"/>
                <w:sz w:val="48"/>
                <w:szCs w:val="48"/>
                <w:shd w:val="clear" w:color="auto" w:fill="auto"/>
                <w:lang w:val="zh-CN" w:eastAsia="zh-CN" w:bidi="zh-CN"/>
              </w:rPr>
              <w:t>其他融资费用</w:t>
            </w:r>
          </w:p>
        </w:tc>
        <w:tc>
          <w:tcPr>
            <w:tcW w:w="3863"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1.3</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小计</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389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lang w:val="zh-CN" w:eastAsia="zh-CN" w:bidi="zh-CN"/>
              </w:rPr>
              <w:t>00</w:t>
            </w:r>
          </w:p>
        </w:tc>
      </w:tr>
      <w:tr>
        <w:tblPrEx>
          <w:jc w:val="center"/>
          <w:tblLayout w:type="fixed"/>
          <w:tblCellMar>
            <w:left w:w="10" w:type="dxa"/>
            <w:right w:w="10" w:type="dxa"/>
          </w:tblCellMar>
        </w:tblPrEx>
        <w:trPr>
          <w:trHeight w:hRule="exact" w:val="998"/>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2</w:t>
            </w:r>
          </w:p>
        </w:tc>
        <w:tc>
          <w:tcPr>
            <w:tcW w:w="385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债券</w:t>
            </w:r>
          </w:p>
        </w:tc>
        <w:tc>
          <w:tcPr>
            <w:tcW w:w="3863"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bl>
    <w:p>
      <w:pPr>
        <w:spacing w:line="1" w:lineRule="exact"/>
        <w:rPr>
          <w:sz w:val="2"/>
          <w:szCs w:val="2"/>
        </w:rPr>
      </w:pPr>
      <w:r>
        <w:br w:type="page"/>
      </w:r>
    </w:p>
    <w:tbl>
      <w:tblPr>
        <w:tblOverlap w:val="never"/>
        <w:jc w:val="center"/>
        <w:tblLayout w:type="fixed"/>
        <w:tblCellMar>
          <w:left w:w="10" w:type="dxa"/>
          <w:right w:w="10" w:type="dxa"/>
        </w:tblCellMar>
      </w:tblPr>
      <w:tblGrid>
        <w:gridCol w:w="3915"/>
        <w:gridCol w:w="3863"/>
        <w:gridCol w:w="3855"/>
        <w:gridCol w:w="3855"/>
        <w:gridCol w:w="3893"/>
      </w:tblGrid>
      <w:tr>
        <w:tblPrEx>
          <w:jc w:val="center"/>
          <w:tblLayout w:type="fixed"/>
          <w:tblCellMar>
            <w:left w:w="10" w:type="dxa"/>
            <w:right w:w="10" w:type="dxa"/>
          </w:tblCellMar>
        </w:tblPrEx>
        <w:trPr>
          <w:trHeight w:hRule="exact" w:val="968"/>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建设期利息</w:t>
            </w: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2. 1.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260"/>
              <w:jc w:val="left"/>
              <w:rPr>
                <w:sz w:val="48"/>
                <w:szCs w:val="48"/>
              </w:rPr>
            </w:pPr>
            <w:r>
              <w:rPr>
                <w:color w:val="000000"/>
                <w:spacing w:val="0"/>
                <w:w w:val="100"/>
                <w:position w:val="0"/>
                <w:sz w:val="48"/>
                <w:szCs w:val="48"/>
                <w:shd w:val="clear" w:color="auto" w:fill="auto"/>
                <w:lang w:val="zh-CN" w:eastAsia="zh-CN" w:bidi="zh-CN"/>
              </w:rPr>
              <w:t>期初债务余额</w:t>
            </w: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2. 1.2</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260"/>
              <w:jc w:val="left"/>
              <w:rPr>
                <w:sz w:val="48"/>
                <w:szCs w:val="48"/>
              </w:rPr>
            </w:pPr>
            <w:r>
              <w:rPr>
                <w:color w:val="000000"/>
                <w:spacing w:val="0"/>
                <w:w w:val="100"/>
                <w:position w:val="0"/>
                <w:sz w:val="48"/>
                <w:szCs w:val="48"/>
                <w:shd w:val="clear" w:color="auto" w:fill="auto"/>
                <w:lang w:val="zh-CN" w:eastAsia="zh-CN" w:bidi="zh-CN"/>
              </w:rPr>
              <w:t>当期债务金额</w:t>
            </w: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2. 1.3</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260"/>
              <w:jc w:val="left"/>
              <w:rPr>
                <w:sz w:val="48"/>
                <w:szCs w:val="48"/>
              </w:rPr>
            </w:pPr>
            <w:r>
              <w:rPr>
                <w:color w:val="000000"/>
                <w:spacing w:val="0"/>
                <w:w w:val="100"/>
                <w:position w:val="0"/>
                <w:sz w:val="48"/>
                <w:szCs w:val="48"/>
                <w:shd w:val="clear" w:color="auto" w:fill="auto"/>
                <w:lang w:val="zh-CN" w:eastAsia="zh-CN" w:bidi="zh-CN"/>
              </w:rPr>
              <w:t>当期应计利息</w:t>
            </w: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2. 1.4</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260"/>
              <w:jc w:val="left"/>
              <w:rPr>
                <w:sz w:val="48"/>
                <w:szCs w:val="48"/>
              </w:rPr>
            </w:pPr>
            <w:r>
              <w:rPr>
                <w:color w:val="000000"/>
                <w:spacing w:val="0"/>
                <w:w w:val="100"/>
                <w:position w:val="0"/>
                <w:sz w:val="48"/>
                <w:szCs w:val="48"/>
                <w:shd w:val="clear" w:color="auto" w:fill="auto"/>
                <w:lang w:val="zh-CN" w:eastAsia="zh-CN" w:bidi="zh-CN"/>
              </w:rPr>
              <w:t>期末债务余额</w:t>
            </w: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2.2</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260"/>
              <w:jc w:val="left"/>
              <w:rPr>
                <w:sz w:val="48"/>
                <w:szCs w:val="48"/>
              </w:rPr>
            </w:pPr>
            <w:r>
              <w:rPr>
                <w:color w:val="000000"/>
                <w:spacing w:val="0"/>
                <w:w w:val="100"/>
                <w:position w:val="0"/>
                <w:sz w:val="48"/>
                <w:szCs w:val="48"/>
                <w:shd w:val="clear" w:color="auto" w:fill="auto"/>
                <w:lang w:val="zh-CN" w:eastAsia="zh-CN" w:bidi="zh-CN"/>
              </w:rPr>
              <w:t>其他融资费用</w:t>
            </w: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39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2.3</w:t>
            </w:r>
          </w:p>
        </w:tc>
        <w:tc>
          <w:tcPr>
            <w:tcW w:w="386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小计</w:t>
            </w: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55" w:type="dxa"/>
            <w:tcBorders>
              <w:top w:val="single" w:sz="4" w:space="0" w:color="auto"/>
              <w:left w:val="single" w:sz="4" w:space="0" w:color="auto"/>
            </w:tcBorders>
            <w:shd w:val="clear" w:color="auto" w:fill="auto"/>
            <w:vAlign w:val="top"/>
          </w:tcPr>
          <w:p>
            <w:pPr>
              <w:widowControl w:val="0"/>
              <w:rPr>
                <w:sz w:val="10"/>
                <w:szCs w:val="10"/>
              </w:rPr>
            </w:pPr>
          </w:p>
        </w:tc>
        <w:tc>
          <w:tcPr>
            <w:tcW w:w="389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43"/>
          <w:jc w:val="center"/>
        </w:trPr>
        <w:tc>
          <w:tcPr>
            <w:tcW w:w="391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3</w:t>
            </w:r>
          </w:p>
        </w:tc>
        <w:tc>
          <w:tcPr>
            <w:tcW w:w="3863"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合计</w:t>
            </w:r>
          </w:p>
        </w:tc>
        <w:tc>
          <w:tcPr>
            <w:tcW w:w="385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385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3893" w:type="dxa"/>
            <w:tcBorders>
              <w:top w:val="single" w:sz="4" w:space="0" w:color="auto"/>
              <w:left w:val="single" w:sz="4" w:space="0" w:color="auto"/>
              <w:bottom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lang w:val="zh-CN" w:eastAsia="zh-CN" w:bidi="zh-CN"/>
              </w:rPr>
              <w:t>00</w:t>
            </w:r>
          </w:p>
        </w:tc>
      </w:tr>
    </w:tbl>
    <w:p>
      <w:pPr>
        <w:pStyle w:val="a2"/>
        <w:keepNext w:val="0"/>
        <w:keepLines w:val="0"/>
        <w:widowControl w:val="0"/>
        <w:shd w:val="clear" w:color="auto" w:fill="auto"/>
        <w:bidi w:val="0"/>
        <w:spacing w:before="0" w:after="0" w:line="1165" w:lineRule="exact"/>
        <w:ind w:left="1960" w:right="0" w:firstLine="0"/>
        <w:jc w:val="left"/>
      </w:pPr>
      <w:r>
        <w:rPr>
          <w:color w:val="000000"/>
          <w:spacing w:val="0"/>
          <w:w w:val="100"/>
          <w:position w:val="0"/>
          <w:shd w:val="clear" w:color="auto" w:fill="auto"/>
        </w:rPr>
        <w:t>（七）流淌资金</w:t>
      </w:r>
    </w:p>
    <w:p>
      <w:pPr>
        <w:pStyle w:val="a2"/>
        <w:keepNext w:val="0"/>
        <w:keepLines w:val="0"/>
        <w:widowControl w:val="0"/>
        <w:shd w:val="clear" w:color="auto" w:fill="auto"/>
        <w:bidi w:val="0"/>
        <w:spacing w:before="0" w:after="100" w:line="1165" w:lineRule="exact"/>
        <w:ind w:left="0" w:right="0" w:firstLine="1380"/>
        <w:jc w:val="left"/>
        <w:sectPr>
          <w:pgSz w:w="22394" w:h="30098"/>
          <w:pgMar w:top="2390" w:right="1488" w:bottom="2173" w:left="1353" w:header="0" w:footer="3" w:gutter="0"/>
          <w:cols w:space="720"/>
          <w:noEndnote/>
          <w:rtlGutter w:val="0"/>
          <w:docGrid w:linePitch="360"/>
        </w:sectPr>
      </w:pPr>
      <w:r>
        <w:rPr>
          <w:color w:val="000000"/>
          <w:spacing w:val="0"/>
          <w:w w:val="100"/>
          <w:position w:val="0"/>
          <w:shd w:val="clear" w:color="auto" w:fill="auto"/>
        </w:rPr>
        <w:t>流淌资金是指</w:t>
      </w:r>
      <w:r>
        <w:rPr>
          <w:color w:val="000000"/>
          <w:spacing w:val="0"/>
          <w:w w:val="100"/>
          <w:position w:val="0"/>
          <w:shd w:val="clear" w:color="auto" w:fill="auto"/>
        </w:rPr>
        <w:t>工程</w:t>
      </w:r>
      <w:r>
        <w:rPr>
          <w:color w:val="000000"/>
          <w:spacing w:val="0"/>
          <w:w w:val="100"/>
          <w:position w:val="0"/>
          <w:shd w:val="clear" w:color="auto" w:fill="auto"/>
        </w:rPr>
        <w:t xml:space="preserve">建成投产后，为进行正常运营，用于购买帮助材 料、燃料、支付工资或者其他经营费用等所需的周转资金。流淌资金测算 一般接受分项具体测算法或扩大指标法，依据企业流淌资金周转状况及本 </w:t>
      </w:r>
      <w:r>
        <w:rPr>
          <w:color w:val="000000"/>
          <w:spacing w:val="0"/>
          <w:w w:val="100"/>
          <w:position w:val="0"/>
          <w:shd w:val="clear" w:color="auto" w:fill="auto"/>
        </w:rPr>
        <w:t>工程</w:t>
      </w:r>
      <w:r>
        <w:rPr>
          <w:color w:val="000000"/>
          <w:spacing w:val="0"/>
          <w:w w:val="100"/>
          <w:position w:val="0"/>
          <w:shd w:val="clear" w:color="auto" w:fill="auto"/>
        </w:rPr>
        <w:t>产品生产特点和</w:t>
      </w:r>
      <w:r>
        <w:rPr>
          <w:color w:val="000000"/>
          <w:spacing w:val="0"/>
          <w:w w:val="100"/>
          <w:position w:val="0"/>
          <w:shd w:val="clear" w:color="auto" w:fill="auto"/>
        </w:rPr>
        <w:t>工程</w:t>
      </w:r>
      <w:r>
        <w:rPr>
          <w:color w:val="000000"/>
          <w:spacing w:val="0"/>
          <w:w w:val="100"/>
          <w:position w:val="0"/>
          <w:shd w:val="clear" w:color="auto" w:fill="auto"/>
        </w:rPr>
        <w:t>运营特点，该</w:t>
      </w:r>
      <w:r>
        <w:rPr>
          <w:color w:val="000000"/>
          <w:spacing w:val="0"/>
          <w:w w:val="100"/>
          <w:position w:val="0"/>
          <w:shd w:val="clear" w:color="auto" w:fill="auto"/>
        </w:rPr>
        <w:t>工程</w:t>
      </w:r>
      <w:r>
        <w:rPr>
          <w:color w:val="000000"/>
          <w:spacing w:val="0"/>
          <w:w w:val="100"/>
          <w:position w:val="0"/>
          <w:shd w:val="clear" w:color="auto" w:fill="auto"/>
        </w:rPr>
        <w:t>流淌资金测算</w:t>
      </w:r>
    </w:p>
    <w:p>
      <w:pPr>
        <w:pStyle w:val="a2"/>
        <w:keepNext w:val="0"/>
        <w:keepLines w:val="0"/>
        <w:widowControl w:val="0"/>
        <w:shd w:val="clear" w:color="auto" w:fill="auto"/>
        <w:bidi w:val="0"/>
        <w:spacing w:before="0" w:after="460" w:line="1185" w:lineRule="exact"/>
        <w:ind w:left="0" w:right="0" w:firstLine="0"/>
        <w:jc w:val="left"/>
      </w:pPr>
      <w:r>
        <w:rPr>
          <w:color w:val="000000"/>
          <w:spacing w:val="0"/>
          <w:w w:val="100"/>
          <w:position w:val="0"/>
          <w:shd w:val="clear" w:color="auto" w:fill="auto"/>
        </w:rPr>
        <w:t>参照同行业流淌资产和流淌负债的合理周转天数，采用分项具体测算 法进 行测算。</w:t>
      </w:r>
    </w:p>
    <w:p>
      <w:pPr>
        <w:pStyle w:val="a2"/>
        <w:keepNext w:val="0"/>
        <w:keepLines w:val="0"/>
        <w:widowControl w:val="0"/>
        <w:shd w:val="clear" w:color="auto" w:fill="auto"/>
        <w:bidi w:val="0"/>
        <w:spacing w:before="0" w:after="1760" w:line="240" w:lineRule="auto"/>
        <w:ind w:left="1380" w:right="0" w:firstLine="0"/>
        <w:jc w:val="left"/>
      </w:pPr>
      <w:r>
        <w:rPr>
          <w:color w:val="000000"/>
          <w:spacing w:val="0"/>
          <w:w w:val="100"/>
          <w:position w:val="0"/>
          <w:shd w:val="clear" w:color="auto" w:fill="auto"/>
        </w:rPr>
        <w:t>依据测算，本期</w:t>
      </w:r>
      <w:r>
        <w:rPr>
          <w:color w:val="000000"/>
          <w:spacing w:val="0"/>
          <w:w w:val="100"/>
          <w:position w:val="0"/>
          <w:shd w:val="clear" w:color="auto" w:fill="auto"/>
        </w:rPr>
        <w:t>工程</w:t>
      </w:r>
      <w:r>
        <w:rPr>
          <w:color w:val="000000"/>
          <w:spacing w:val="0"/>
          <w:w w:val="100"/>
          <w:position w:val="0"/>
          <w:shd w:val="clear" w:color="auto" w:fill="auto"/>
        </w:rPr>
        <w:t>流淌资金为</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6670. </w:t>
      </w:r>
      <w:r>
        <w:rPr>
          <w:rFonts w:ascii="Times New Roman" w:eastAsia="Times New Roman" w:hAnsi="Times New Roman" w:cs="Times New Roman"/>
          <w:color w:val="000000"/>
          <w:spacing w:val="0"/>
          <w:w w:val="100"/>
          <w:position w:val="0"/>
          <w:sz w:val="58"/>
          <w:szCs w:val="58"/>
          <w:shd w:val="clear" w:color="auto" w:fill="auto"/>
        </w:rPr>
        <w:t>77</w:t>
      </w:r>
      <w:r>
        <w:rPr>
          <w:color w:val="000000"/>
          <w:spacing w:val="0"/>
          <w:w w:val="100"/>
          <w:position w:val="0"/>
          <w:shd w:val="clear" w:color="auto" w:fill="auto"/>
        </w:rPr>
        <w:t>万元。</w:t>
      </w:r>
    </w:p>
    <w:p>
      <w:pPr>
        <w:pStyle w:val="a3"/>
        <w:keepNext w:val="0"/>
        <w:keepLines w:val="0"/>
        <w:widowControl w:val="0"/>
        <w:shd w:val="clear" w:color="auto" w:fill="auto"/>
        <w:bidi w:val="0"/>
        <w:spacing w:before="0" w:after="0" w:line="240" w:lineRule="auto"/>
        <w:ind w:left="7642" w:right="0" w:firstLine="0"/>
        <w:jc w:val="left"/>
      </w:pPr>
      <w:r>
        <w:rPr>
          <w:color w:val="000000"/>
          <w:spacing w:val="0"/>
          <w:w w:val="100"/>
          <w:position w:val="0"/>
          <w:shd w:val="clear" w:color="auto" w:fill="auto"/>
        </w:rPr>
        <w:t>流淌资金估算表</w:t>
      </w:r>
      <w:r>
        <w:rPr>
          <w:color w:val="000000"/>
          <w:spacing w:val="0"/>
          <w:w w:val="100"/>
          <w:position w:val="0"/>
          <w:sz w:val="48"/>
          <w:szCs w:val="48"/>
          <w:shd w:val="clear" w:color="auto" w:fill="auto"/>
        </w:rPr>
        <w:t>单位：万元</w:t>
      </w:r>
    </w:p>
    <w:tbl>
      <w:tblPr>
        <w:tblOverlap w:val="never"/>
        <w:jc w:val="center"/>
        <w:tblLayout w:type="fixed"/>
        <w:tblCellMar>
          <w:left w:w="10" w:type="dxa"/>
          <w:right w:w="10" w:type="dxa"/>
        </w:tblCellMar>
      </w:tblPr>
      <w:tblGrid>
        <w:gridCol w:w="1815"/>
        <w:gridCol w:w="3593"/>
        <w:gridCol w:w="2715"/>
        <w:gridCol w:w="2813"/>
        <w:gridCol w:w="2828"/>
        <w:gridCol w:w="2835"/>
        <w:gridCol w:w="2895"/>
      </w:tblGrid>
      <w:tr>
        <w:tblPrEx>
          <w:jc w:val="center"/>
          <w:tblLayout w:type="fixed"/>
          <w:tblCellMar>
            <w:left w:w="10" w:type="dxa"/>
            <w:right w:w="10" w:type="dxa"/>
          </w:tblCellMar>
        </w:tblPrEx>
        <w:trPr>
          <w:trHeight w:hRule="exact" w:val="103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序号</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w:t>
            </w:r>
          </w:p>
        </w:tc>
        <w:tc>
          <w:tcPr>
            <w:tcW w:w="27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第</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r>
              <w:rPr>
                <w:color w:val="000000"/>
                <w:spacing w:val="0"/>
                <w:w w:val="100"/>
                <w:position w:val="0"/>
                <w:sz w:val="48"/>
                <w:szCs w:val="48"/>
                <w:shd w:val="clear" w:color="auto" w:fill="auto"/>
                <w:lang w:val="zh-CN" w:eastAsia="zh-CN" w:bidi="zh-CN"/>
              </w:rPr>
              <w:t>年</w:t>
            </w: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第</w:t>
            </w:r>
            <w:r>
              <w:rPr>
                <w:rFonts w:ascii="Times New Roman" w:eastAsia="Times New Roman" w:hAnsi="Times New Roman" w:cs="Times New Roman"/>
                <w:color w:val="000000"/>
                <w:spacing w:val="0"/>
                <w:w w:val="100"/>
                <w:position w:val="0"/>
                <w:sz w:val="58"/>
                <w:szCs w:val="58"/>
                <w:shd w:val="clear" w:color="auto" w:fill="auto"/>
                <w:lang w:val="zh-CN" w:eastAsia="zh-CN" w:bidi="zh-CN"/>
              </w:rPr>
              <w:t>2</w:t>
            </w:r>
            <w:r>
              <w:rPr>
                <w:color w:val="000000"/>
                <w:spacing w:val="0"/>
                <w:w w:val="100"/>
                <w:position w:val="0"/>
                <w:sz w:val="48"/>
                <w:szCs w:val="48"/>
                <w:shd w:val="clear" w:color="auto" w:fill="auto"/>
                <w:lang w:val="zh-CN" w:eastAsia="zh-CN" w:bidi="zh-CN"/>
              </w:rPr>
              <w:t>年</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540"/>
              <w:jc w:val="left"/>
              <w:rPr>
                <w:sz w:val="48"/>
                <w:szCs w:val="48"/>
              </w:rPr>
            </w:pPr>
            <w:r>
              <w:rPr>
                <w:color w:val="000000"/>
                <w:spacing w:val="0"/>
                <w:w w:val="100"/>
                <w:position w:val="0"/>
                <w:sz w:val="48"/>
                <w:szCs w:val="48"/>
                <w:shd w:val="clear" w:color="auto" w:fill="auto"/>
                <w:lang w:val="zh-CN" w:eastAsia="zh-CN" w:bidi="zh-CN"/>
              </w:rPr>
              <w:t>第</w:t>
            </w:r>
            <w:r>
              <w:rPr>
                <w:rFonts w:ascii="Times New Roman" w:eastAsia="Times New Roman" w:hAnsi="Times New Roman" w:cs="Times New Roman"/>
                <w:color w:val="000000"/>
                <w:spacing w:val="0"/>
                <w:w w:val="100"/>
                <w:position w:val="0"/>
                <w:sz w:val="58"/>
                <w:szCs w:val="58"/>
                <w:shd w:val="clear" w:color="auto" w:fill="auto"/>
                <w:lang w:val="zh-CN" w:eastAsia="zh-CN" w:bidi="zh-CN"/>
              </w:rPr>
              <w:t>3</w:t>
            </w:r>
            <w:r>
              <w:rPr>
                <w:color w:val="000000"/>
                <w:spacing w:val="0"/>
                <w:w w:val="100"/>
                <w:position w:val="0"/>
                <w:sz w:val="48"/>
                <w:szCs w:val="48"/>
                <w:shd w:val="clear" w:color="auto" w:fill="auto"/>
                <w:lang w:val="zh-CN" w:eastAsia="zh-CN" w:bidi="zh-CN"/>
              </w:rPr>
              <w:t>年</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520" w:firstLine="0"/>
              <w:jc w:val="right"/>
              <w:rPr>
                <w:sz w:val="48"/>
                <w:szCs w:val="48"/>
              </w:rPr>
            </w:pPr>
            <w:r>
              <w:rPr>
                <w:color w:val="000000"/>
                <w:spacing w:val="0"/>
                <w:w w:val="100"/>
                <w:position w:val="0"/>
                <w:sz w:val="48"/>
                <w:szCs w:val="48"/>
                <w:shd w:val="clear" w:color="auto" w:fill="auto"/>
                <w:lang w:val="zh-CN" w:eastAsia="zh-CN" w:bidi="zh-CN"/>
              </w:rPr>
              <w:t>第</w:t>
            </w:r>
            <w:r>
              <w:rPr>
                <w:rFonts w:ascii="Times New Roman" w:eastAsia="Times New Roman" w:hAnsi="Times New Roman" w:cs="Times New Roman"/>
                <w:color w:val="000000"/>
                <w:spacing w:val="0"/>
                <w:w w:val="100"/>
                <w:position w:val="0"/>
                <w:sz w:val="58"/>
                <w:szCs w:val="58"/>
                <w:shd w:val="clear" w:color="auto" w:fill="auto"/>
                <w:lang w:val="zh-CN" w:eastAsia="zh-CN" w:bidi="zh-CN"/>
              </w:rPr>
              <w:t>4</w:t>
            </w:r>
            <w:r>
              <w:rPr>
                <w:color w:val="000000"/>
                <w:spacing w:val="0"/>
                <w:w w:val="100"/>
                <w:position w:val="0"/>
                <w:sz w:val="48"/>
                <w:szCs w:val="48"/>
                <w:shd w:val="clear" w:color="auto" w:fill="auto"/>
                <w:lang w:val="zh-CN" w:eastAsia="zh-CN" w:bidi="zh-CN"/>
              </w:rPr>
              <w:t>年</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第</w:t>
            </w:r>
            <w:r>
              <w:rPr>
                <w:rFonts w:ascii="Times New Roman" w:eastAsia="Times New Roman" w:hAnsi="Times New Roman" w:cs="Times New Roman"/>
                <w:color w:val="000000"/>
                <w:spacing w:val="0"/>
                <w:w w:val="100"/>
                <w:position w:val="0"/>
                <w:sz w:val="58"/>
                <w:szCs w:val="58"/>
                <w:shd w:val="clear" w:color="auto" w:fill="auto"/>
                <w:lang w:val="zh-CN" w:eastAsia="zh-CN" w:bidi="zh-CN"/>
              </w:rPr>
              <w:t>5</w:t>
            </w:r>
            <w:r>
              <w:rPr>
                <w:color w:val="000000"/>
                <w:spacing w:val="0"/>
                <w:w w:val="100"/>
                <w:position w:val="0"/>
                <w:sz w:val="48"/>
                <w:szCs w:val="48"/>
                <w:shd w:val="clear" w:color="auto" w:fill="auto"/>
                <w:lang w:val="zh-CN" w:eastAsia="zh-CN" w:bidi="zh-CN"/>
              </w:rPr>
              <w:t>年</w:t>
            </w:r>
          </w:p>
        </w:tc>
      </w:tr>
      <w:tr>
        <w:tblPrEx>
          <w:jc w:val="center"/>
          <w:tblLayout w:type="fixed"/>
          <w:tblCellMar>
            <w:left w:w="10" w:type="dxa"/>
            <w:right w:w="10" w:type="dxa"/>
          </w:tblCellMar>
        </w:tblPrEx>
        <w:trPr>
          <w:trHeight w:hRule="exact" w:val="97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60" w:after="0" w:line="240" w:lineRule="auto"/>
              <w:ind w:left="0" w:right="0" w:firstLine="7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60"/>
              <w:jc w:val="both"/>
              <w:rPr>
                <w:sz w:val="48"/>
                <w:szCs w:val="48"/>
              </w:rPr>
            </w:pPr>
            <w:r>
              <w:rPr>
                <w:color w:val="000000"/>
                <w:spacing w:val="0"/>
                <w:w w:val="100"/>
                <w:position w:val="0"/>
                <w:sz w:val="48"/>
                <w:szCs w:val="48"/>
                <w:shd w:val="clear" w:color="auto" w:fill="auto"/>
                <w:lang w:val="zh-CN" w:eastAsia="zh-CN" w:bidi="zh-CN"/>
              </w:rPr>
              <w:t>流淌资产</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35469.53</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38197. </w:t>
            </w:r>
            <w:r>
              <w:rPr>
                <w:rFonts w:ascii="Times New Roman" w:eastAsia="Times New Roman" w:hAnsi="Times New Roman" w:cs="Times New Roman"/>
                <w:color w:val="000000"/>
                <w:spacing w:val="0"/>
                <w:w w:val="100"/>
                <w:position w:val="0"/>
                <w:sz w:val="58"/>
                <w:szCs w:val="58"/>
                <w:shd w:val="clear" w:color="auto" w:fill="auto"/>
                <w:lang w:val="zh-CN" w:eastAsia="zh-CN" w:bidi="zh-CN"/>
              </w:rPr>
              <w:t>96</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43654.81</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54568.51</w:t>
            </w:r>
          </w:p>
        </w:tc>
      </w:tr>
      <w:tr>
        <w:tblPrEx>
          <w:jc w:val="center"/>
          <w:tblLayout w:type="fixed"/>
          <w:tblCellMar>
            <w:left w:w="10" w:type="dxa"/>
            <w:right w:w="10" w:type="dxa"/>
          </w:tblCellMar>
        </w:tblPrEx>
        <w:trPr>
          <w:trHeight w:hRule="exact" w:val="97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8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1.1</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60"/>
              <w:jc w:val="both"/>
              <w:rPr>
                <w:sz w:val="48"/>
                <w:szCs w:val="48"/>
              </w:rPr>
            </w:pPr>
            <w:r>
              <w:rPr>
                <w:color w:val="000000"/>
                <w:spacing w:val="0"/>
                <w:w w:val="100"/>
                <w:position w:val="0"/>
                <w:sz w:val="48"/>
                <w:szCs w:val="48"/>
                <w:shd w:val="clear" w:color="auto" w:fill="auto"/>
                <w:lang w:val="zh-CN" w:eastAsia="zh-CN" w:bidi="zh-CN"/>
              </w:rPr>
              <w:t>应收账款</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15961.29</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17189. </w:t>
            </w:r>
            <w:r>
              <w:rPr>
                <w:rFonts w:ascii="Times New Roman" w:eastAsia="Times New Roman" w:hAnsi="Times New Roman" w:cs="Times New Roman"/>
                <w:color w:val="000000"/>
                <w:spacing w:val="0"/>
                <w:w w:val="100"/>
                <w:position w:val="0"/>
                <w:sz w:val="58"/>
                <w:szCs w:val="58"/>
                <w:shd w:val="clear" w:color="auto" w:fill="auto"/>
                <w:lang w:val="zh-CN" w:eastAsia="zh-CN" w:bidi="zh-CN"/>
              </w:rPr>
              <w:t>08</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19644.66</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24555.</w:t>
            </w:r>
            <w:r>
              <w:rPr>
                <w:rFonts w:ascii="Times New Roman" w:eastAsia="Times New Roman" w:hAnsi="Times New Roman" w:cs="Times New Roman"/>
                <w:color w:val="000000"/>
                <w:spacing w:val="0"/>
                <w:w w:val="100"/>
                <w:position w:val="0"/>
                <w:sz w:val="58"/>
                <w:szCs w:val="58"/>
                <w:shd w:val="clear" w:color="auto" w:fill="auto"/>
                <w:lang w:val="zh-CN" w:eastAsia="zh-CN" w:bidi="zh-CN"/>
              </w:rPr>
              <w:t>83</w:t>
            </w:r>
          </w:p>
        </w:tc>
      </w:tr>
      <w:tr>
        <w:tblPrEx>
          <w:jc w:val="center"/>
          <w:tblLayout w:type="fixed"/>
          <w:tblCellMar>
            <w:left w:w="10" w:type="dxa"/>
            <w:right w:w="10" w:type="dxa"/>
          </w:tblCellMar>
        </w:tblPrEx>
        <w:trPr>
          <w:trHeight w:hRule="exact" w:val="953"/>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1.2</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存货</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12414. </w:t>
            </w:r>
            <w:r>
              <w:rPr>
                <w:rFonts w:ascii="Times New Roman" w:eastAsia="Times New Roman" w:hAnsi="Times New Roman" w:cs="Times New Roman"/>
                <w:color w:val="000000"/>
                <w:spacing w:val="0"/>
                <w:w w:val="100"/>
                <w:position w:val="0"/>
                <w:sz w:val="58"/>
                <w:szCs w:val="58"/>
                <w:shd w:val="clear" w:color="auto" w:fill="auto"/>
                <w:lang w:val="zh-CN" w:eastAsia="zh-CN" w:bidi="zh-CN"/>
              </w:rPr>
              <w:t>34</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13369. </w:t>
            </w:r>
            <w:r>
              <w:rPr>
                <w:rFonts w:ascii="Times New Roman" w:eastAsia="Times New Roman" w:hAnsi="Times New Roman" w:cs="Times New Roman"/>
                <w:color w:val="000000"/>
                <w:spacing w:val="0"/>
                <w:w w:val="100"/>
                <w:position w:val="0"/>
                <w:sz w:val="58"/>
                <w:szCs w:val="58"/>
                <w:shd w:val="clear" w:color="auto" w:fill="auto"/>
                <w:lang w:val="zh-CN" w:eastAsia="zh-CN" w:bidi="zh-CN"/>
              </w:rPr>
              <w:t>29</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righ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15279. </w:t>
            </w:r>
            <w:r>
              <w:rPr>
                <w:rFonts w:ascii="Times New Roman" w:eastAsia="Times New Roman" w:hAnsi="Times New Roman" w:cs="Times New Roman"/>
                <w:color w:val="000000"/>
                <w:spacing w:val="0"/>
                <w:w w:val="100"/>
                <w:position w:val="0"/>
                <w:sz w:val="58"/>
                <w:szCs w:val="58"/>
                <w:shd w:val="clear" w:color="auto" w:fill="auto"/>
                <w:lang w:val="zh-CN" w:eastAsia="zh-CN" w:bidi="zh-CN"/>
              </w:rPr>
              <w:t>18</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19098.98</w:t>
            </w:r>
          </w:p>
        </w:tc>
      </w:tr>
      <w:tr>
        <w:tblPrEx>
          <w:jc w:val="center"/>
          <w:tblLayout w:type="fixed"/>
          <w:tblCellMar>
            <w:left w:w="10" w:type="dxa"/>
            <w:right w:w="10" w:type="dxa"/>
          </w:tblCellMar>
        </w:tblPrEx>
        <w:trPr>
          <w:trHeight w:hRule="exact" w:val="983"/>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1.2.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60"/>
              <w:jc w:val="both"/>
              <w:rPr>
                <w:sz w:val="48"/>
                <w:szCs w:val="48"/>
              </w:rPr>
            </w:pPr>
            <w:r>
              <w:rPr>
                <w:color w:val="000000"/>
                <w:spacing w:val="0"/>
                <w:w w:val="100"/>
                <w:position w:val="0"/>
                <w:sz w:val="48"/>
                <w:szCs w:val="48"/>
                <w:shd w:val="clear" w:color="auto" w:fill="auto"/>
                <w:lang w:val="zh-CN" w:eastAsia="zh-CN" w:bidi="zh-CN"/>
              </w:rPr>
              <w:t>原辅材料</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3724. </w:t>
            </w:r>
            <w:r>
              <w:rPr>
                <w:rFonts w:ascii="Times New Roman" w:eastAsia="Times New Roman" w:hAnsi="Times New Roman" w:cs="Times New Roman"/>
                <w:color w:val="000000"/>
                <w:spacing w:val="0"/>
                <w:w w:val="100"/>
                <w:position w:val="0"/>
                <w:sz w:val="58"/>
                <w:szCs w:val="58"/>
                <w:shd w:val="clear" w:color="auto" w:fill="auto"/>
                <w:lang w:val="zh-CN" w:eastAsia="zh-CN" w:bidi="zh-CN"/>
              </w:rPr>
              <w:t>30</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4010. </w:t>
            </w:r>
            <w:r>
              <w:rPr>
                <w:rFonts w:ascii="Times New Roman" w:eastAsia="Times New Roman" w:hAnsi="Times New Roman" w:cs="Times New Roman"/>
                <w:color w:val="000000"/>
                <w:spacing w:val="0"/>
                <w:w w:val="100"/>
                <w:position w:val="0"/>
                <w:sz w:val="58"/>
                <w:szCs w:val="58"/>
                <w:shd w:val="clear" w:color="auto" w:fill="auto"/>
                <w:lang w:val="zh-CN" w:eastAsia="zh-CN" w:bidi="zh-CN"/>
              </w:rPr>
              <w:t>78</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4583. </w:t>
            </w:r>
            <w:r>
              <w:rPr>
                <w:rFonts w:ascii="Times New Roman" w:eastAsia="Times New Roman" w:hAnsi="Times New Roman" w:cs="Times New Roman"/>
                <w:color w:val="000000"/>
                <w:spacing w:val="0"/>
                <w:w w:val="100"/>
                <w:position w:val="0"/>
                <w:sz w:val="58"/>
                <w:szCs w:val="58"/>
                <w:shd w:val="clear" w:color="auto" w:fill="auto"/>
                <w:lang w:val="zh-CN" w:eastAsia="zh-CN" w:bidi="zh-CN"/>
              </w:rPr>
              <w:t>75</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5729.69</w:t>
            </w:r>
          </w:p>
        </w:tc>
      </w:tr>
      <w:tr>
        <w:tblPrEx>
          <w:jc w:val="center"/>
          <w:tblLayout w:type="fixed"/>
          <w:tblCellMar>
            <w:left w:w="10" w:type="dxa"/>
            <w:right w:w="10" w:type="dxa"/>
          </w:tblCellMar>
        </w:tblPrEx>
        <w:trPr>
          <w:trHeight w:hRule="exact" w:val="97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both"/>
              <w:rPr>
                <w:sz w:val="58"/>
                <w:szCs w:val="58"/>
              </w:rPr>
            </w:pP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60"/>
              <w:jc w:val="both"/>
              <w:rPr>
                <w:sz w:val="48"/>
                <w:szCs w:val="48"/>
              </w:rPr>
            </w:pPr>
            <w:r>
              <w:rPr>
                <w:color w:val="000000"/>
                <w:spacing w:val="0"/>
                <w:w w:val="100"/>
                <w:position w:val="0"/>
                <w:sz w:val="48"/>
                <w:szCs w:val="48"/>
                <w:shd w:val="clear" w:color="auto" w:fill="auto"/>
                <w:lang w:val="zh-CN" w:eastAsia="zh-CN" w:bidi="zh-CN"/>
              </w:rPr>
              <w:t>燃料动力</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186.21</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360" w:firstLine="0"/>
              <w:jc w:val="righ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200. </w:t>
            </w:r>
            <w:r>
              <w:rPr>
                <w:rFonts w:ascii="Times New Roman" w:eastAsia="Times New Roman" w:hAnsi="Times New Roman" w:cs="Times New Roman"/>
                <w:color w:val="000000"/>
                <w:spacing w:val="0"/>
                <w:w w:val="100"/>
                <w:position w:val="0"/>
                <w:sz w:val="58"/>
                <w:szCs w:val="58"/>
                <w:shd w:val="clear" w:color="auto" w:fill="auto"/>
                <w:lang w:val="zh-CN" w:eastAsia="zh-CN" w:bidi="zh-CN"/>
              </w:rPr>
              <w:t>54</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520" w:firstLine="0"/>
              <w:jc w:val="righ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229.18</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286. </w:t>
            </w:r>
            <w:r>
              <w:rPr>
                <w:rFonts w:ascii="Times New Roman" w:eastAsia="Times New Roman" w:hAnsi="Times New Roman" w:cs="Times New Roman"/>
                <w:color w:val="000000"/>
                <w:spacing w:val="0"/>
                <w:w w:val="100"/>
                <w:position w:val="0"/>
                <w:sz w:val="58"/>
                <w:szCs w:val="58"/>
                <w:shd w:val="clear" w:color="auto" w:fill="auto"/>
                <w:lang w:val="zh-CN" w:eastAsia="zh-CN" w:bidi="zh-CN"/>
              </w:rPr>
              <w:t>48</w:t>
            </w:r>
          </w:p>
        </w:tc>
      </w:tr>
      <w:tr>
        <w:tblPrEx>
          <w:jc w:val="center"/>
          <w:tblLayout w:type="fixed"/>
          <w:tblCellMar>
            <w:left w:w="10" w:type="dxa"/>
            <w:right w:w="10" w:type="dxa"/>
          </w:tblCellMar>
        </w:tblPrEx>
        <w:trPr>
          <w:trHeight w:hRule="exact" w:val="97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both"/>
              <w:rPr>
                <w:sz w:val="58"/>
                <w:szCs w:val="58"/>
              </w:rPr>
            </w:pP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在产品</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5710. </w:t>
            </w:r>
            <w:r>
              <w:rPr>
                <w:rFonts w:ascii="Times New Roman" w:eastAsia="Times New Roman" w:hAnsi="Times New Roman" w:cs="Times New Roman"/>
                <w:color w:val="000000"/>
                <w:spacing w:val="0"/>
                <w:w w:val="100"/>
                <w:position w:val="0"/>
                <w:sz w:val="58"/>
                <w:szCs w:val="58"/>
                <w:shd w:val="clear" w:color="auto" w:fill="auto"/>
                <w:lang w:val="zh-CN" w:eastAsia="zh-CN" w:bidi="zh-CN"/>
              </w:rPr>
              <w:t>59</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6149.87</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7028. </w:t>
            </w:r>
            <w:r>
              <w:rPr>
                <w:rFonts w:ascii="Times New Roman" w:eastAsia="Times New Roman" w:hAnsi="Times New Roman" w:cs="Times New Roman"/>
                <w:color w:val="000000"/>
                <w:spacing w:val="0"/>
                <w:w w:val="100"/>
                <w:position w:val="0"/>
                <w:sz w:val="58"/>
                <w:szCs w:val="58"/>
                <w:shd w:val="clear" w:color="auto" w:fill="auto"/>
                <w:lang w:val="zh-CN" w:eastAsia="zh-CN" w:bidi="zh-CN"/>
              </w:rPr>
              <w:t>42</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8785.</w:t>
            </w:r>
            <w:r>
              <w:rPr>
                <w:rFonts w:ascii="Times New Roman" w:eastAsia="Times New Roman" w:hAnsi="Times New Roman" w:cs="Times New Roman"/>
                <w:color w:val="000000"/>
                <w:spacing w:val="0"/>
                <w:w w:val="100"/>
                <w:position w:val="0"/>
                <w:sz w:val="58"/>
                <w:szCs w:val="58"/>
                <w:shd w:val="clear" w:color="auto" w:fill="auto"/>
                <w:lang w:val="zh-CN" w:eastAsia="zh-CN" w:bidi="zh-CN"/>
              </w:rPr>
              <w:t>53</w:t>
            </w:r>
          </w:p>
        </w:tc>
      </w:tr>
      <w:tr>
        <w:tblPrEx>
          <w:jc w:val="center"/>
          <w:tblLayout w:type="fixed"/>
          <w:tblCellMar>
            <w:left w:w="10" w:type="dxa"/>
            <w:right w:w="10" w:type="dxa"/>
          </w:tblCellMar>
        </w:tblPrEx>
        <w:trPr>
          <w:trHeight w:hRule="exact" w:val="97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both"/>
              <w:rPr>
                <w:sz w:val="58"/>
                <w:szCs w:val="58"/>
              </w:rPr>
            </w:pP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产成品</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2793. </w:t>
            </w:r>
            <w:r>
              <w:rPr>
                <w:rFonts w:ascii="Times New Roman" w:eastAsia="Times New Roman" w:hAnsi="Times New Roman" w:cs="Times New Roman"/>
                <w:color w:val="000000"/>
                <w:spacing w:val="0"/>
                <w:w w:val="100"/>
                <w:position w:val="0"/>
                <w:sz w:val="58"/>
                <w:szCs w:val="58"/>
                <w:shd w:val="clear" w:color="auto" w:fill="auto"/>
                <w:lang w:val="zh-CN" w:eastAsia="zh-CN" w:bidi="zh-CN"/>
              </w:rPr>
              <w:t>23</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3008. </w:t>
            </w:r>
            <w:r>
              <w:rPr>
                <w:rFonts w:ascii="Times New Roman" w:eastAsia="Times New Roman" w:hAnsi="Times New Roman" w:cs="Times New Roman"/>
                <w:color w:val="000000"/>
                <w:spacing w:val="0"/>
                <w:w w:val="100"/>
                <w:position w:val="0"/>
                <w:sz w:val="58"/>
                <w:szCs w:val="58"/>
                <w:shd w:val="clear" w:color="auto" w:fill="auto"/>
                <w:lang w:val="zh-CN" w:eastAsia="zh-CN" w:bidi="zh-CN"/>
              </w:rPr>
              <w:t>09</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3437. </w:t>
            </w:r>
            <w:r>
              <w:rPr>
                <w:rFonts w:ascii="Times New Roman" w:eastAsia="Times New Roman" w:hAnsi="Times New Roman" w:cs="Times New Roman"/>
                <w:color w:val="000000"/>
                <w:spacing w:val="0"/>
                <w:w w:val="100"/>
                <w:position w:val="0"/>
                <w:sz w:val="58"/>
                <w:szCs w:val="58"/>
                <w:shd w:val="clear" w:color="auto" w:fill="auto"/>
                <w:lang w:val="zh-CN" w:eastAsia="zh-CN" w:bidi="zh-CN"/>
              </w:rPr>
              <w:t>82</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4297. </w:t>
            </w:r>
            <w:r>
              <w:rPr>
                <w:rFonts w:ascii="Times New Roman" w:eastAsia="Times New Roman" w:hAnsi="Times New Roman" w:cs="Times New Roman"/>
                <w:color w:val="000000"/>
                <w:spacing w:val="0"/>
                <w:w w:val="100"/>
                <w:position w:val="0"/>
                <w:sz w:val="58"/>
                <w:szCs w:val="58"/>
                <w:shd w:val="clear" w:color="auto" w:fill="auto"/>
                <w:lang w:val="zh-CN" w:eastAsia="zh-CN" w:bidi="zh-CN"/>
              </w:rPr>
              <w:t>27</w:t>
            </w:r>
          </w:p>
        </w:tc>
      </w:tr>
      <w:tr>
        <w:tblPrEx>
          <w:jc w:val="center"/>
          <w:tblLayout w:type="fixed"/>
          <w:tblCellMar>
            <w:left w:w="10" w:type="dxa"/>
            <w:right w:w="10" w:type="dxa"/>
          </w:tblCellMar>
        </w:tblPrEx>
        <w:trPr>
          <w:trHeight w:hRule="exact" w:val="97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1.3</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现金</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2837. </w:t>
            </w:r>
            <w:r>
              <w:rPr>
                <w:rFonts w:ascii="Times New Roman" w:eastAsia="Times New Roman" w:hAnsi="Times New Roman" w:cs="Times New Roman"/>
                <w:color w:val="000000"/>
                <w:spacing w:val="0"/>
                <w:w w:val="100"/>
                <w:position w:val="0"/>
                <w:sz w:val="58"/>
                <w:szCs w:val="58"/>
                <w:shd w:val="clear" w:color="auto" w:fill="auto"/>
                <w:lang w:val="zh-CN" w:eastAsia="zh-CN" w:bidi="zh-CN"/>
              </w:rPr>
              <w:t>56</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3055.</w:t>
            </w:r>
            <w:r>
              <w:rPr>
                <w:rFonts w:ascii="Times New Roman" w:eastAsia="Times New Roman" w:hAnsi="Times New Roman" w:cs="Times New Roman"/>
                <w:color w:val="000000"/>
                <w:spacing w:val="0"/>
                <w:w w:val="100"/>
                <w:position w:val="0"/>
                <w:sz w:val="58"/>
                <w:szCs w:val="58"/>
                <w:shd w:val="clear" w:color="auto" w:fill="auto"/>
                <w:lang w:val="zh-CN" w:eastAsia="zh-CN" w:bidi="zh-CN"/>
              </w:rPr>
              <w:t>84</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3492. </w:t>
            </w:r>
            <w:r>
              <w:rPr>
                <w:rFonts w:ascii="Times New Roman" w:eastAsia="Times New Roman" w:hAnsi="Times New Roman" w:cs="Times New Roman"/>
                <w:color w:val="000000"/>
                <w:spacing w:val="0"/>
                <w:w w:val="100"/>
                <w:position w:val="0"/>
                <w:sz w:val="58"/>
                <w:szCs w:val="58"/>
                <w:shd w:val="clear" w:color="auto" w:fill="auto"/>
                <w:lang w:val="zh-CN" w:eastAsia="zh-CN" w:bidi="zh-CN"/>
              </w:rPr>
              <w:t>38</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4365. </w:t>
            </w:r>
            <w:r>
              <w:rPr>
                <w:rFonts w:ascii="Times New Roman" w:eastAsia="Times New Roman" w:hAnsi="Times New Roman" w:cs="Times New Roman"/>
                <w:color w:val="000000"/>
                <w:spacing w:val="0"/>
                <w:w w:val="100"/>
                <w:position w:val="0"/>
                <w:sz w:val="58"/>
                <w:szCs w:val="58"/>
                <w:shd w:val="clear" w:color="auto" w:fill="auto"/>
                <w:lang w:val="zh-CN" w:eastAsia="zh-CN" w:bidi="zh-CN"/>
              </w:rPr>
              <w:t>48</w:t>
            </w:r>
          </w:p>
        </w:tc>
      </w:tr>
      <w:tr>
        <w:tblPrEx>
          <w:jc w:val="center"/>
          <w:tblLayout w:type="fixed"/>
          <w:tblCellMar>
            <w:left w:w="10" w:type="dxa"/>
            <w:right w:w="10" w:type="dxa"/>
          </w:tblCellMar>
        </w:tblPrEx>
        <w:trPr>
          <w:trHeight w:hRule="exact" w:val="97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1.4</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60"/>
              <w:jc w:val="both"/>
              <w:rPr>
                <w:sz w:val="48"/>
                <w:szCs w:val="48"/>
              </w:rPr>
            </w:pPr>
            <w:r>
              <w:rPr>
                <w:color w:val="000000"/>
                <w:spacing w:val="0"/>
                <w:w w:val="100"/>
                <w:position w:val="0"/>
                <w:sz w:val="48"/>
                <w:szCs w:val="48"/>
                <w:shd w:val="clear" w:color="auto" w:fill="auto"/>
                <w:lang w:val="zh-CN" w:eastAsia="zh-CN" w:bidi="zh-CN"/>
              </w:rPr>
              <w:t>预付账款</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4256. </w:t>
            </w:r>
            <w:r>
              <w:rPr>
                <w:rFonts w:ascii="Times New Roman" w:eastAsia="Times New Roman" w:hAnsi="Times New Roman" w:cs="Times New Roman"/>
                <w:color w:val="000000"/>
                <w:spacing w:val="0"/>
                <w:w w:val="100"/>
                <w:position w:val="0"/>
                <w:sz w:val="58"/>
                <w:szCs w:val="58"/>
                <w:shd w:val="clear" w:color="auto" w:fill="auto"/>
                <w:lang w:val="zh-CN" w:eastAsia="zh-CN" w:bidi="zh-CN"/>
              </w:rPr>
              <w:t>34</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4583. </w:t>
            </w:r>
            <w:r>
              <w:rPr>
                <w:rFonts w:ascii="Times New Roman" w:eastAsia="Times New Roman" w:hAnsi="Times New Roman" w:cs="Times New Roman"/>
                <w:color w:val="000000"/>
                <w:spacing w:val="0"/>
                <w:w w:val="100"/>
                <w:position w:val="0"/>
                <w:sz w:val="58"/>
                <w:szCs w:val="58"/>
                <w:shd w:val="clear" w:color="auto" w:fill="auto"/>
                <w:lang w:val="zh-CN" w:eastAsia="zh-CN" w:bidi="zh-CN"/>
              </w:rPr>
              <w:t>75</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5238. </w:t>
            </w:r>
            <w:r>
              <w:rPr>
                <w:rFonts w:ascii="Times New Roman" w:eastAsia="Times New Roman" w:hAnsi="Times New Roman" w:cs="Times New Roman"/>
                <w:color w:val="000000"/>
                <w:spacing w:val="0"/>
                <w:w w:val="100"/>
                <w:position w:val="0"/>
                <w:sz w:val="58"/>
                <w:szCs w:val="58"/>
                <w:shd w:val="clear" w:color="auto" w:fill="auto"/>
                <w:lang w:val="zh-CN" w:eastAsia="zh-CN" w:bidi="zh-CN"/>
              </w:rPr>
              <w:t>58</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6548.22</w:t>
            </w:r>
          </w:p>
        </w:tc>
      </w:tr>
      <w:tr>
        <w:tblPrEx>
          <w:jc w:val="center"/>
          <w:tblLayout w:type="fixed"/>
          <w:tblCellMar>
            <w:left w:w="10" w:type="dxa"/>
            <w:right w:w="10" w:type="dxa"/>
          </w:tblCellMar>
        </w:tblPrEx>
        <w:trPr>
          <w:trHeight w:hRule="exact" w:val="97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2</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60"/>
              <w:jc w:val="both"/>
              <w:rPr>
                <w:sz w:val="48"/>
                <w:szCs w:val="48"/>
              </w:rPr>
            </w:pPr>
            <w:r>
              <w:rPr>
                <w:color w:val="000000"/>
                <w:spacing w:val="0"/>
                <w:w w:val="100"/>
                <w:position w:val="0"/>
                <w:sz w:val="48"/>
                <w:szCs w:val="48"/>
                <w:shd w:val="clear" w:color="auto" w:fill="auto"/>
                <w:lang w:val="zh-CN" w:eastAsia="zh-CN" w:bidi="zh-CN"/>
              </w:rPr>
              <w:t>流淌负债</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31133.53</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33528.42</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righ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38318. </w:t>
            </w:r>
            <w:r>
              <w:rPr>
                <w:rFonts w:ascii="Times New Roman" w:eastAsia="Times New Roman" w:hAnsi="Times New Roman" w:cs="Times New Roman"/>
                <w:color w:val="000000"/>
                <w:spacing w:val="0"/>
                <w:w w:val="100"/>
                <w:position w:val="0"/>
                <w:sz w:val="58"/>
                <w:szCs w:val="58"/>
                <w:shd w:val="clear" w:color="auto" w:fill="auto"/>
                <w:lang w:val="zh-CN" w:eastAsia="zh-CN" w:bidi="zh-CN"/>
              </w:rPr>
              <w:t>19</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47897.74</w:t>
            </w:r>
          </w:p>
        </w:tc>
      </w:tr>
      <w:tr>
        <w:tblPrEx>
          <w:jc w:val="center"/>
          <w:tblLayout w:type="fixed"/>
          <w:tblCellMar>
            <w:left w:w="10" w:type="dxa"/>
            <w:right w:w="10" w:type="dxa"/>
          </w:tblCellMar>
        </w:tblPrEx>
        <w:trPr>
          <w:trHeight w:hRule="exact" w:val="97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8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60"/>
              <w:jc w:val="both"/>
              <w:rPr>
                <w:sz w:val="48"/>
                <w:szCs w:val="48"/>
              </w:rPr>
            </w:pPr>
            <w:r>
              <w:rPr>
                <w:color w:val="000000"/>
                <w:spacing w:val="0"/>
                <w:w w:val="100"/>
                <w:position w:val="0"/>
                <w:sz w:val="48"/>
                <w:szCs w:val="48"/>
                <w:shd w:val="clear" w:color="auto" w:fill="auto"/>
                <w:lang w:val="zh-CN" w:eastAsia="zh-CN" w:bidi="zh-CN"/>
              </w:rPr>
              <w:t>应付账款</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11208.07</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12070. </w:t>
            </w:r>
            <w:r>
              <w:rPr>
                <w:rFonts w:ascii="Times New Roman" w:eastAsia="Times New Roman" w:hAnsi="Times New Roman" w:cs="Times New Roman"/>
                <w:color w:val="000000"/>
                <w:spacing w:val="0"/>
                <w:w w:val="100"/>
                <w:position w:val="0"/>
                <w:sz w:val="58"/>
                <w:szCs w:val="58"/>
                <w:shd w:val="clear" w:color="auto" w:fill="auto"/>
                <w:lang w:val="zh-CN" w:eastAsia="zh-CN" w:bidi="zh-CN"/>
              </w:rPr>
              <w:t>23</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righ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13794. </w:t>
            </w:r>
            <w:r>
              <w:rPr>
                <w:rFonts w:ascii="Times New Roman" w:eastAsia="Times New Roman" w:hAnsi="Times New Roman" w:cs="Times New Roman"/>
                <w:color w:val="000000"/>
                <w:spacing w:val="0"/>
                <w:w w:val="100"/>
                <w:position w:val="0"/>
                <w:sz w:val="58"/>
                <w:szCs w:val="58"/>
                <w:shd w:val="clear" w:color="auto" w:fill="auto"/>
                <w:lang w:val="zh-CN" w:eastAsia="zh-CN" w:bidi="zh-CN"/>
              </w:rPr>
              <w:t>55</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17243.19</w:t>
            </w:r>
          </w:p>
        </w:tc>
      </w:tr>
      <w:tr>
        <w:tblPrEx>
          <w:jc w:val="center"/>
          <w:tblLayout w:type="fixed"/>
          <w:tblCellMar>
            <w:left w:w="10" w:type="dxa"/>
            <w:right w:w="10" w:type="dxa"/>
          </w:tblCellMar>
        </w:tblPrEx>
        <w:trPr>
          <w:trHeight w:hRule="exact" w:val="975"/>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48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2.2</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60"/>
              <w:jc w:val="both"/>
              <w:rPr>
                <w:sz w:val="48"/>
                <w:szCs w:val="48"/>
              </w:rPr>
            </w:pPr>
            <w:r>
              <w:rPr>
                <w:color w:val="000000"/>
                <w:spacing w:val="0"/>
                <w:w w:val="100"/>
                <w:position w:val="0"/>
                <w:sz w:val="48"/>
                <w:szCs w:val="48"/>
                <w:shd w:val="clear" w:color="auto" w:fill="auto"/>
                <w:lang w:val="zh-CN" w:eastAsia="zh-CN" w:bidi="zh-CN"/>
              </w:rPr>
              <w:t>预收账款</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19925.46</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21458. </w:t>
            </w:r>
            <w:r>
              <w:rPr>
                <w:rFonts w:ascii="Times New Roman" w:eastAsia="Times New Roman" w:hAnsi="Times New Roman" w:cs="Times New Roman"/>
                <w:color w:val="000000"/>
                <w:spacing w:val="0"/>
                <w:w w:val="100"/>
                <w:position w:val="0"/>
                <w:sz w:val="58"/>
                <w:szCs w:val="58"/>
                <w:shd w:val="clear" w:color="auto" w:fill="auto"/>
                <w:lang w:val="zh-CN" w:eastAsia="zh-CN" w:bidi="zh-CN"/>
              </w:rPr>
              <w:t>18</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righ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24523. </w:t>
            </w:r>
            <w:r>
              <w:rPr>
                <w:rFonts w:ascii="Times New Roman" w:eastAsia="Times New Roman" w:hAnsi="Times New Roman" w:cs="Times New Roman"/>
                <w:color w:val="000000"/>
                <w:spacing w:val="0"/>
                <w:w w:val="100"/>
                <w:position w:val="0"/>
                <w:sz w:val="58"/>
                <w:szCs w:val="58"/>
                <w:shd w:val="clear" w:color="auto" w:fill="auto"/>
                <w:lang w:val="zh-CN" w:eastAsia="zh-CN" w:bidi="zh-CN"/>
              </w:rPr>
              <w:t>64</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30654. </w:t>
            </w:r>
            <w:r>
              <w:rPr>
                <w:rFonts w:ascii="Times New Roman" w:eastAsia="Times New Roman" w:hAnsi="Times New Roman" w:cs="Times New Roman"/>
                <w:color w:val="000000"/>
                <w:spacing w:val="0"/>
                <w:w w:val="100"/>
                <w:position w:val="0"/>
                <w:sz w:val="58"/>
                <w:szCs w:val="58"/>
                <w:shd w:val="clear" w:color="auto" w:fill="auto"/>
                <w:lang w:val="zh-CN" w:eastAsia="zh-CN" w:bidi="zh-CN"/>
              </w:rPr>
              <w:t>55</w:t>
            </w:r>
          </w:p>
        </w:tc>
      </w:tr>
      <w:tr>
        <w:tblPrEx>
          <w:jc w:val="center"/>
          <w:tblLayout w:type="fixed"/>
          <w:tblCellMar>
            <w:left w:w="10" w:type="dxa"/>
            <w:right w:w="10" w:type="dxa"/>
          </w:tblCellMar>
        </w:tblPrEx>
        <w:trPr>
          <w:trHeight w:hRule="exact" w:val="983"/>
          <w:jc w:val="center"/>
        </w:trPr>
        <w:tc>
          <w:tcPr>
            <w:tcW w:w="1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3</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660"/>
              <w:jc w:val="both"/>
              <w:rPr>
                <w:sz w:val="48"/>
                <w:szCs w:val="48"/>
              </w:rPr>
            </w:pPr>
            <w:r>
              <w:rPr>
                <w:color w:val="000000"/>
                <w:spacing w:val="0"/>
                <w:w w:val="100"/>
                <w:position w:val="0"/>
                <w:sz w:val="48"/>
                <w:szCs w:val="48"/>
                <w:shd w:val="clear" w:color="auto" w:fill="auto"/>
                <w:lang w:val="zh-CN" w:eastAsia="zh-CN" w:bidi="zh-CN"/>
              </w:rPr>
              <w:t>流淌资金</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4336. </w:t>
            </w:r>
            <w:r>
              <w:rPr>
                <w:rFonts w:ascii="Times New Roman" w:eastAsia="Times New Roman" w:hAnsi="Times New Roman" w:cs="Times New Roman"/>
                <w:color w:val="000000"/>
                <w:spacing w:val="0"/>
                <w:w w:val="100"/>
                <w:position w:val="0"/>
                <w:sz w:val="58"/>
                <w:szCs w:val="58"/>
                <w:shd w:val="clear" w:color="auto" w:fill="auto"/>
                <w:lang w:val="zh-CN" w:eastAsia="zh-CN" w:bidi="zh-CN"/>
              </w:rPr>
              <w:t>00</w:t>
            </w:r>
          </w:p>
        </w:tc>
        <w:tc>
          <w:tcPr>
            <w:tcW w:w="282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4669. </w:t>
            </w:r>
            <w:r>
              <w:rPr>
                <w:rFonts w:ascii="Times New Roman" w:eastAsia="Times New Roman" w:hAnsi="Times New Roman" w:cs="Times New Roman"/>
                <w:color w:val="000000"/>
                <w:spacing w:val="0"/>
                <w:w w:val="100"/>
                <w:position w:val="0"/>
                <w:sz w:val="58"/>
                <w:szCs w:val="58"/>
                <w:shd w:val="clear" w:color="auto" w:fill="auto"/>
                <w:lang w:val="zh-CN" w:eastAsia="zh-CN" w:bidi="zh-CN"/>
              </w:rPr>
              <w:t>54</w:t>
            </w:r>
          </w:p>
        </w:tc>
        <w:tc>
          <w:tcPr>
            <w:tcW w:w="283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5336.62</w:t>
            </w:r>
          </w:p>
        </w:tc>
        <w:tc>
          <w:tcPr>
            <w:tcW w:w="2895"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6670. </w:t>
            </w:r>
            <w:r>
              <w:rPr>
                <w:rFonts w:ascii="Times New Roman" w:eastAsia="Times New Roman" w:hAnsi="Times New Roman" w:cs="Times New Roman"/>
                <w:color w:val="000000"/>
                <w:spacing w:val="0"/>
                <w:w w:val="100"/>
                <w:position w:val="0"/>
                <w:sz w:val="58"/>
                <w:szCs w:val="58"/>
                <w:shd w:val="clear" w:color="auto" w:fill="auto"/>
                <w:lang w:val="zh-CN" w:eastAsia="zh-CN" w:bidi="zh-CN"/>
              </w:rPr>
              <w:t>77</w:t>
            </w:r>
          </w:p>
        </w:tc>
      </w:tr>
      <w:tr>
        <w:tblPrEx>
          <w:jc w:val="center"/>
          <w:tblLayout w:type="fixed"/>
          <w:tblCellMar>
            <w:left w:w="10" w:type="dxa"/>
            <w:right w:w="10" w:type="dxa"/>
          </w:tblCellMar>
        </w:tblPrEx>
        <w:trPr>
          <w:trHeight w:hRule="exact" w:val="1973"/>
          <w:jc w:val="center"/>
        </w:trPr>
        <w:tc>
          <w:tcPr>
            <w:tcW w:w="181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4</w:t>
            </w:r>
          </w:p>
        </w:tc>
        <w:tc>
          <w:tcPr>
            <w:tcW w:w="359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56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流淌资金增</w:t>
            </w:r>
          </w:p>
          <w:p>
            <w:pPr>
              <w:pStyle w:val="a4"/>
              <w:keepNext w:val="0"/>
              <w:keepLines w:val="0"/>
              <w:widowControl w:val="0"/>
              <w:shd w:val="clear" w:color="auto" w:fill="auto"/>
              <w:bidi w:val="0"/>
              <w:spacing w:before="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加</w:t>
            </w:r>
          </w:p>
        </w:tc>
        <w:tc>
          <w:tcPr>
            <w:tcW w:w="2715" w:type="dxa"/>
            <w:tcBorders>
              <w:top w:val="single" w:sz="4" w:space="0" w:color="auto"/>
              <w:left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260"/>
              <w:jc w:val="both"/>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4336. </w:t>
            </w:r>
            <w:r>
              <w:rPr>
                <w:rFonts w:ascii="Times New Roman" w:eastAsia="Times New Roman" w:hAnsi="Times New Roman" w:cs="Times New Roman"/>
                <w:color w:val="000000"/>
                <w:spacing w:val="0"/>
                <w:w w:val="100"/>
                <w:position w:val="0"/>
                <w:sz w:val="58"/>
                <w:szCs w:val="58"/>
                <w:shd w:val="clear" w:color="auto" w:fill="auto"/>
                <w:lang w:val="zh-CN" w:eastAsia="zh-CN" w:bidi="zh-CN"/>
              </w:rPr>
              <w:t>00</w:t>
            </w:r>
          </w:p>
        </w:tc>
        <w:tc>
          <w:tcPr>
            <w:tcW w:w="2828"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360" w:firstLine="0"/>
              <w:jc w:val="righ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333. </w:t>
            </w:r>
            <w:r>
              <w:rPr>
                <w:rFonts w:ascii="Times New Roman" w:eastAsia="Times New Roman" w:hAnsi="Times New Roman" w:cs="Times New Roman"/>
                <w:color w:val="000000"/>
                <w:spacing w:val="0"/>
                <w:w w:val="100"/>
                <w:position w:val="0"/>
                <w:sz w:val="58"/>
                <w:szCs w:val="58"/>
                <w:shd w:val="clear" w:color="auto" w:fill="auto"/>
                <w:lang w:val="zh-CN" w:eastAsia="zh-CN" w:bidi="zh-CN"/>
              </w:rPr>
              <w:t>54</w:t>
            </w:r>
          </w:p>
        </w:tc>
        <w:tc>
          <w:tcPr>
            <w:tcW w:w="2835"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220" w:firstLine="0"/>
              <w:jc w:val="righ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667. </w:t>
            </w:r>
            <w:r>
              <w:rPr>
                <w:rFonts w:ascii="Times New Roman" w:eastAsia="Times New Roman" w:hAnsi="Times New Roman" w:cs="Times New Roman"/>
                <w:color w:val="000000"/>
                <w:spacing w:val="0"/>
                <w:w w:val="100"/>
                <w:position w:val="0"/>
                <w:sz w:val="58"/>
                <w:szCs w:val="58"/>
                <w:shd w:val="clear" w:color="auto" w:fill="auto"/>
                <w:lang w:val="zh-CN" w:eastAsia="zh-CN" w:bidi="zh-CN"/>
              </w:rPr>
              <w:t>08</w:t>
            </w:r>
          </w:p>
        </w:tc>
        <w:tc>
          <w:tcPr>
            <w:tcW w:w="2895" w:type="dxa"/>
            <w:tcBorders>
              <w:top w:val="single" w:sz="4" w:space="0" w:color="auto"/>
              <w:left w:val="single" w:sz="4" w:space="0" w:color="auto"/>
              <w:righ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1334.15</w:t>
            </w:r>
          </w:p>
        </w:tc>
      </w:tr>
      <w:tr>
        <w:tblPrEx>
          <w:jc w:val="center"/>
          <w:tblLayout w:type="fixed"/>
          <w:tblCellMar>
            <w:left w:w="10" w:type="dxa"/>
            <w:right w:w="10" w:type="dxa"/>
          </w:tblCellMar>
        </w:tblPrEx>
        <w:trPr>
          <w:trHeight w:hRule="exact" w:val="2063"/>
          <w:jc w:val="center"/>
        </w:trPr>
        <w:tc>
          <w:tcPr>
            <w:tcW w:w="1815" w:type="dxa"/>
            <w:tcBorders>
              <w:top w:val="single" w:sz="4" w:space="0" w:color="auto"/>
              <w:left w:val="single" w:sz="4" w:space="0" w:color="auto"/>
              <w:bottom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5</w:t>
            </w:r>
          </w:p>
        </w:tc>
        <w:tc>
          <w:tcPr>
            <w:tcW w:w="3593"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1065" w:lineRule="exact"/>
              <w:ind w:left="0" w:right="0" w:firstLine="0"/>
              <w:jc w:val="center"/>
              <w:rPr>
                <w:sz w:val="48"/>
                <w:szCs w:val="48"/>
              </w:rPr>
            </w:pPr>
            <w:r>
              <w:rPr>
                <w:color w:val="000000"/>
                <w:spacing w:val="0"/>
                <w:w w:val="100"/>
                <w:position w:val="0"/>
                <w:sz w:val="48"/>
                <w:szCs w:val="48"/>
                <w:shd w:val="clear" w:color="auto" w:fill="auto"/>
                <w:lang w:val="zh-CN" w:eastAsia="zh-CN" w:bidi="zh-CN"/>
              </w:rPr>
              <w:t>铺底流淌资 金</w:t>
            </w:r>
          </w:p>
        </w:tc>
        <w:tc>
          <w:tcPr>
            <w:tcW w:w="271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2813" w:type="dxa"/>
            <w:tcBorders>
              <w:top w:val="single" w:sz="4" w:space="0" w:color="auto"/>
              <w:left w:val="single" w:sz="4" w:space="0" w:color="auto"/>
              <w:bottom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10640.86</w:t>
            </w:r>
          </w:p>
        </w:tc>
        <w:tc>
          <w:tcPr>
            <w:tcW w:w="2828" w:type="dxa"/>
            <w:tcBorders>
              <w:top w:val="single" w:sz="4" w:space="0" w:color="auto"/>
              <w:left w:val="single" w:sz="4" w:space="0" w:color="auto"/>
              <w:bottom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11459.38</w:t>
            </w:r>
          </w:p>
        </w:tc>
        <w:tc>
          <w:tcPr>
            <w:tcW w:w="2835" w:type="dxa"/>
            <w:tcBorders>
              <w:top w:val="single" w:sz="4" w:space="0" w:color="auto"/>
              <w:left w:val="single" w:sz="4" w:space="0" w:color="auto"/>
              <w:bottom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righ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13096. </w:t>
            </w:r>
            <w:r>
              <w:rPr>
                <w:rFonts w:ascii="Times New Roman" w:eastAsia="Times New Roman" w:hAnsi="Times New Roman" w:cs="Times New Roman"/>
                <w:color w:val="000000"/>
                <w:spacing w:val="0"/>
                <w:w w:val="100"/>
                <w:position w:val="0"/>
                <w:sz w:val="58"/>
                <w:szCs w:val="58"/>
                <w:shd w:val="clear" w:color="auto" w:fill="auto"/>
                <w:lang w:val="zh-CN" w:eastAsia="zh-CN" w:bidi="zh-CN"/>
              </w:rPr>
              <w:t>44</w:t>
            </w:r>
          </w:p>
        </w:tc>
        <w:tc>
          <w:tcPr>
            <w:tcW w:w="2895" w:type="dxa"/>
            <w:tcBorders>
              <w:top w:val="single" w:sz="4" w:space="0" w:color="auto"/>
              <w:left w:val="single" w:sz="4" w:space="0" w:color="auto"/>
              <w:bottom w:val="single" w:sz="4" w:space="0" w:color="auto"/>
              <w:righ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16370. </w:t>
            </w:r>
            <w:r>
              <w:rPr>
                <w:rFonts w:ascii="Times New Roman" w:eastAsia="Times New Roman" w:hAnsi="Times New Roman" w:cs="Times New Roman"/>
                <w:color w:val="000000"/>
                <w:spacing w:val="0"/>
                <w:w w:val="100"/>
                <w:position w:val="0"/>
                <w:sz w:val="58"/>
                <w:szCs w:val="58"/>
                <w:shd w:val="clear" w:color="auto" w:fill="auto"/>
                <w:lang w:val="zh-CN" w:eastAsia="zh-CN" w:bidi="zh-CN"/>
              </w:rPr>
              <w:t>55</w:t>
            </w:r>
          </w:p>
        </w:tc>
      </w:tr>
    </w:tbl>
    <w:p>
      <w:pPr>
        <w:sectPr>
          <w:pgSz w:w="22394" w:h="30098"/>
          <w:pgMar w:top="2576" w:right="1496" w:bottom="2216" w:left="1368" w:header="0" w:footer="3" w:gutter="0"/>
          <w:cols w:space="720"/>
          <w:noEndnote/>
          <w:rtlGutter w:val="0"/>
          <w:docGrid w:linePitch="360"/>
        </w:sectPr>
      </w:pPr>
    </w:p>
    <w:p>
      <w:pPr>
        <w:pStyle w:val="a2"/>
        <w:keepNext w:val="0"/>
        <w:keepLines w:val="0"/>
        <w:widowControl w:val="0"/>
        <w:shd w:val="clear" w:color="auto" w:fill="auto"/>
        <w:bidi w:val="0"/>
        <w:spacing w:before="0" w:after="0" w:line="1137" w:lineRule="exact"/>
        <w:ind w:left="1960" w:right="0" w:firstLine="0"/>
        <w:jc w:val="left"/>
      </w:pPr>
      <w:r>
        <w:rPr>
          <w:color w:val="000000"/>
          <w:spacing w:val="0"/>
          <w:w w:val="100"/>
          <w:position w:val="0"/>
          <w:shd w:val="clear" w:color="auto" w:fill="auto"/>
        </w:rPr>
        <w:t>（八）</w:t>
      </w:r>
      <w:r>
        <w:rPr>
          <w:color w:val="000000"/>
          <w:spacing w:val="0"/>
          <w:w w:val="100"/>
          <w:position w:val="0"/>
          <w:shd w:val="clear" w:color="auto" w:fill="auto"/>
        </w:rPr>
        <w:t>工程</w:t>
      </w:r>
      <w:r>
        <w:rPr>
          <w:color w:val="000000"/>
          <w:spacing w:val="0"/>
          <w:w w:val="100"/>
          <w:position w:val="0"/>
          <w:shd w:val="clear" w:color="auto" w:fill="auto"/>
        </w:rPr>
        <w:t>总投资</w:t>
      </w:r>
    </w:p>
    <w:p>
      <w:pPr>
        <w:pStyle w:val="a2"/>
        <w:keepNext w:val="0"/>
        <w:keepLines w:val="0"/>
        <w:widowControl w:val="0"/>
        <w:shd w:val="clear" w:color="auto" w:fill="auto"/>
        <w:bidi w:val="0"/>
        <w:spacing w:before="0" w:after="1220" w:line="1137" w:lineRule="exact"/>
        <w:ind w:left="0" w:right="0" w:firstLine="1360"/>
        <w:jc w:val="both"/>
      </w:pP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总投资包括建设投资、建设期利息和流淌资金。依据谨 慎 财务估算，</w:t>
      </w:r>
      <w:r>
        <w:rPr>
          <w:color w:val="000000"/>
          <w:spacing w:val="0"/>
          <w:w w:val="100"/>
          <w:position w:val="0"/>
          <w:shd w:val="clear" w:color="auto" w:fill="auto"/>
        </w:rPr>
        <w:t>工程</w:t>
      </w:r>
      <w:r>
        <w:rPr>
          <w:color w:val="000000"/>
          <w:spacing w:val="0"/>
          <w:w w:val="100"/>
          <w:position w:val="0"/>
          <w:shd w:val="clear" w:color="auto" w:fill="auto"/>
        </w:rPr>
        <w:t>总投资</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34663. </w:t>
      </w:r>
      <w:r>
        <w:rPr>
          <w:rFonts w:ascii="Times New Roman" w:eastAsia="Times New Roman" w:hAnsi="Times New Roman" w:cs="Times New Roman"/>
          <w:color w:val="000000"/>
          <w:spacing w:val="0"/>
          <w:w w:val="100"/>
          <w:position w:val="0"/>
          <w:sz w:val="58"/>
          <w:szCs w:val="58"/>
          <w:shd w:val="clear" w:color="auto" w:fill="auto"/>
        </w:rPr>
        <w:t>08</w:t>
      </w:r>
      <w:r>
        <w:rPr>
          <w:color w:val="000000"/>
          <w:spacing w:val="0"/>
          <w:w w:val="100"/>
          <w:position w:val="0"/>
          <w:shd w:val="clear" w:color="auto" w:fill="auto"/>
        </w:rPr>
        <w:t>万元，其中：建设投资</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27660. </w:t>
      </w:r>
      <w:r>
        <w:rPr>
          <w:rFonts w:ascii="Times New Roman" w:eastAsia="Times New Roman" w:hAnsi="Times New Roman" w:cs="Times New Roman"/>
          <w:color w:val="000000"/>
          <w:spacing w:val="0"/>
          <w:w w:val="100"/>
          <w:position w:val="0"/>
          <w:sz w:val="58"/>
          <w:szCs w:val="58"/>
          <w:shd w:val="clear" w:color="auto" w:fill="auto"/>
        </w:rPr>
        <w:t>43</w:t>
      </w:r>
      <w:r>
        <w:rPr>
          <w:color w:val="000000"/>
          <w:spacing w:val="0"/>
          <w:w w:val="100"/>
          <w:position w:val="0"/>
          <w:shd w:val="clear" w:color="auto" w:fill="auto"/>
        </w:rPr>
        <w:t>万元， 占</w:t>
      </w:r>
      <w:r>
        <w:rPr>
          <w:color w:val="000000"/>
          <w:spacing w:val="0"/>
          <w:w w:val="100"/>
          <w:position w:val="0"/>
          <w:shd w:val="clear" w:color="auto" w:fill="auto"/>
        </w:rPr>
        <w:t>工程</w:t>
      </w:r>
      <w:r>
        <w:rPr>
          <w:color w:val="000000"/>
          <w:spacing w:val="0"/>
          <w:w w:val="100"/>
          <w:position w:val="0"/>
          <w:shd w:val="clear" w:color="auto" w:fill="auto"/>
        </w:rPr>
        <w:t>总投资的</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79. </w:t>
      </w:r>
      <w:r>
        <w:rPr>
          <w:rFonts w:ascii="Times New Roman" w:eastAsia="Times New Roman" w:hAnsi="Times New Roman" w:cs="Times New Roman"/>
          <w:color w:val="000000"/>
          <w:spacing w:val="0"/>
          <w:w w:val="100"/>
          <w:position w:val="0"/>
          <w:sz w:val="58"/>
          <w:szCs w:val="58"/>
          <w:shd w:val="clear" w:color="auto" w:fill="auto"/>
        </w:rPr>
        <w:t>80%</w:t>
      </w:r>
      <w:r>
        <w:rPr>
          <w:color w:val="000000"/>
          <w:spacing w:val="0"/>
          <w:w w:val="100"/>
          <w:position w:val="0"/>
          <w:sz w:val="60"/>
          <w:szCs w:val="60"/>
          <w:shd w:val="clear" w:color="auto" w:fill="auto"/>
        </w:rPr>
        <w:t>；</w:t>
      </w:r>
      <w:r>
        <w:rPr>
          <w:color w:val="000000"/>
          <w:spacing w:val="0"/>
          <w:w w:val="100"/>
          <w:position w:val="0"/>
          <w:shd w:val="clear" w:color="auto" w:fill="auto"/>
        </w:rPr>
        <w:t>建设期利息</w:t>
      </w: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r>
        <w:rPr>
          <w:color w:val="000000"/>
          <w:spacing w:val="0"/>
          <w:w w:val="100"/>
          <w:position w:val="0"/>
          <w:shd w:val="clear" w:color="auto" w:fill="auto"/>
        </w:rPr>
        <w:t>万元，占</w:t>
      </w:r>
      <w:r>
        <w:rPr>
          <w:color w:val="000000"/>
          <w:spacing w:val="0"/>
          <w:w w:val="100"/>
          <w:position w:val="0"/>
          <w:shd w:val="clear" w:color="auto" w:fill="auto"/>
        </w:rPr>
        <w:t>工程</w:t>
      </w:r>
      <w:r>
        <w:rPr>
          <w:color w:val="000000"/>
          <w:spacing w:val="0"/>
          <w:w w:val="100"/>
          <w:position w:val="0"/>
          <w:shd w:val="clear" w:color="auto" w:fill="auto"/>
        </w:rPr>
        <w:t>总投 资的</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rPr>
        <w:t>96%</w:t>
      </w:r>
      <w:r>
        <w:rPr>
          <w:color w:val="000000"/>
          <w:spacing w:val="0"/>
          <w:w w:val="100"/>
          <w:position w:val="0"/>
          <w:sz w:val="60"/>
          <w:szCs w:val="60"/>
          <w:shd w:val="clear" w:color="auto" w:fill="auto"/>
        </w:rPr>
        <w:t>；</w:t>
      </w:r>
      <w:r>
        <w:rPr>
          <w:color w:val="000000"/>
          <w:spacing w:val="0"/>
          <w:w w:val="100"/>
          <w:position w:val="0"/>
          <w:shd w:val="clear" w:color="auto" w:fill="auto"/>
        </w:rPr>
        <w:t>流淌资金</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6670. </w:t>
      </w:r>
      <w:r>
        <w:rPr>
          <w:rFonts w:ascii="Times New Roman" w:eastAsia="Times New Roman" w:hAnsi="Times New Roman" w:cs="Times New Roman"/>
          <w:color w:val="000000"/>
          <w:spacing w:val="0"/>
          <w:w w:val="100"/>
          <w:position w:val="0"/>
          <w:sz w:val="58"/>
          <w:szCs w:val="58"/>
          <w:shd w:val="clear" w:color="auto" w:fill="auto"/>
        </w:rPr>
        <w:t>77</w:t>
      </w:r>
      <w:r>
        <w:rPr>
          <w:color w:val="000000"/>
          <w:spacing w:val="0"/>
          <w:w w:val="100"/>
          <w:position w:val="0"/>
          <w:shd w:val="clear" w:color="auto" w:fill="auto"/>
        </w:rPr>
        <w:t>万元，占</w:t>
      </w:r>
      <w:r>
        <w:rPr>
          <w:color w:val="000000"/>
          <w:spacing w:val="0"/>
          <w:w w:val="100"/>
          <w:position w:val="0"/>
          <w:shd w:val="clear" w:color="auto" w:fill="auto"/>
        </w:rPr>
        <w:t>工程</w:t>
      </w:r>
      <w:r>
        <w:rPr>
          <w:color w:val="000000"/>
          <w:spacing w:val="0"/>
          <w:w w:val="100"/>
          <w:position w:val="0"/>
          <w:shd w:val="clear" w:color="auto" w:fill="auto"/>
        </w:rPr>
        <w:t>总投资的</w:t>
      </w:r>
      <w:r>
        <w:rPr>
          <w:rFonts w:ascii="Times New Roman" w:eastAsia="Times New Roman" w:hAnsi="Times New Roman" w:cs="Times New Roman"/>
          <w:color w:val="000000"/>
          <w:spacing w:val="0"/>
          <w:w w:val="100"/>
          <w:position w:val="0"/>
          <w:sz w:val="58"/>
          <w:szCs w:val="58"/>
          <w:shd w:val="clear" w:color="auto" w:fill="auto"/>
        </w:rPr>
        <w:t>19.24%</w:t>
      </w:r>
      <w:r>
        <w:rPr>
          <w:color w:val="000000"/>
          <w:spacing w:val="0"/>
          <w:w w:val="100"/>
          <w:position w:val="0"/>
          <w:shd w:val="clear" w:color="auto" w:fill="auto"/>
        </w:rPr>
        <w:t>。</w:t>
      </w:r>
    </w:p>
    <w:p>
      <w:pPr>
        <w:pStyle w:val="a2"/>
        <w:keepNext w:val="0"/>
        <w:keepLines w:val="0"/>
        <w:widowControl w:val="0"/>
        <w:shd w:val="clear" w:color="auto" w:fill="auto"/>
        <w:bidi w:val="0"/>
        <w:spacing w:before="0" w:after="380" w:line="1137" w:lineRule="exact"/>
        <w:ind w:left="0" w:right="0" w:firstLine="0"/>
        <w:jc w:val="center"/>
      </w:pPr>
      <w:r>
        <w:rPr>
          <w:color w:val="000000"/>
          <w:spacing w:val="0"/>
          <w:w w:val="100"/>
          <w:position w:val="0"/>
          <w:shd w:val="clear" w:color="auto" w:fill="auto"/>
        </w:rPr>
        <w:t>总投资及构成一览表</w:t>
      </w:r>
    </w:p>
    <w:p>
      <w:pPr>
        <w:pStyle w:val="a3"/>
        <w:keepNext w:val="0"/>
        <w:keepLines w:val="0"/>
        <w:widowControl w:val="0"/>
        <w:shd w:val="clear" w:color="auto" w:fill="auto"/>
        <w:bidi w:val="0"/>
        <w:spacing w:before="0" w:after="0" w:line="240" w:lineRule="auto"/>
        <w:ind w:left="0" w:right="0" w:firstLine="0"/>
        <w:jc w:val="right"/>
        <w:rPr>
          <w:sz w:val="48"/>
          <w:szCs w:val="48"/>
        </w:rPr>
      </w:pPr>
      <w:r>
        <w:rPr>
          <w:color w:val="000000"/>
          <w:spacing w:val="0"/>
          <w:w w:val="100"/>
          <w:position w:val="0"/>
          <w:sz w:val="48"/>
          <w:szCs w:val="48"/>
          <w:shd w:val="clear" w:color="auto" w:fill="auto"/>
        </w:rPr>
        <w:t>单位：万元</w:t>
      </w:r>
      <w:r>
        <w:rPr>
          <w:color w:val="000000"/>
          <w:spacing w:val="0"/>
          <w:w w:val="100"/>
          <w:position w:val="0"/>
          <w:shd w:val="clear" w:color="auto" w:fill="auto"/>
        </w:rPr>
        <w:t>（九）资金筹措与投资方案</w:t>
      </w:r>
    </w:p>
    <w:tbl>
      <w:tblPr>
        <w:tblOverlap w:val="never"/>
        <w:jc w:val="center"/>
        <w:tblLayout w:type="fixed"/>
        <w:tblCellMar>
          <w:left w:w="10" w:type="dxa"/>
          <w:right w:w="10" w:type="dxa"/>
        </w:tblCellMar>
      </w:tblPr>
      <w:tblGrid>
        <w:gridCol w:w="4868"/>
        <w:gridCol w:w="4830"/>
        <w:gridCol w:w="4815"/>
        <w:gridCol w:w="4868"/>
      </w:tblGrid>
      <w:tr>
        <w:tblPrEx>
          <w:jc w:val="center"/>
          <w:tblLayout w:type="fixed"/>
          <w:tblCellMar>
            <w:left w:w="10" w:type="dxa"/>
            <w:right w:w="10" w:type="dxa"/>
          </w:tblCellMar>
        </w:tblPrEx>
        <w:trPr>
          <w:trHeight w:hRule="exact" w:val="103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序号</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指标</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占总投资比例</w:t>
            </w:r>
          </w:p>
        </w:tc>
      </w:tr>
      <w:tr>
        <w:tblPrEx>
          <w:jc w:val="center"/>
          <w:tblLayout w:type="fixed"/>
          <w:tblCellMar>
            <w:left w:w="10" w:type="dxa"/>
            <w:right w:w="10" w:type="dxa"/>
          </w:tblCellMar>
        </w:tblPrEx>
        <w:trPr>
          <w:trHeight w:hRule="exact" w:val="983"/>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8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总投资</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34663. </w:t>
            </w:r>
            <w:r>
              <w:rPr>
                <w:rFonts w:ascii="Times New Roman" w:eastAsia="Times New Roman" w:hAnsi="Times New Roman" w:cs="Times New Roman"/>
                <w:color w:val="000000"/>
                <w:spacing w:val="0"/>
                <w:w w:val="100"/>
                <w:position w:val="0"/>
                <w:sz w:val="58"/>
                <w:szCs w:val="58"/>
                <w:shd w:val="clear" w:color="auto" w:fill="auto"/>
                <w:lang w:val="zh-CN" w:eastAsia="zh-CN" w:bidi="zh-CN"/>
              </w:rPr>
              <w:t>08</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100. </w:t>
            </w:r>
            <w:r>
              <w:rPr>
                <w:rFonts w:ascii="Times New Roman" w:eastAsia="Times New Roman" w:hAnsi="Times New Roman" w:cs="Times New Roman"/>
                <w:color w:val="000000"/>
                <w:spacing w:val="0"/>
                <w:w w:val="100"/>
                <w:position w:val="0"/>
                <w:sz w:val="58"/>
                <w:szCs w:val="58"/>
                <w:shd w:val="clear" w:color="auto" w:fill="auto"/>
                <w:lang w:val="zh-CN" w:eastAsia="zh-CN" w:bidi="zh-CN"/>
              </w:rPr>
              <w:t>00%</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1.1</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建设投资</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27660. </w:t>
            </w:r>
            <w:r>
              <w:rPr>
                <w:rFonts w:ascii="Times New Roman" w:eastAsia="Times New Roman" w:hAnsi="Times New Roman" w:cs="Times New Roman"/>
                <w:color w:val="000000"/>
                <w:spacing w:val="0"/>
                <w:w w:val="100"/>
                <w:position w:val="0"/>
                <w:sz w:val="58"/>
                <w:szCs w:val="58"/>
                <w:shd w:val="clear" w:color="auto" w:fill="auto"/>
                <w:lang w:val="zh-CN" w:eastAsia="zh-CN" w:bidi="zh-CN"/>
              </w:rPr>
              <w:t>43</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79.80%</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工程费用</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22923. </w:t>
            </w:r>
            <w:r>
              <w:rPr>
                <w:rFonts w:ascii="Times New Roman" w:eastAsia="Times New Roman" w:hAnsi="Times New Roman" w:cs="Times New Roman"/>
                <w:color w:val="000000"/>
                <w:spacing w:val="0"/>
                <w:w w:val="100"/>
                <w:position w:val="0"/>
                <w:sz w:val="58"/>
                <w:szCs w:val="58"/>
                <w:shd w:val="clear" w:color="auto" w:fill="auto"/>
                <w:lang w:val="zh-CN" w:eastAsia="zh-CN" w:bidi="zh-CN"/>
              </w:rPr>
              <w:t>19</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66. </w:t>
            </w:r>
            <w:r>
              <w:rPr>
                <w:rFonts w:ascii="Times New Roman" w:eastAsia="Times New Roman" w:hAnsi="Times New Roman" w:cs="Times New Roman"/>
                <w:color w:val="000000"/>
                <w:spacing w:val="0"/>
                <w:w w:val="100"/>
                <w:position w:val="0"/>
                <w:sz w:val="58"/>
                <w:szCs w:val="58"/>
                <w:shd w:val="clear" w:color="auto" w:fill="auto"/>
                <w:lang w:val="zh-CN" w:eastAsia="zh-CN" w:bidi="zh-CN"/>
              </w:rPr>
              <w:t>13%</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1560" w:right="0" w:firstLine="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1. 1. 1.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建筑工程费</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12039. </w:t>
            </w:r>
            <w:r>
              <w:rPr>
                <w:rFonts w:ascii="Times New Roman" w:eastAsia="Times New Roman" w:hAnsi="Times New Roman" w:cs="Times New Roman"/>
                <w:color w:val="000000"/>
                <w:spacing w:val="0"/>
                <w:w w:val="100"/>
                <w:position w:val="0"/>
                <w:sz w:val="58"/>
                <w:szCs w:val="58"/>
                <w:shd w:val="clear" w:color="auto" w:fill="auto"/>
                <w:lang w:val="zh-CN" w:eastAsia="zh-CN" w:bidi="zh-CN"/>
              </w:rPr>
              <w:t>40</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34.73%</w:t>
            </w:r>
          </w:p>
        </w:tc>
      </w:tr>
      <w:tr>
        <w:tblPrEx>
          <w:jc w:val="center"/>
          <w:tblLayout w:type="fixed"/>
          <w:tblCellMar>
            <w:left w:w="10" w:type="dxa"/>
            <w:right w:w="10" w:type="dxa"/>
          </w:tblCellMar>
        </w:tblPrEx>
        <w:trPr>
          <w:trHeight w:hRule="exact" w:val="953"/>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1. 1. 1.2</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设备购置费</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10324. </w:t>
            </w:r>
            <w:r>
              <w:rPr>
                <w:rFonts w:ascii="Times New Roman" w:eastAsia="Times New Roman" w:hAnsi="Times New Roman" w:cs="Times New Roman"/>
                <w:color w:val="000000"/>
                <w:spacing w:val="0"/>
                <w:w w:val="100"/>
                <w:position w:val="0"/>
                <w:sz w:val="58"/>
                <w:szCs w:val="58"/>
                <w:shd w:val="clear" w:color="auto" w:fill="auto"/>
                <w:lang w:val="zh-CN" w:eastAsia="zh-CN" w:bidi="zh-CN"/>
              </w:rPr>
              <w:t>23</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29.78%</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1. 1. 1.3</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安装工程费</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559.56</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1.61%</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1. 1.2</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工程建设其他费用</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4241.84</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12.24%</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1. 1.2.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土地出让金</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2572. </w:t>
            </w:r>
            <w:r>
              <w:rPr>
                <w:rFonts w:ascii="Times New Roman" w:eastAsia="Times New Roman" w:hAnsi="Times New Roman" w:cs="Times New Roman"/>
                <w:color w:val="000000"/>
                <w:spacing w:val="0"/>
                <w:w w:val="100"/>
                <w:position w:val="0"/>
                <w:sz w:val="58"/>
                <w:szCs w:val="58"/>
                <w:shd w:val="clear" w:color="auto" w:fill="auto"/>
                <w:lang w:val="zh-CN" w:eastAsia="zh-CN" w:bidi="zh-CN"/>
              </w:rPr>
              <w:t>06</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7. </w:t>
            </w:r>
            <w:r>
              <w:rPr>
                <w:rFonts w:ascii="Times New Roman" w:eastAsia="Times New Roman" w:hAnsi="Times New Roman" w:cs="Times New Roman"/>
                <w:color w:val="000000"/>
                <w:spacing w:val="0"/>
                <w:w w:val="100"/>
                <w:position w:val="0"/>
                <w:sz w:val="58"/>
                <w:szCs w:val="58"/>
                <w:shd w:val="clear" w:color="auto" w:fill="auto"/>
                <w:lang w:val="zh-CN" w:eastAsia="zh-CN" w:bidi="zh-CN"/>
              </w:rPr>
              <w:t>42%</w:t>
            </w:r>
          </w:p>
        </w:tc>
      </w:tr>
      <w:tr>
        <w:tblPrEx>
          <w:jc w:val="center"/>
          <w:tblLayout w:type="fixed"/>
          <w:tblCellMar>
            <w:left w:w="10" w:type="dxa"/>
            <w:right w:w="10" w:type="dxa"/>
          </w:tblCellMar>
        </w:tblPrEx>
        <w:trPr>
          <w:trHeight w:hRule="exact" w:val="983"/>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其他前期费用</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1669. </w:t>
            </w:r>
            <w:r>
              <w:rPr>
                <w:rFonts w:ascii="Times New Roman" w:eastAsia="Times New Roman" w:hAnsi="Times New Roman" w:cs="Times New Roman"/>
                <w:color w:val="000000"/>
                <w:spacing w:val="0"/>
                <w:w w:val="100"/>
                <w:position w:val="0"/>
                <w:sz w:val="58"/>
                <w:szCs w:val="58"/>
                <w:shd w:val="clear" w:color="auto" w:fill="auto"/>
                <w:lang w:val="zh-CN" w:eastAsia="zh-CN" w:bidi="zh-CN"/>
              </w:rPr>
              <w:t>78</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 </w:t>
            </w:r>
            <w:r>
              <w:rPr>
                <w:rFonts w:ascii="Times New Roman" w:eastAsia="Times New Roman" w:hAnsi="Times New Roman" w:cs="Times New Roman"/>
                <w:color w:val="000000"/>
                <w:spacing w:val="0"/>
                <w:w w:val="100"/>
                <w:position w:val="0"/>
                <w:sz w:val="58"/>
                <w:szCs w:val="58"/>
                <w:shd w:val="clear" w:color="auto" w:fill="auto"/>
                <w:lang w:val="zh-CN" w:eastAsia="zh-CN" w:bidi="zh-CN"/>
              </w:rPr>
              <w:t>82%</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预备费</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495. </w:t>
            </w:r>
            <w:r>
              <w:rPr>
                <w:rFonts w:ascii="Times New Roman" w:eastAsia="Times New Roman" w:hAnsi="Times New Roman" w:cs="Times New Roman"/>
                <w:color w:val="000000"/>
                <w:spacing w:val="0"/>
                <w:w w:val="100"/>
                <w:position w:val="0"/>
                <w:sz w:val="58"/>
                <w:szCs w:val="58"/>
                <w:shd w:val="clear" w:color="auto" w:fill="auto"/>
                <w:lang w:val="zh-CN" w:eastAsia="zh-CN" w:bidi="zh-CN"/>
              </w:rPr>
              <w:t>40</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1.43%</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1.2.3.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基本预备费</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260. </w:t>
            </w:r>
            <w:r>
              <w:rPr>
                <w:rFonts w:ascii="Times New Roman" w:eastAsia="Times New Roman" w:hAnsi="Times New Roman" w:cs="Times New Roman"/>
                <w:color w:val="000000"/>
                <w:spacing w:val="0"/>
                <w:w w:val="100"/>
                <w:position w:val="0"/>
                <w:sz w:val="58"/>
                <w:szCs w:val="58"/>
                <w:shd w:val="clear" w:color="auto" w:fill="auto"/>
                <w:lang w:val="zh-CN" w:eastAsia="zh-CN" w:bidi="zh-CN"/>
              </w:rPr>
              <w:t>66</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lang w:val="zh-CN" w:eastAsia="zh-CN" w:bidi="zh-CN"/>
              </w:rPr>
              <w:t>75%</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1.2. 3.2</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涨价预备费</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234.74</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lang w:val="zh-CN" w:eastAsia="zh-CN" w:bidi="zh-CN"/>
              </w:rPr>
              <w:t>68%</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1.2</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建设期利息</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lang w:val="zh-CN" w:eastAsia="zh-CN" w:bidi="zh-CN"/>
              </w:rPr>
              <w:t>96%</w:t>
            </w:r>
          </w:p>
        </w:tc>
      </w:tr>
      <w:tr>
        <w:tblPrEx>
          <w:jc w:val="center"/>
          <w:tblLayout w:type="fixed"/>
          <w:tblCellMar>
            <w:left w:w="10" w:type="dxa"/>
            <w:right w:w="10" w:type="dxa"/>
          </w:tblCellMar>
        </w:tblPrEx>
        <w:trPr>
          <w:trHeight w:hRule="exact" w:val="1013"/>
          <w:jc w:val="center"/>
        </w:trPr>
        <w:tc>
          <w:tcPr>
            <w:tcW w:w="4868"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1.3</w:t>
            </w:r>
          </w:p>
        </w:tc>
        <w:tc>
          <w:tcPr>
            <w:tcW w:w="4830"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流淌资金</w:t>
            </w:r>
          </w:p>
        </w:tc>
        <w:tc>
          <w:tcPr>
            <w:tcW w:w="4815"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6670. </w:t>
            </w:r>
            <w:r>
              <w:rPr>
                <w:rFonts w:ascii="Times New Roman" w:eastAsia="Times New Roman" w:hAnsi="Times New Roman" w:cs="Times New Roman"/>
                <w:color w:val="000000"/>
                <w:spacing w:val="0"/>
                <w:w w:val="100"/>
                <w:position w:val="0"/>
                <w:sz w:val="58"/>
                <w:szCs w:val="58"/>
                <w:shd w:val="clear" w:color="auto" w:fill="auto"/>
                <w:lang w:val="zh-CN" w:eastAsia="zh-CN" w:bidi="zh-CN"/>
              </w:rPr>
              <w:t>77</w:t>
            </w:r>
          </w:p>
        </w:tc>
        <w:tc>
          <w:tcPr>
            <w:tcW w:w="4868" w:type="dxa"/>
            <w:tcBorders>
              <w:top w:val="single" w:sz="4" w:space="0" w:color="auto"/>
              <w:left w:val="single" w:sz="4" w:space="0" w:color="auto"/>
              <w:bottom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19. </w:t>
            </w:r>
            <w:r>
              <w:rPr>
                <w:rFonts w:ascii="Times New Roman" w:eastAsia="Times New Roman" w:hAnsi="Times New Roman" w:cs="Times New Roman"/>
                <w:color w:val="000000"/>
                <w:spacing w:val="0"/>
                <w:w w:val="100"/>
                <w:position w:val="0"/>
                <w:sz w:val="58"/>
                <w:szCs w:val="58"/>
                <w:shd w:val="clear" w:color="auto" w:fill="auto"/>
                <w:lang w:val="zh-CN" w:eastAsia="zh-CN" w:bidi="zh-CN"/>
              </w:rPr>
              <w:t>24%</w:t>
            </w:r>
          </w:p>
        </w:tc>
      </w:tr>
    </w:tbl>
    <w:p>
      <w:pPr>
        <w:widowControl w:val="0"/>
        <w:spacing w:after="439" w:line="1" w:lineRule="exact"/>
      </w:pPr>
      <w:r>
        <w:rPr>
          <w:color w:val="000000"/>
          <w:spacing w:val="0"/>
          <w:w w:val="100"/>
          <w:position w:val="0"/>
          <w:shd w:val="clear" w:color="auto" w:fill="auto"/>
        </w:rPr>
        <w:t>本期</w:t>
      </w:r>
      <w:r>
        <w:rPr>
          <w:color w:val="000000"/>
          <w:spacing w:val="0"/>
          <w:w w:val="100"/>
          <w:position w:val="0"/>
          <w:shd w:val="clear" w:color="auto" w:fill="auto"/>
        </w:rPr>
        <w:t>工程</w:t>
      </w:r>
      <w:r>
        <w:rPr>
          <w:color w:val="000000"/>
          <w:spacing w:val="0"/>
          <w:w w:val="100"/>
          <w:position w:val="0"/>
          <w:shd w:val="clear" w:color="auto" w:fill="auto"/>
        </w:rPr>
        <w:t>总投资</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34663. </w:t>
      </w:r>
      <w:r>
        <w:rPr>
          <w:rFonts w:ascii="Times New Roman" w:eastAsia="Times New Roman" w:hAnsi="Times New Roman" w:cs="Times New Roman"/>
          <w:color w:val="000000"/>
          <w:spacing w:val="0"/>
          <w:w w:val="100"/>
          <w:position w:val="0"/>
          <w:sz w:val="58"/>
          <w:szCs w:val="58"/>
          <w:shd w:val="clear" w:color="auto" w:fill="auto"/>
        </w:rPr>
        <w:t>08</w:t>
      </w:r>
      <w:r>
        <w:rPr>
          <w:color w:val="000000"/>
          <w:spacing w:val="0"/>
          <w:w w:val="100"/>
          <w:position w:val="0"/>
          <w:shd w:val="clear" w:color="auto" w:fill="auto"/>
        </w:rPr>
        <w:t>万元，其中申请银行长期贷款</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13546. </w:t>
      </w:r>
      <w:r>
        <w:rPr>
          <w:rFonts w:ascii="Times New Roman" w:eastAsia="Times New Roman" w:hAnsi="Times New Roman" w:cs="Times New Roman"/>
          <w:color w:val="000000"/>
          <w:spacing w:val="0"/>
          <w:w w:val="100"/>
          <w:position w:val="0"/>
          <w:sz w:val="58"/>
          <w:szCs w:val="58"/>
          <w:shd w:val="clear" w:color="auto" w:fill="auto"/>
        </w:rPr>
        <w:t>05</w:t>
      </w:r>
      <w:r>
        <w:rPr>
          <w:color w:val="000000"/>
          <w:spacing w:val="0"/>
          <w:w w:val="100"/>
          <w:position w:val="0"/>
          <w:shd w:val="clear" w:color="auto" w:fill="auto"/>
        </w:rPr>
        <w:t>万</w:t>
      </w:r>
      <w:r>
        <w:br w:type="page"/>
      </w:r>
    </w:p>
    <w:p>
      <w:pPr>
        <w:pStyle w:val="a2"/>
        <w:keepNext w:val="0"/>
        <w:keepLines w:val="0"/>
        <w:widowControl w:val="0"/>
        <w:shd w:val="clear" w:color="auto" w:fill="auto"/>
        <w:bidi w:val="0"/>
        <w:spacing w:before="0" w:after="1240" w:line="240" w:lineRule="auto"/>
        <w:ind w:left="0" w:right="0" w:firstLine="0"/>
        <w:jc w:val="left"/>
      </w:pPr>
      <w:r>
        <w:rPr>
          <w:color w:val="000000"/>
          <w:spacing w:val="0"/>
          <w:w w:val="100"/>
          <w:position w:val="0"/>
          <w:shd w:val="clear" w:color="auto" w:fill="auto"/>
        </w:rPr>
        <w:t>元，其余</w:t>
      </w:r>
      <w:r>
        <w:rPr>
          <w:color w:val="000000"/>
          <w:spacing w:val="0"/>
          <w:w w:val="100"/>
          <w:position w:val="0"/>
          <w:shd w:val="clear" w:color="auto" w:fill="auto"/>
        </w:rPr>
        <w:t>局部</w:t>
      </w:r>
      <w:r>
        <w:rPr>
          <w:color w:val="000000"/>
          <w:spacing w:val="0"/>
          <w:w w:val="100"/>
          <w:position w:val="0"/>
          <w:shd w:val="clear" w:color="auto" w:fill="auto"/>
        </w:rPr>
        <w:t>由企业自筹。</w:t>
      </w:r>
    </w:p>
    <w:p>
      <w:pPr>
        <w:pStyle w:val="a3"/>
        <w:keepNext w:val="0"/>
        <w:keepLines w:val="0"/>
        <w:widowControl w:val="0"/>
        <w:shd w:val="clear" w:color="auto" w:fill="auto"/>
        <w:bidi w:val="0"/>
        <w:spacing w:before="0" w:after="0" w:line="998" w:lineRule="exact"/>
        <w:ind w:left="0" w:right="0" w:firstLine="0"/>
        <w:jc w:val="center"/>
        <w:rPr>
          <w:sz w:val="48"/>
          <w:szCs w:val="48"/>
        </w:rPr>
      </w:pPr>
      <w:r>
        <w:rPr>
          <w:color w:val="000000"/>
          <w:spacing w:val="0"/>
          <w:w w:val="100"/>
          <w:position w:val="0"/>
          <w:sz w:val="56"/>
          <w:szCs w:val="56"/>
          <w:shd w:val="clear" w:color="auto" w:fill="auto"/>
        </w:rPr>
        <w:t>工程</w:t>
      </w:r>
      <w:r>
        <w:rPr>
          <w:color w:val="000000"/>
          <w:spacing w:val="0"/>
          <w:w w:val="100"/>
          <w:position w:val="0"/>
          <w:sz w:val="56"/>
          <w:szCs w:val="56"/>
          <w:shd w:val="clear" w:color="auto" w:fill="auto"/>
        </w:rPr>
        <w:t xml:space="preserve">投资方案与资金筹措一览表 </w:t>
      </w:r>
      <w:r>
        <w:rPr>
          <w:color w:val="000000"/>
          <w:spacing w:val="0"/>
          <w:w w:val="100"/>
          <w:position w:val="0"/>
          <w:sz w:val="48"/>
          <w:szCs w:val="48"/>
          <w:shd w:val="clear" w:color="auto" w:fill="auto"/>
        </w:rPr>
        <w:t>单位：万元</w:t>
      </w:r>
    </w:p>
    <w:tbl>
      <w:tblPr>
        <w:tblOverlap w:val="never"/>
        <w:jc w:val="center"/>
        <w:tblLayout w:type="fixed"/>
        <w:tblCellMar>
          <w:left w:w="10" w:type="dxa"/>
          <w:right w:w="10" w:type="dxa"/>
        </w:tblCellMar>
      </w:tblPr>
      <w:tblGrid>
        <w:gridCol w:w="4868"/>
        <w:gridCol w:w="4830"/>
        <w:gridCol w:w="4815"/>
        <w:gridCol w:w="4868"/>
      </w:tblGrid>
      <w:tr>
        <w:tblPrEx>
          <w:jc w:val="center"/>
          <w:tblLayout w:type="fixed"/>
          <w:tblCellMar>
            <w:left w:w="10" w:type="dxa"/>
            <w:right w:w="10" w:type="dxa"/>
          </w:tblCellMar>
        </w:tblPrEx>
        <w:trPr>
          <w:trHeight w:hRule="exact" w:val="103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序号</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数据指标</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占总投资比例</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6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总投资</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34663. </w:t>
            </w:r>
            <w:r>
              <w:rPr>
                <w:rFonts w:ascii="Times New Roman" w:eastAsia="Times New Roman" w:hAnsi="Times New Roman" w:cs="Times New Roman"/>
                <w:color w:val="000000"/>
                <w:spacing w:val="0"/>
                <w:w w:val="100"/>
                <w:position w:val="0"/>
                <w:sz w:val="58"/>
                <w:szCs w:val="58"/>
                <w:shd w:val="clear" w:color="auto" w:fill="auto"/>
                <w:lang w:val="zh-CN" w:eastAsia="zh-CN" w:bidi="zh-CN"/>
              </w:rPr>
              <w:t>08</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100. </w:t>
            </w:r>
            <w:r>
              <w:rPr>
                <w:rFonts w:ascii="Times New Roman" w:eastAsia="Times New Roman" w:hAnsi="Times New Roman" w:cs="Times New Roman"/>
                <w:color w:val="000000"/>
                <w:spacing w:val="0"/>
                <w:w w:val="100"/>
                <w:position w:val="0"/>
                <w:sz w:val="58"/>
                <w:szCs w:val="58"/>
                <w:shd w:val="clear" w:color="auto" w:fill="auto"/>
                <w:lang w:val="zh-CN" w:eastAsia="zh-CN" w:bidi="zh-CN"/>
              </w:rPr>
              <w:t>00%</w:t>
            </w:r>
          </w:p>
        </w:tc>
      </w:tr>
      <w:tr>
        <w:tblPrEx>
          <w:jc w:val="center"/>
          <w:tblLayout w:type="fixed"/>
          <w:tblCellMar>
            <w:left w:w="10" w:type="dxa"/>
            <w:right w:w="10" w:type="dxa"/>
          </w:tblCellMar>
        </w:tblPrEx>
        <w:trPr>
          <w:trHeight w:hRule="exact" w:val="953"/>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1.1</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1260" w:right="0" w:firstLine="0"/>
              <w:jc w:val="left"/>
              <w:rPr>
                <w:sz w:val="48"/>
                <w:szCs w:val="48"/>
              </w:rPr>
            </w:pPr>
            <w:r>
              <w:rPr>
                <w:color w:val="000000"/>
                <w:spacing w:val="0"/>
                <w:w w:val="100"/>
                <w:position w:val="0"/>
                <w:sz w:val="48"/>
                <w:szCs w:val="48"/>
                <w:shd w:val="clear" w:color="auto" w:fill="auto"/>
                <w:lang w:val="zh-CN" w:eastAsia="zh-CN" w:bidi="zh-CN"/>
              </w:rPr>
              <w:t>建设投资</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27660. </w:t>
            </w:r>
            <w:r>
              <w:rPr>
                <w:rFonts w:ascii="Times New Roman" w:eastAsia="Times New Roman" w:hAnsi="Times New Roman" w:cs="Times New Roman"/>
                <w:color w:val="000000"/>
                <w:spacing w:val="0"/>
                <w:w w:val="100"/>
                <w:position w:val="0"/>
                <w:sz w:val="58"/>
                <w:szCs w:val="58"/>
                <w:shd w:val="clear" w:color="auto" w:fill="auto"/>
                <w:lang w:val="zh-CN" w:eastAsia="zh-CN" w:bidi="zh-CN"/>
              </w:rPr>
              <w:t>43</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79.80%</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1.2</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建设期利息</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lang w:val="zh-CN" w:eastAsia="zh-CN" w:bidi="zh-CN"/>
              </w:rPr>
              <w:t>96%</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1.3</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1260" w:right="0" w:firstLine="0"/>
              <w:jc w:val="left"/>
              <w:rPr>
                <w:sz w:val="48"/>
                <w:szCs w:val="48"/>
              </w:rPr>
            </w:pPr>
            <w:r>
              <w:rPr>
                <w:color w:val="000000"/>
                <w:spacing w:val="0"/>
                <w:w w:val="100"/>
                <w:position w:val="0"/>
                <w:sz w:val="48"/>
                <w:szCs w:val="48"/>
                <w:shd w:val="clear" w:color="auto" w:fill="auto"/>
                <w:lang w:val="zh-CN" w:eastAsia="zh-CN" w:bidi="zh-CN"/>
              </w:rPr>
              <w:t>流淌资金</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6670. </w:t>
            </w:r>
            <w:r>
              <w:rPr>
                <w:rFonts w:ascii="Times New Roman" w:eastAsia="Times New Roman" w:hAnsi="Times New Roman" w:cs="Times New Roman"/>
                <w:color w:val="000000"/>
                <w:spacing w:val="0"/>
                <w:w w:val="100"/>
                <w:position w:val="0"/>
                <w:sz w:val="58"/>
                <w:szCs w:val="58"/>
                <w:shd w:val="clear" w:color="auto" w:fill="auto"/>
                <w:lang w:val="zh-CN" w:eastAsia="zh-CN" w:bidi="zh-CN"/>
              </w:rPr>
              <w:t>77</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19. </w:t>
            </w:r>
            <w:r>
              <w:rPr>
                <w:rFonts w:ascii="Times New Roman" w:eastAsia="Times New Roman" w:hAnsi="Times New Roman" w:cs="Times New Roman"/>
                <w:color w:val="000000"/>
                <w:spacing w:val="0"/>
                <w:w w:val="100"/>
                <w:position w:val="0"/>
                <w:sz w:val="58"/>
                <w:szCs w:val="58"/>
                <w:shd w:val="clear" w:color="auto" w:fill="auto"/>
                <w:lang w:val="zh-CN" w:eastAsia="zh-CN" w:bidi="zh-CN"/>
              </w:rPr>
              <w:t>24%</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2</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资金筹措</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34663. </w:t>
            </w:r>
            <w:r>
              <w:rPr>
                <w:rFonts w:ascii="Times New Roman" w:eastAsia="Times New Roman" w:hAnsi="Times New Roman" w:cs="Times New Roman"/>
                <w:color w:val="000000"/>
                <w:spacing w:val="0"/>
                <w:w w:val="100"/>
                <w:position w:val="0"/>
                <w:sz w:val="58"/>
                <w:szCs w:val="58"/>
                <w:shd w:val="clear" w:color="auto" w:fill="auto"/>
                <w:lang w:val="zh-CN" w:eastAsia="zh-CN" w:bidi="zh-CN"/>
              </w:rPr>
              <w:t>08</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100. </w:t>
            </w:r>
            <w:r>
              <w:rPr>
                <w:rFonts w:ascii="Times New Roman" w:eastAsia="Times New Roman" w:hAnsi="Times New Roman" w:cs="Times New Roman"/>
                <w:color w:val="000000"/>
                <w:spacing w:val="0"/>
                <w:w w:val="100"/>
                <w:position w:val="0"/>
                <w:sz w:val="58"/>
                <w:szCs w:val="58"/>
                <w:shd w:val="clear" w:color="auto" w:fill="auto"/>
                <w:lang w:val="zh-CN" w:eastAsia="zh-CN" w:bidi="zh-CN"/>
              </w:rPr>
              <w:t>00%</w:t>
            </w:r>
          </w:p>
        </w:tc>
      </w:tr>
      <w:tr>
        <w:tblPrEx>
          <w:jc w:val="center"/>
          <w:tblLayout w:type="fixed"/>
          <w:tblCellMar>
            <w:left w:w="10" w:type="dxa"/>
            <w:right w:w="10" w:type="dxa"/>
          </w:tblCellMar>
        </w:tblPrEx>
        <w:trPr>
          <w:trHeight w:hRule="exact" w:val="983"/>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w:t>
            </w:r>
            <w:r>
              <w:rPr>
                <w:color w:val="000000"/>
                <w:spacing w:val="0"/>
                <w:w w:val="100"/>
                <w:position w:val="0"/>
                <w:sz w:val="48"/>
                <w:szCs w:val="48"/>
                <w:shd w:val="clear" w:color="auto" w:fill="auto"/>
                <w:lang w:val="zh-CN" w:eastAsia="zh-CN" w:bidi="zh-CN"/>
              </w:rPr>
              <w:t>资本金</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21117. </w:t>
            </w:r>
            <w:r>
              <w:rPr>
                <w:rFonts w:ascii="Times New Roman" w:eastAsia="Times New Roman" w:hAnsi="Times New Roman" w:cs="Times New Roman"/>
                <w:color w:val="000000"/>
                <w:spacing w:val="0"/>
                <w:w w:val="100"/>
                <w:position w:val="0"/>
                <w:sz w:val="58"/>
                <w:szCs w:val="58"/>
                <w:shd w:val="clear" w:color="auto" w:fill="auto"/>
                <w:lang w:val="zh-CN" w:eastAsia="zh-CN" w:bidi="zh-CN"/>
              </w:rPr>
              <w:t>03</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60.92%</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2. 1.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740"/>
              <w:jc w:val="left"/>
              <w:rPr>
                <w:sz w:val="48"/>
                <w:szCs w:val="48"/>
              </w:rPr>
            </w:pPr>
            <w:r>
              <w:rPr>
                <w:color w:val="000000"/>
                <w:spacing w:val="0"/>
                <w:w w:val="100"/>
                <w:position w:val="0"/>
                <w:sz w:val="48"/>
                <w:szCs w:val="48"/>
                <w:shd w:val="clear" w:color="auto" w:fill="auto"/>
                <w:lang w:val="zh-CN" w:eastAsia="zh-CN" w:bidi="zh-CN"/>
              </w:rPr>
              <w:t>用于建设投资</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14114. </w:t>
            </w:r>
            <w:r>
              <w:rPr>
                <w:rFonts w:ascii="Times New Roman" w:eastAsia="Times New Roman" w:hAnsi="Times New Roman" w:cs="Times New Roman"/>
                <w:color w:val="000000"/>
                <w:spacing w:val="0"/>
                <w:w w:val="100"/>
                <w:position w:val="0"/>
                <w:sz w:val="58"/>
                <w:szCs w:val="58"/>
                <w:shd w:val="clear" w:color="auto" w:fill="auto"/>
                <w:lang w:val="zh-CN" w:eastAsia="zh-CN" w:bidi="zh-CN"/>
              </w:rPr>
              <w:t>38</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40. </w:t>
            </w:r>
            <w:r>
              <w:rPr>
                <w:rFonts w:ascii="Times New Roman" w:eastAsia="Times New Roman" w:hAnsi="Times New Roman" w:cs="Times New Roman"/>
                <w:color w:val="000000"/>
                <w:spacing w:val="0"/>
                <w:w w:val="100"/>
                <w:position w:val="0"/>
                <w:sz w:val="58"/>
                <w:szCs w:val="58"/>
                <w:shd w:val="clear" w:color="auto" w:fill="auto"/>
                <w:lang w:val="zh-CN" w:eastAsia="zh-CN" w:bidi="zh-CN"/>
              </w:rPr>
              <w:t>72%</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2. 1.2</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460"/>
              <w:jc w:val="left"/>
              <w:rPr>
                <w:sz w:val="48"/>
                <w:szCs w:val="48"/>
              </w:rPr>
            </w:pPr>
            <w:r>
              <w:rPr>
                <w:color w:val="000000"/>
                <w:spacing w:val="0"/>
                <w:w w:val="100"/>
                <w:position w:val="0"/>
                <w:sz w:val="48"/>
                <w:szCs w:val="48"/>
                <w:shd w:val="clear" w:color="auto" w:fill="auto"/>
                <w:lang w:val="zh-CN" w:eastAsia="zh-CN" w:bidi="zh-CN"/>
              </w:rPr>
              <w:t>用于建设期利息</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331.88</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0. </w:t>
            </w:r>
            <w:r>
              <w:rPr>
                <w:rFonts w:ascii="Times New Roman" w:eastAsia="Times New Roman" w:hAnsi="Times New Roman" w:cs="Times New Roman"/>
                <w:color w:val="000000"/>
                <w:spacing w:val="0"/>
                <w:w w:val="100"/>
                <w:position w:val="0"/>
                <w:sz w:val="58"/>
                <w:szCs w:val="58"/>
                <w:shd w:val="clear" w:color="auto" w:fill="auto"/>
                <w:lang w:val="zh-CN" w:eastAsia="zh-CN" w:bidi="zh-CN"/>
              </w:rPr>
              <w:t>96%</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2. 1.3</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740"/>
              <w:jc w:val="left"/>
              <w:rPr>
                <w:sz w:val="48"/>
                <w:szCs w:val="48"/>
              </w:rPr>
            </w:pPr>
            <w:r>
              <w:rPr>
                <w:color w:val="000000"/>
                <w:spacing w:val="0"/>
                <w:w w:val="100"/>
                <w:position w:val="0"/>
                <w:sz w:val="48"/>
                <w:szCs w:val="48"/>
                <w:shd w:val="clear" w:color="auto" w:fill="auto"/>
                <w:lang w:val="zh-CN" w:eastAsia="zh-CN" w:bidi="zh-CN"/>
              </w:rPr>
              <w:t>用于流淌资金</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6670. </w:t>
            </w:r>
            <w:r>
              <w:rPr>
                <w:rFonts w:ascii="Times New Roman" w:eastAsia="Times New Roman" w:hAnsi="Times New Roman" w:cs="Times New Roman"/>
                <w:color w:val="000000"/>
                <w:spacing w:val="0"/>
                <w:w w:val="100"/>
                <w:position w:val="0"/>
                <w:sz w:val="58"/>
                <w:szCs w:val="58"/>
                <w:shd w:val="clear" w:color="auto" w:fill="auto"/>
                <w:lang w:val="zh-CN" w:eastAsia="zh-CN" w:bidi="zh-CN"/>
              </w:rPr>
              <w:t>77</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19.24%</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2.2</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1260" w:right="0" w:firstLine="0"/>
              <w:jc w:val="left"/>
              <w:rPr>
                <w:sz w:val="48"/>
                <w:szCs w:val="48"/>
              </w:rPr>
            </w:pPr>
            <w:r>
              <w:rPr>
                <w:color w:val="000000"/>
                <w:spacing w:val="0"/>
                <w:w w:val="100"/>
                <w:position w:val="0"/>
                <w:sz w:val="48"/>
                <w:szCs w:val="48"/>
                <w:shd w:val="clear" w:color="auto" w:fill="auto"/>
                <w:lang w:val="zh-CN" w:eastAsia="zh-CN" w:bidi="zh-CN"/>
              </w:rPr>
              <w:t>债务资金</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13546. </w:t>
            </w:r>
            <w:r>
              <w:rPr>
                <w:rFonts w:ascii="Times New Roman" w:eastAsia="Times New Roman" w:hAnsi="Times New Roman" w:cs="Times New Roman"/>
                <w:color w:val="000000"/>
                <w:spacing w:val="0"/>
                <w:w w:val="100"/>
                <w:position w:val="0"/>
                <w:sz w:val="58"/>
                <w:szCs w:val="58"/>
                <w:shd w:val="clear" w:color="auto" w:fill="auto"/>
                <w:lang w:val="zh-CN" w:eastAsia="zh-CN" w:bidi="zh-CN"/>
              </w:rPr>
              <w:t>05</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39.08%</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2.2. </w:t>
            </w: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740"/>
              <w:jc w:val="left"/>
              <w:rPr>
                <w:sz w:val="48"/>
                <w:szCs w:val="48"/>
              </w:rPr>
            </w:pPr>
            <w:r>
              <w:rPr>
                <w:color w:val="000000"/>
                <w:spacing w:val="0"/>
                <w:w w:val="100"/>
                <w:position w:val="0"/>
                <w:sz w:val="48"/>
                <w:szCs w:val="48"/>
                <w:shd w:val="clear" w:color="auto" w:fill="auto"/>
                <w:lang w:val="zh-CN" w:eastAsia="zh-CN" w:bidi="zh-CN"/>
              </w:rPr>
              <w:t>用于建设投资</w:t>
            </w:r>
          </w:p>
        </w:tc>
        <w:tc>
          <w:tcPr>
            <w:tcW w:w="481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13546. </w:t>
            </w:r>
            <w:r>
              <w:rPr>
                <w:rFonts w:ascii="Times New Roman" w:eastAsia="Times New Roman" w:hAnsi="Times New Roman" w:cs="Times New Roman"/>
                <w:color w:val="000000"/>
                <w:spacing w:val="0"/>
                <w:w w:val="100"/>
                <w:position w:val="0"/>
                <w:sz w:val="58"/>
                <w:szCs w:val="58"/>
                <w:shd w:val="clear" w:color="auto" w:fill="auto"/>
                <w:lang w:val="zh-CN" w:eastAsia="zh-CN" w:bidi="zh-CN"/>
              </w:rPr>
              <w:t>05</w:t>
            </w:r>
          </w:p>
        </w:tc>
        <w:tc>
          <w:tcPr>
            <w:tcW w:w="4868"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39.08%</w:t>
            </w: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460"/>
              <w:jc w:val="left"/>
              <w:rPr>
                <w:sz w:val="48"/>
                <w:szCs w:val="48"/>
              </w:rPr>
            </w:pPr>
            <w:r>
              <w:rPr>
                <w:color w:val="000000"/>
                <w:spacing w:val="0"/>
                <w:w w:val="100"/>
                <w:position w:val="0"/>
                <w:sz w:val="48"/>
                <w:szCs w:val="48"/>
                <w:shd w:val="clear" w:color="auto" w:fill="auto"/>
                <w:lang w:val="zh-CN" w:eastAsia="zh-CN" w:bidi="zh-CN"/>
              </w:rPr>
              <w:t>用于建设期利息</w:t>
            </w:r>
          </w:p>
        </w:tc>
        <w:tc>
          <w:tcPr>
            <w:tcW w:w="4815" w:type="dxa"/>
            <w:tcBorders>
              <w:top w:val="single" w:sz="4" w:space="0" w:color="auto"/>
              <w:left w:val="single" w:sz="4" w:space="0" w:color="auto"/>
            </w:tcBorders>
            <w:shd w:val="clear" w:color="auto" w:fill="auto"/>
            <w:vAlign w:val="top"/>
          </w:tcPr>
          <w:p>
            <w:pPr>
              <w:widowControl w:val="0"/>
              <w:rPr>
                <w:sz w:val="10"/>
                <w:szCs w:val="10"/>
              </w:rPr>
            </w:pPr>
          </w:p>
        </w:tc>
        <w:tc>
          <w:tcPr>
            <w:tcW w:w="486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486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p>
        </w:tc>
        <w:tc>
          <w:tcPr>
            <w:tcW w:w="4830"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740"/>
              <w:jc w:val="left"/>
              <w:rPr>
                <w:sz w:val="48"/>
                <w:szCs w:val="48"/>
              </w:rPr>
            </w:pPr>
            <w:r>
              <w:rPr>
                <w:color w:val="000000"/>
                <w:spacing w:val="0"/>
                <w:w w:val="100"/>
                <w:position w:val="0"/>
                <w:sz w:val="48"/>
                <w:szCs w:val="48"/>
                <w:shd w:val="clear" w:color="auto" w:fill="auto"/>
                <w:lang w:val="zh-CN" w:eastAsia="zh-CN" w:bidi="zh-CN"/>
              </w:rPr>
              <w:t>用于流淌资金</w:t>
            </w:r>
          </w:p>
        </w:tc>
        <w:tc>
          <w:tcPr>
            <w:tcW w:w="4815" w:type="dxa"/>
            <w:tcBorders>
              <w:top w:val="single" w:sz="4" w:space="0" w:color="auto"/>
              <w:left w:val="single" w:sz="4" w:space="0" w:color="auto"/>
            </w:tcBorders>
            <w:shd w:val="clear" w:color="auto" w:fill="auto"/>
            <w:vAlign w:val="top"/>
          </w:tcPr>
          <w:p>
            <w:pPr>
              <w:widowControl w:val="0"/>
              <w:rPr>
                <w:sz w:val="10"/>
                <w:szCs w:val="10"/>
              </w:rPr>
            </w:pPr>
          </w:p>
        </w:tc>
        <w:tc>
          <w:tcPr>
            <w:tcW w:w="4868"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1013"/>
          <w:jc w:val="center"/>
        </w:trPr>
        <w:tc>
          <w:tcPr>
            <w:tcW w:w="4868"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en-US" w:eastAsia="en-US" w:bidi="en-US"/>
              </w:rPr>
              <w:t>2.3</w:t>
            </w:r>
          </w:p>
        </w:tc>
        <w:tc>
          <w:tcPr>
            <w:tcW w:w="4830"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1260" w:right="0" w:firstLine="0"/>
              <w:jc w:val="left"/>
              <w:rPr>
                <w:sz w:val="48"/>
                <w:szCs w:val="48"/>
              </w:rPr>
            </w:pPr>
            <w:r>
              <w:rPr>
                <w:color w:val="000000"/>
                <w:spacing w:val="0"/>
                <w:w w:val="100"/>
                <w:position w:val="0"/>
                <w:sz w:val="48"/>
                <w:szCs w:val="48"/>
                <w:shd w:val="clear" w:color="auto" w:fill="auto"/>
                <w:lang w:val="zh-CN" w:eastAsia="zh-CN" w:bidi="zh-CN"/>
              </w:rPr>
              <w:t>其他资金</w:t>
            </w:r>
          </w:p>
        </w:tc>
        <w:tc>
          <w:tcPr>
            <w:tcW w:w="481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4868" w:type="dxa"/>
            <w:tcBorders>
              <w:top w:val="single" w:sz="4" w:space="0" w:color="auto"/>
              <w:left w:val="single" w:sz="4" w:space="0" w:color="auto"/>
              <w:bottom w:val="single" w:sz="4" w:space="0" w:color="auto"/>
              <w:right w:val="single" w:sz="4" w:space="0" w:color="auto"/>
            </w:tcBorders>
            <w:shd w:val="clear" w:color="auto" w:fill="auto"/>
            <w:vAlign w:val="top"/>
          </w:tcPr>
          <w:p>
            <w:pPr>
              <w:widowControl w:val="0"/>
              <w:rPr>
                <w:sz w:val="10"/>
                <w:szCs w:val="10"/>
              </w:rPr>
            </w:pPr>
          </w:p>
        </w:tc>
      </w:tr>
    </w:tbl>
    <w:p>
      <w:pPr>
        <w:pStyle w:val="a3"/>
        <w:keepNext w:val="0"/>
        <w:keepLines w:val="0"/>
        <w:widowControl w:val="0"/>
        <w:shd w:val="clear" w:color="auto" w:fill="auto"/>
        <w:bidi w:val="0"/>
        <w:spacing w:before="0" w:after="0" w:line="240" w:lineRule="auto"/>
        <w:ind w:left="968" w:right="0" w:firstLine="0"/>
        <w:jc w:val="left"/>
      </w:pPr>
      <w:r>
        <w:rPr>
          <w:color w:val="000000"/>
          <w:spacing w:val="0"/>
          <w:w w:val="100"/>
          <w:position w:val="0"/>
          <w:shd w:val="clear" w:color="auto" w:fill="auto"/>
        </w:rPr>
        <w:t>十、进度规划方案</w:t>
      </w:r>
    </w:p>
    <w:p>
      <w:pPr>
        <w:pStyle w:val="a2"/>
        <w:keepNext w:val="0"/>
        <w:keepLines w:val="0"/>
        <w:widowControl w:val="0"/>
        <w:shd w:val="clear" w:color="auto" w:fill="auto"/>
        <w:bidi w:val="0"/>
        <w:spacing w:before="0" w:after="360" w:line="780" w:lineRule="exact"/>
        <w:ind w:left="1940" w:right="0" w:firstLine="0"/>
        <w:jc w:val="left"/>
      </w:pPr>
      <w:r>
        <w:rPr>
          <w:color w:val="000000"/>
          <w:spacing w:val="0"/>
          <w:w w:val="100"/>
          <w:position w:val="0"/>
          <w:shd w:val="clear" w:color="auto" w:fill="auto"/>
        </w:rPr>
        <w:t>（一）</w:t>
      </w:r>
      <w:r>
        <w:rPr>
          <w:color w:val="000000"/>
          <w:spacing w:val="0"/>
          <w:w w:val="100"/>
          <w:position w:val="0"/>
          <w:shd w:val="clear" w:color="auto" w:fill="auto"/>
        </w:rPr>
        <w:t>工程</w:t>
      </w:r>
      <w:r>
        <w:rPr>
          <w:color w:val="000000"/>
          <w:spacing w:val="0"/>
          <w:w w:val="100"/>
          <w:position w:val="0"/>
          <w:shd w:val="clear" w:color="auto" w:fill="auto"/>
        </w:rPr>
        <w:t>进度支配</w:t>
      </w:r>
    </w:p>
    <w:p>
      <w:pPr>
        <w:pStyle w:val="a2"/>
        <w:keepNext w:val="0"/>
        <w:keepLines w:val="0"/>
        <w:widowControl w:val="0"/>
        <w:shd w:val="clear" w:color="auto" w:fill="auto"/>
        <w:bidi w:val="0"/>
        <w:spacing w:before="0" w:after="800" w:line="780" w:lineRule="exact"/>
        <w:ind w:left="0" w:right="0" w:firstLine="1320"/>
        <w:jc w:val="left"/>
        <w:sectPr>
          <w:pgSz w:w="22394" w:h="30098"/>
          <w:pgMar w:top="2351" w:right="1499" w:bottom="2032" w:left="1350" w:header="0" w:footer="3" w:gutter="0"/>
          <w:cols w:space="720"/>
          <w:noEndnote/>
          <w:rtlGutter w:val="0"/>
          <w:docGrid w:linePitch="360"/>
        </w:sectPr>
      </w:pPr>
      <w:r>
        <w:rPr>
          <w:color w:val="000000"/>
          <w:spacing w:val="0"/>
          <w:w w:val="100"/>
          <w:position w:val="0"/>
          <w:shd w:val="clear" w:color="auto" w:fill="auto"/>
        </w:rPr>
        <w:t>结合该</w:t>
      </w:r>
      <w:r>
        <w:rPr>
          <w:color w:val="000000"/>
          <w:spacing w:val="0"/>
          <w:w w:val="100"/>
          <w:position w:val="0"/>
          <w:shd w:val="clear" w:color="auto" w:fill="auto"/>
        </w:rPr>
        <w:t>工程</w:t>
      </w:r>
      <w:r>
        <w:rPr>
          <w:color w:val="000000"/>
          <w:spacing w:val="0"/>
          <w:w w:val="100"/>
          <w:position w:val="0"/>
          <w:shd w:val="clear" w:color="auto" w:fill="auto"/>
        </w:rPr>
        <w:t>建设的实际工作状况，</w:t>
      </w:r>
      <w:r>
        <w:rPr>
          <w:rFonts w:ascii="Times New Roman" w:eastAsia="Times New Roman" w:hAnsi="Times New Roman" w:cs="Times New Roman"/>
          <w:color w:val="000000"/>
          <w:spacing w:val="0"/>
          <w:w w:val="100"/>
          <w:position w:val="0"/>
          <w:sz w:val="58"/>
          <w:szCs w:val="58"/>
          <w:shd w:val="clear" w:color="auto" w:fill="auto"/>
        </w:rPr>
        <w:t xml:space="preserve">XXX </w:t>
      </w:r>
      <w:r>
        <w:rPr>
          <w:color w:val="000000"/>
          <w:spacing w:val="0"/>
          <w:w w:val="100"/>
          <w:position w:val="0"/>
          <w:shd w:val="clear" w:color="auto" w:fill="auto"/>
        </w:rPr>
        <w:t>（集团）</w:t>
      </w:r>
      <w:r>
        <w:rPr>
          <w:color w:val="000000"/>
          <w:spacing w:val="0"/>
          <w:w w:val="100"/>
          <w:position w:val="0"/>
          <w:shd w:val="clear" w:color="auto" w:fill="auto"/>
        </w:rPr>
        <w:t>将</w:t>
      </w:r>
      <w:r>
        <w:rPr>
          <w:color w:val="000000"/>
          <w:spacing w:val="0"/>
          <w:w w:val="100"/>
          <w:position w:val="0"/>
          <w:shd w:val="clear" w:color="auto" w:fill="auto"/>
        </w:rPr>
        <w:t>工程</w:t>
      </w:r>
      <w:r>
        <w:rPr>
          <w:color w:val="000000"/>
          <w:spacing w:val="0"/>
          <w:w w:val="100"/>
          <w:position w:val="0"/>
          <w:shd w:val="clear" w:color="auto" w:fill="auto"/>
        </w:rPr>
        <w:t>工 程 的建设周期确定为</w:t>
      </w:r>
      <w:r>
        <w:rPr>
          <w:rFonts w:ascii="Times New Roman" w:eastAsia="Times New Roman" w:hAnsi="Times New Roman" w:cs="Times New Roman"/>
          <w:color w:val="000000"/>
          <w:spacing w:val="0"/>
          <w:w w:val="100"/>
          <w:position w:val="0"/>
          <w:sz w:val="58"/>
          <w:szCs w:val="58"/>
          <w:shd w:val="clear" w:color="auto" w:fill="auto"/>
        </w:rPr>
        <w:t>12</w:t>
      </w:r>
      <w:r>
        <w:rPr>
          <w:color w:val="000000"/>
          <w:spacing w:val="0"/>
          <w:w w:val="100"/>
          <w:position w:val="0"/>
          <w:shd w:val="clear" w:color="auto" w:fill="auto"/>
        </w:rPr>
        <w:t>个月，其工作内容包括：</w:t>
      </w:r>
      <w:r>
        <w:rPr>
          <w:color w:val="000000"/>
          <w:spacing w:val="0"/>
          <w:w w:val="100"/>
          <w:position w:val="0"/>
          <w:shd w:val="clear" w:color="auto" w:fill="auto"/>
        </w:rPr>
        <w:t>工程</w:t>
      </w:r>
      <w:r>
        <w:rPr>
          <w:color w:val="000000"/>
          <w:spacing w:val="0"/>
          <w:w w:val="100"/>
          <w:position w:val="0"/>
          <w:shd w:val="clear" w:color="auto" w:fill="auto"/>
        </w:rPr>
        <w:t>前期预备、工程 勘察 与设计、土建工程施工、设备采购、设备安装调试、试车投产 等。</w:t>
      </w:r>
    </w:p>
    <w:p>
      <w:pPr>
        <w:pStyle w:val="a3"/>
        <w:keepNext w:val="0"/>
        <w:keepLines w:val="0"/>
        <w:widowControl w:val="0"/>
        <w:shd w:val="clear" w:color="auto" w:fill="auto"/>
        <w:bidi w:val="0"/>
        <w:spacing w:before="0" w:after="0" w:line="240" w:lineRule="auto"/>
        <w:ind w:left="6457" w:right="0" w:firstLine="0"/>
        <w:jc w:val="left"/>
      </w:pPr>
      <w:r>
        <w:rPr>
          <w:color w:val="000000"/>
          <w:spacing w:val="0"/>
          <w:w w:val="100"/>
          <w:position w:val="0"/>
          <w:shd w:val="clear" w:color="auto" w:fill="auto"/>
        </w:rPr>
        <w:t>工程</w:t>
      </w:r>
      <w:r>
        <w:rPr>
          <w:color w:val="000000"/>
          <w:spacing w:val="0"/>
          <w:w w:val="100"/>
          <w:position w:val="0"/>
          <w:shd w:val="clear" w:color="auto" w:fill="auto"/>
        </w:rPr>
        <w:t>实施进度方案一览表</w:t>
      </w:r>
      <w:r>
        <w:rPr>
          <w:color w:val="000000"/>
          <w:spacing w:val="0"/>
          <w:w w:val="100"/>
          <w:position w:val="0"/>
          <w:sz w:val="48"/>
          <w:szCs w:val="48"/>
          <w:shd w:val="clear" w:color="auto" w:fill="auto"/>
        </w:rPr>
        <w:t>单位:月</w:t>
      </w:r>
    </w:p>
    <w:tbl>
      <w:tblPr>
        <w:tblOverlap w:val="never"/>
        <w:jc w:val="center"/>
        <w:tblLayout w:type="fixed"/>
        <w:tblCellMar>
          <w:left w:w="10" w:type="dxa"/>
          <w:right w:w="10" w:type="dxa"/>
        </w:tblCellMar>
      </w:tblPr>
      <w:tblGrid>
        <w:gridCol w:w="2813"/>
        <w:gridCol w:w="5078"/>
        <w:gridCol w:w="953"/>
        <w:gridCol w:w="975"/>
        <w:gridCol w:w="953"/>
        <w:gridCol w:w="975"/>
        <w:gridCol w:w="953"/>
        <w:gridCol w:w="975"/>
        <w:gridCol w:w="953"/>
        <w:gridCol w:w="953"/>
        <w:gridCol w:w="975"/>
        <w:gridCol w:w="953"/>
        <w:gridCol w:w="983"/>
        <w:gridCol w:w="1013"/>
      </w:tblGrid>
      <w:tr>
        <w:tblPrEx>
          <w:jc w:val="center"/>
          <w:tblLayout w:type="fixed"/>
          <w:tblCellMar>
            <w:left w:w="10" w:type="dxa"/>
            <w:right w:w="10" w:type="dxa"/>
          </w:tblCellMar>
        </w:tblPrEx>
        <w:trPr>
          <w:trHeight w:hRule="exact" w:val="1035"/>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序号</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10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工作内容</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220" w:after="0" w:line="240" w:lineRule="auto"/>
              <w:ind w:left="0" w:right="0" w:firstLine="0"/>
              <w:jc w:val="center"/>
              <w:rPr>
                <w:sz w:val="50"/>
                <w:szCs w:val="50"/>
              </w:rPr>
            </w:pPr>
            <w:r>
              <w:rPr>
                <w:rFonts w:ascii="Times New Roman" w:eastAsia="Times New Roman" w:hAnsi="Times New Roman" w:cs="Times New Roman"/>
                <w:color w:val="000000"/>
                <w:spacing w:val="0"/>
                <w:w w:val="100"/>
                <w:position w:val="0"/>
                <w:sz w:val="50"/>
                <w:szCs w:val="50"/>
                <w:shd w:val="clear" w:color="auto" w:fill="auto"/>
                <w:lang w:val="zh-CN" w:eastAsia="zh-CN" w:bidi="zh-CN"/>
              </w:rPr>
              <w:t>1</w:t>
            </w: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30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2</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3</w:t>
            </w: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4</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5</w:t>
            </w: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6</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7</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8</w:t>
            </w: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9</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10</w:t>
            </w:r>
          </w:p>
        </w:tc>
        <w:tc>
          <w:tcPr>
            <w:tcW w:w="98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11</w:t>
            </w:r>
          </w:p>
        </w:tc>
        <w:tc>
          <w:tcPr>
            <w:tcW w:w="101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jc w:val="left"/>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12</w:t>
            </w:r>
          </w:p>
        </w:tc>
      </w:tr>
      <w:tr>
        <w:tblPrEx>
          <w:jc w:val="center"/>
          <w:tblLayout w:type="fixed"/>
          <w:tblCellMar>
            <w:left w:w="10" w:type="dxa"/>
            <w:right w:w="10" w:type="dxa"/>
          </w:tblCellMar>
        </w:tblPrEx>
        <w:trPr>
          <w:trHeight w:hRule="exact" w:val="975"/>
          <w:jc w:val="center"/>
        </w:trPr>
        <w:tc>
          <w:tcPr>
            <w:tcW w:w="2813" w:type="dxa"/>
            <w:tcBorders>
              <w:top w:val="single" w:sz="4" w:space="0" w:color="auto"/>
              <w:left w:val="single" w:sz="4" w:space="0" w:color="auto"/>
            </w:tcBorders>
            <w:shd w:val="clear" w:color="auto" w:fill="auto"/>
            <w:vAlign w:val="center"/>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可行性争辩及环评</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83" w:type="dxa"/>
            <w:tcBorders>
              <w:top w:val="single" w:sz="4" w:space="0" w:color="auto"/>
              <w:left w:val="single" w:sz="4" w:space="0" w:color="auto"/>
            </w:tcBorders>
            <w:shd w:val="clear" w:color="auto" w:fill="auto"/>
            <w:vAlign w:val="top"/>
          </w:tcPr>
          <w:p>
            <w:pPr>
              <w:widowControl w:val="0"/>
              <w:rPr>
                <w:sz w:val="10"/>
                <w:szCs w:val="10"/>
              </w:rPr>
            </w:pPr>
          </w:p>
        </w:tc>
        <w:tc>
          <w:tcPr>
            <w:tcW w:w="10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53"/>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2</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w:t>
            </w:r>
            <w:r>
              <w:rPr>
                <w:color w:val="000000"/>
                <w:spacing w:val="0"/>
                <w:w w:val="100"/>
                <w:position w:val="0"/>
                <w:sz w:val="48"/>
                <w:szCs w:val="48"/>
                <w:shd w:val="clear" w:color="auto" w:fill="auto"/>
                <w:lang w:val="zh-CN" w:eastAsia="zh-CN" w:bidi="zh-CN"/>
              </w:rPr>
              <w:t>立项</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4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83" w:type="dxa"/>
            <w:tcBorders>
              <w:top w:val="single" w:sz="4" w:space="0" w:color="auto"/>
              <w:left w:val="single" w:sz="4" w:space="0" w:color="auto"/>
            </w:tcBorders>
            <w:shd w:val="clear" w:color="auto" w:fill="auto"/>
            <w:vAlign w:val="top"/>
          </w:tcPr>
          <w:p>
            <w:pPr>
              <w:widowControl w:val="0"/>
              <w:rPr>
                <w:sz w:val="10"/>
                <w:szCs w:val="10"/>
              </w:rPr>
            </w:pPr>
          </w:p>
        </w:tc>
        <w:tc>
          <w:tcPr>
            <w:tcW w:w="10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3</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工程勘察建筑设计</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83" w:type="dxa"/>
            <w:tcBorders>
              <w:top w:val="single" w:sz="4" w:space="0" w:color="auto"/>
              <w:left w:val="single" w:sz="4" w:space="0" w:color="auto"/>
            </w:tcBorders>
            <w:shd w:val="clear" w:color="auto" w:fill="auto"/>
            <w:vAlign w:val="top"/>
          </w:tcPr>
          <w:p>
            <w:pPr>
              <w:widowControl w:val="0"/>
              <w:rPr>
                <w:sz w:val="10"/>
                <w:szCs w:val="10"/>
              </w:rPr>
            </w:pPr>
          </w:p>
        </w:tc>
        <w:tc>
          <w:tcPr>
            <w:tcW w:w="10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83"/>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4</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施工图设计</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83" w:type="dxa"/>
            <w:tcBorders>
              <w:top w:val="single" w:sz="4" w:space="0" w:color="auto"/>
              <w:left w:val="single" w:sz="4" w:space="0" w:color="auto"/>
            </w:tcBorders>
            <w:shd w:val="clear" w:color="auto" w:fill="auto"/>
            <w:vAlign w:val="top"/>
          </w:tcPr>
          <w:p>
            <w:pPr>
              <w:widowControl w:val="0"/>
              <w:rPr>
                <w:sz w:val="10"/>
                <w:szCs w:val="10"/>
              </w:rPr>
            </w:pPr>
          </w:p>
        </w:tc>
        <w:tc>
          <w:tcPr>
            <w:tcW w:w="10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5</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440"/>
              <w:jc w:val="left"/>
              <w:rPr>
                <w:sz w:val="48"/>
                <w:szCs w:val="48"/>
              </w:rPr>
            </w:pPr>
            <w:r>
              <w:rPr>
                <w:color w:val="000000"/>
                <w:spacing w:val="0"/>
                <w:w w:val="100"/>
                <w:position w:val="0"/>
                <w:sz w:val="48"/>
                <w:szCs w:val="48"/>
                <w:shd w:val="clear" w:color="auto" w:fill="auto"/>
                <w:lang w:val="zh-CN" w:eastAsia="zh-CN" w:bidi="zh-CN"/>
              </w:rPr>
              <w:t>工程</w:t>
            </w:r>
            <w:r>
              <w:rPr>
                <w:color w:val="000000"/>
                <w:spacing w:val="0"/>
                <w:w w:val="100"/>
                <w:position w:val="0"/>
                <w:sz w:val="48"/>
                <w:szCs w:val="48"/>
                <w:shd w:val="clear" w:color="auto" w:fill="auto"/>
                <w:lang w:val="zh-CN" w:eastAsia="zh-CN" w:bidi="zh-CN"/>
              </w:rPr>
              <w:t>招标及采购</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83" w:type="dxa"/>
            <w:tcBorders>
              <w:top w:val="single" w:sz="4" w:space="0" w:color="auto"/>
              <w:left w:val="single" w:sz="4" w:space="0" w:color="auto"/>
            </w:tcBorders>
            <w:shd w:val="clear" w:color="auto" w:fill="auto"/>
            <w:vAlign w:val="top"/>
          </w:tcPr>
          <w:p>
            <w:pPr>
              <w:widowControl w:val="0"/>
              <w:rPr>
                <w:sz w:val="10"/>
                <w:szCs w:val="10"/>
              </w:rPr>
            </w:pPr>
          </w:p>
        </w:tc>
        <w:tc>
          <w:tcPr>
            <w:tcW w:w="10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6</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土建施工</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26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both"/>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83" w:type="dxa"/>
            <w:tcBorders>
              <w:top w:val="single" w:sz="4" w:space="0" w:color="auto"/>
              <w:left w:val="single" w:sz="4" w:space="0" w:color="auto"/>
            </w:tcBorders>
            <w:shd w:val="clear" w:color="auto" w:fill="auto"/>
            <w:vAlign w:val="top"/>
          </w:tcPr>
          <w:p>
            <w:pPr>
              <w:widowControl w:val="0"/>
              <w:rPr>
                <w:sz w:val="10"/>
                <w:szCs w:val="10"/>
              </w:rPr>
            </w:pPr>
          </w:p>
        </w:tc>
        <w:tc>
          <w:tcPr>
            <w:tcW w:w="10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7</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440"/>
              <w:jc w:val="left"/>
              <w:rPr>
                <w:sz w:val="48"/>
                <w:szCs w:val="48"/>
              </w:rPr>
            </w:pPr>
            <w:r>
              <w:rPr>
                <w:color w:val="000000"/>
                <w:spacing w:val="0"/>
                <w:w w:val="100"/>
                <w:position w:val="0"/>
                <w:sz w:val="48"/>
                <w:szCs w:val="48"/>
                <w:shd w:val="clear" w:color="auto" w:fill="auto"/>
                <w:lang w:val="zh-CN" w:eastAsia="zh-CN" w:bidi="zh-CN"/>
              </w:rPr>
              <w:t>设备订购及运输</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both"/>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83" w:type="dxa"/>
            <w:tcBorders>
              <w:top w:val="single" w:sz="4" w:space="0" w:color="auto"/>
              <w:left w:val="single" w:sz="4" w:space="0" w:color="auto"/>
            </w:tcBorders>
            <w:shd w:val="clear" w:color="auto" w:fill="auto"/>
            <w:vAlign w:val="top"/>
          </w:tcPr>
          <w:p>
            <w:pPr>
              <w:widowControl w:val="0"/>
              <w:rPr>
                <w:sz w:val="10"/>
                <w:szCs w:val="10"/>
              </w:rPr>
            </w:pPr>
          </w:p>
        </w:tc>
        <w:tc>
          <w:tcPr>
            <w:tcW w:w="10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8</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440"/>
              <w:jc w:val="left"/>
              <w:rPr>
                <w:sz w:val="48"/>
                <w:szCs w:val="48"/>
              </w:rPr>
            </w:pPr>
            <w:r>
              <w:rPr>
                <w:color w:val="000000"/>
                <w:spacing w:val="0"/>
                <w:w w:val="100"/>
                <w:position w:val="0"/>
                <w:sz w:val="48"/>
                <w:szCs w:val="48"/>
                <w:shd w:val="clear" w:color="auto" w:fill="auto"/>
                <w:lang w:val="zh-CN" w:eastAsia="zh-CN" w:bidi="zh-CN"/>
              </w:rPr>
              <w:t>设备安装和调试</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both"/>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83" w:type="dxa"/>
            <w:tcBorders>
              <w:top w:val="single" w:sz="4" w:space="0" w:color="auto"/>
              <w:left w:val="single" w:sz="4" w:space="0" w:color="auto"/>
            </w:tcBorders>
            <w:shd w:val="clear" w:color="auto" w:fill="auto"/>
            <w:vAlign w:val="top"/>
          </w:tcPr>
          <w:p>
            <w:pPr>
              <w:widowControl w:val="0"/>
              <w:rPr>
                <w:sz w:val="10"/>
                <w:szCs w:val="10"/>
              </w:rPr>
            </w:pPr>
          </w:p>
        </w:tc>
        <w:tc>
          <w:tcPr>
            <w:tcW w:w="10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9</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新增职工培训</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both"/>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75"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83" w:type="dxa"/>
            <w:tcBorders>
              <w:top w:val="single" w:sz="4" w:space="0" w:color="auto"/>
              <w:left w:val="single" w:sz="4" w:space="0" w:color="auto"/>
            </w:tcBorders>
            <w:shd w:val="clear" w:color="auto" w:fill="auto"/>
            <w:vAlign w:val="top"/>
          </w:tcPr>
          <w:p>
            <w:pPr>
              <w:widowControl w:val="0"/>
              <w:rPr>
                <w:sz w:val="10"/>
                <w:szCs w:val="10"/>
              </w:rPr>
            </w:pPr>
          </w:p>
        </w:tc>
        <w:tc>
          <w:tcPr>
            <w:tcW w:w="10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10</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w:t>
            </w:r>
            <w:r>
              <w:rPr>
                <w:color w:val="000000"/>
                <w:spacing w:val="0"/>
                <w:w w:val="100"/>
                <w:position w:val="0"/>
                <w:sz w:val="48"/>
                <w:szCs w:val="48"/>
                <w:shd w:val="clear" w:color="auto" w:fill="auto"/>
                <w:lang w:val="zh-CN" w:eastAsia="zh-CN" w:bidi="zh-CN"/>
              </w:rPr>
              <w:t>竣工验收</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98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1013" w:type="dxa"/>
            <w:tcBorders>
              <w:top w:val="single" w:sz="4" w:space="0" w:color="auto"/>
              <w:left w:val="single" w:sz="4" w:space="0" w:color="auto"/>
              <w:right w:val="single" w:sz="4" w:space="0" w:color="auto"/>
            </w:tcBorders>
            <w:shd w:val="clear" w:color="auto" w:fill="auto"/>
            <w:vAlign w:val="top"/>
          </w:tcPr>
          <w:p>
            <w:pPr>
              <w:widowControl w:val="0"/>
              <w:rPr>
                <w:sz w:val="10"/>
                <w:szCs w:val="10"/>
              </w:rPr>
            </w:pPr>
          </w:p>
        </w:tc>
      </w:tr>
      <w:tr>
        <w:tblPrEx>
          <w:jc w:val="center"/>
          <w:tblLayout w:type="fixed"/>
          <w:tblCellMar>
            <w:left w:w="10" w:type="dxa"/>
            <w:right w:w="10" w:type="dxa"/>
          </w:tblCellMar>
        </w:tblPrEx>
        <w:trPr>
          <w:trHeight w:hRule="exact" w:val="975"/>
          <w:jc w:val="center"/>
        </w:trPr>
        <w:tc>
          <w:tcPr>
            <w:tcW w:w="281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11</w:t>
            </w:r>
          </w:p>
        </w:tc>
        <w:tc>
          <w:tcPr>
            <w:tcW w:w="5078"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工程</w:t>
            </w:r>
            <w:r>
              <w:rPr>
                <w:color w:val="000000"/>
                <w:spacing w:val="0"/>
                <w:w w:val="100"/>
                <w:position w:val="0"/>
                <w:sz w:val="48"/>
                <w:szCs w:val="48"/>
                <w:shd w:val="clear" w:color="auto" w:fill="auto"/>
                <w:lang w:val="zh-CN" w:eastAsia="zh-CN" w:bidi="zh-CN"/>
              </w:rPr>
              <w:t>试运行</w:t>
            </w: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tcBorders>
            <w:shd w:val="clear" w:color="auto" w:fill="auto"/>
            <w:vAlign w:val="top"/>
          </w:tcPr>
          <w:p>
            <w:pPr>
              <w:widowControl w:val="0"/>
              <w:rPr>
                <w:sz w:val="10"/>
                <w:szCs w:val="10"/>
              </w:rPr>
            </w:pPr>
          </w:p>
        </w:tc>
        <w:tc>
          <w:tcPr>
            <w:tcW w:w="983" w:type="dxa"/>
            <w:tcBorders>
              <w:top w:val="single" w:sz="4" w:space="0" w:color="auto"/>
              <w:lef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lef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c>
          <w:tcPr>
            <w:tcW w:w="1013" w:type="dxa"/>
            <w:tcBorders>
              <w:top w:val="single" w:sz="4" w:space="0" w:color="auto"/>
              <w:left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righ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r>
      <w:tr>
        <w:tblPrEx>
          <w:jc w:val="center"/>
          <w:tblLayout w:type="fixed"/>
          <w:tblCellMar>
            <w:left w:w="10" w:type="dxa"/>
            <w:right w:w="10" w:type="dxa"/>
          </w:tblCellMar>
        </w:tblPrEx>
        <w:trPr>
          <w:trHeight w:hRule="exact" w:val="1028"/>
          <w:jc w:val="center"/>
        </w:trPr>
        <w:tc>
          <w:tcPr>
            <w:tcW w:w="2813"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center"/>
              <w:rPr>
                <w:sz w:val="58"/>
                <w:szCs w:val="58"/>
              </w:rPr>
            </w:pPr>
            <w:r>
              <w:rPr>
                <w:rFonts w:ascii="Times New Roman" w:eastAsia="Times New Roman" w:hAnsi="Times New Roman" w:cs="Times New Roman"/>
                <w:color w:val="000000"/>
                <w:spacing w:val="0"/>
                <w:w w:val="100"/>
                <w:position w:val="0"/>
                <w:sz w:val="58"/>
                <w:szCs w:val="58"/>
                <w:shd w:val="clear" w:color="auto" w:fill="auto"/>
                <w:lang w:val="zh-CN" w:eastAsia="zh-CN" w:bidi="zh-CN"/>
              </w:rPr>
              <w:t>12</w:t>
            </w:r>
          </w:p>
        </w:tc>
        <w:tc>
          <w:tcPr>
            <w:tcW w:w="5078" w:type="dxa"/>
            <w:tcBorders>
              <w:top w:val="single" w:sz="4" w:space="0" w:color="auto"/>
              <w:left w:val="single" w:sz="4" w:space="0" w:color="auto"/>
              <w:bottom w:val="single" w:sz="4" w:space="0" w:color="auto"/>
            </w:tcBorders>
            <w:shd w:val="clear" w:color="auto" w:fill="auto"/>
            <w:vAlign w:val="top"/>
          </w:tcPr>
          <w:p>
            <w:pPr>
              <w:pStyle w:val="a4"/>
              <w:keepNext w:val="0"/>
              <w:keepLines w:val="0"/>
              <w:widowControl w:val="0"/>
              <w:shd w:val="clear" w:color="auto" w:fill="auto"/>
              <w:bidi w:val="0"/>
              <w:spacing w:before="80" w:after="0" w:line="240" w:lineRule="auto"/>
              <w:ind w:left="0" w:right="0" w:firstLine="0"/>
              <w:jc w:val="center"/>
              <w:rPr>
                <w:sz w:val="48"/>
                <w:szCs w:val="48"/>
              </w:rPr>
            </w:pPr>
            <w:r>
              <w:rPr>
                <w:color w:val="000000"/>
                <w:spacing w:val="0"/>
                <w:w w:val="100"/>
                <w:position w:val="0"/>
                <w:sz w:val="48"/>
                <w:szCs w:val="48"/>
                <w:shd w:val="clear" w:color="auto" w:fill="auto"/>
                <w:lang w:val="zh-CN" w:eastAsia="zh-CN" w:bidi="zh-CN"/>
              </w:rPr>
              <w:t>正式投入运营</w:t>
            </w:r>
          </w:p>
        </w:tc>
        <w:tc>
          <w:tcPr>
            <w:tcW w:w="95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75"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5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983" w:type="dxa"/>
            <w:tcBorders>
              <w:top w:val="single" w:sz="4" w:space="0" w:color="auto"/>
              <w:left w:val="single" w:sz="4" w:space="0" w:color="auto"/>
              <w:bottom w:val="single" w:sz="4" w:space="0" w:color="auto"/>
            </w:tcBorders>
            <w:shd w:val="clear" w:color="auto" w:fill="auto"/>
            <w:vAlign w:val="top"/>
          </w:tcPr>
          <w:p>
            <w:pPr>
              <w:widowControl w:val="0"/>
              <w:rPr>
                <w:sz w:val="10"/>
                <w:szCs w:val="10"/>
              </w:rPr>
            </w:pPr>
          </w:p>
        </w:tc>
        <w:tc>
          <w:tcPr>
            <w:tcW w:w="1013" w:type="dxa"/>
            <w:tcBorders>
              <w:top w:val="single" w:sz="4" w:space="0" w:color="auto"/>
              <w:left w:val="single" w:sz="4" w:space="0" w:color="auto"/>
              <w:bottom w:val="single" w:sz="4" w:space="0" w:color="auto"/>
              <w:right w:val="single" w:sz="4" w:space="0" w:color="auto"/>
            </w:tcBorders>
            <w:shd w:val="clear" w:color="auto" w:fill="auto"/>
            <w:vAlign w:val="top"/>
          </w:tcPr>
          <w:p>
            <w:pPr>
              <w:pStyle w:val="a4"/>
              <w:keepNext w:val="0"/>
              <w:keepLines w:val="0"/>
              <w:widowControl w:val="0"/>
              <w:shd w:val="clear" w:color="auto" w:fill="auto"/>
              <w:bidi w:val="0"/>
              <w:spacing w:before="0" w:after="0" w:line="240" w:lineRule="auto"/>
              <w:ind w:left="0" w:right="0" w:firstLine="0"/>
              <w:jc w:val="right"/>
              <w:rPr>
                <w:sz w:val="54"/>
                <w:szCs w:val="54"/>
              </w:rPr>
            </w:pPr>
            <w:r>
              <w:rPr>
                <w:rFonts w:ascii="Arial" w:eastAsia="Arial" w:hAnsi="Arial" w:cs="Arial"/>
                <w:color w:val="000000"/>
                <w:spacing w:val="0"/>
                <w:w w:val="100"/>
                <w:position w:val="0"/>
                <w:sz w:val="54"/>
                <w:szCs w:val="54"/>
                <w:shd w:val="clear" w:color="auto" w:fill="auto"/>
                <w:lang w:val="en-US" w:eastAsia="en-US" w:bidi="en-US"/>
              </w:rPr>
              <w:t>▲</w:t>
            </w:r>
          </w:p>
        </w:tc>
      </w:tr>
    </w:tbl>
    <w:p>
      <w:pPr>
        <w:widowControl w:val="0"/>
        <w:spacing w:after="439" w:line="1" w:lineRule="exact"/>
      </w:pPr>
      <w:r>
        <w:rPr>
          <w:color w:val="000000"/>
          <w:spacing w:val="0"/>
          <w:w w:val="100"/>
          <w:position w:val="0"/>
          <w:shd w:val="clear" w:color="auto" w:fill="auto"/>
        </w:rPr>
        <w:t>（二）</w:t>
      </w:r>
      <w:r>
        <w:rPr>
          <w:color w:val="000000"/>
          <w:spacing w:val="0"/>
          <w:w w:val="100"/>
          <w:position w:val="0"/>
          <w:shd w:val="clear" w:color="auto" w:fill="auto"/>
        </w:rPr>
        <w:t>工程</w:t>
      </w:r>
      <w:r>
        <w:rPr>
          <w:color w:val="000000"/>
          <w:spacing w:val="0"/>
          <w:w w:val="100"/>
          <w:position w:val="0"/>
          <w:shd w:val="clear" w:color="auto" w:fill="auto"/>
        </w:rPr>
        <w:t>实施保障措施</w:t>
      </w:r>
    </w:p>
    <w:p>
      <w:pPr>
        <w:pStyle w:val="a2"/>
        <w:keepNext w:val="0"/>
        <w:keepLines w:val="0"/>
        <w:widowControl w:val="0"/>
        <w:shd w:val="clear" w:color="auto" w:fill="auto"/>
        <w:bidi w:val="0"/>
        <w:spacing w:before="0" w:after="280" w:line="1127" w:lineRule="exact"/>
        <w:ind w:left="0" w:right="0" w:firstLine="1400"/>
        <w:jc w:val="left"/>
        <w:sectPr>
          <w:pgSz w:w="22394" w:h="30098"/>
          <w:pgMar w:top="3262" w:right="1508" w:bottom="3262" w:left="1370" w:header="0" w:footer="3" w:gutter="0"/>
          <w:cols w:space="720"/>
          <w:noEndnote/>
          <w:rtlGutter w:val="0"/>
          <w:docGrid w:linePitch="360"/>
        </w:sectPr>
      </w:pPr>
      <w:r>
        <w:rPr>
          <w:color w:val="000000"/>
          <w:spacing w:val="0"/>
          <w:w w:val="100"/>
          <w:position w:val="0"/>
          <w:shd w:val="clear" w:color="auto" w:fill="auto"/>
        </w:rPr>
        <w:t>为了使本</w:t>
      </w:r>
      <w:r>
        <w:rPr>
          <w:color w:val="000000"/>
          <w:spacing w:val="0"/>
          <w:w w:val="100"/>
          <w:position w:val="0"/>
          <w:shd w:val="clear" w:color="auto" w:fill="auto"/>
        </w:rPr>
        <w:t>工程</w:t>
      </w:r>
      <w:r>
        <w:rPr>
          <w:color w:val="000000"/>
          <w:spacing w:val="0"/>
          <w:w w:val="100"/>
          <w:position w:val="0"/>
          <w:shd w:val="clear" w:color="auto" w:fill="auto"/>
        </w:rPr>
        <w:t>尽早建成投产并发挥其社会效益和经济效益，应尽 快托付有资质的设计单位进行工程设计并落实建设资金，同时，要积极做 好设备考察和订货工作。为确保工程进度和投产后</w:t>
      </w:r>
      <w:r>
        <w:rPr>
          <w:color w:val="000000"/>
          <w:spacing w:val="0"/>
          <w:w w:val="100"/>
          <w:position w:val="0"/>
          <w:shd w:val="clear" w:color="auto" w:fill="auto"/>
        </w:rPr>
        <w:t>到达</w:t>
      </w:r>
      <w:r>
        <w:rPr>
          <w:color w:val="000000"/>
          <w:spacing w:val="0"/>
          <w:w w:val="100"/>
          <w:position w:val="0"/>
          <w:shd w:val="clear" w:color="auto" w:fill="auto"/>
        </w:rPr>
        <w:t>预期效益，应科学 合理地支配工期，做好市场开发和人员培训工作。</w:t>
      </w:r>
    </w:p>
    <w:p>
      <w:pPr>
        <w:pStyle w:val="a2"/>
        <w:keepNext w:val="0"/>
        <w:keepLines w:val="0"/>
        <w:widowControl w:val="0"/>
        <w:shd w:val="clear" w:color="auto" w:fill="auto"/>
        <w:bidi w:val="0"/>
        <w:spacing w:before="0" w:after="0" w:line="1165" w:lineRule="exact"/>
        <w:ind w:left="0" w:right="0" w:firstLine="800"/>
        <w:jc w:val="both"/>
      </w:pPr>
      <w:r>
        <w:rPr>
          <w:color w:val="000000"/>
          <w:spacing w:val="0"/>
          <w:w w:val="100"/>
          <w:position w:val="0"/>
          <w:shd w:val="clear" w:color="auto" w:fill="auto"/>
        </w:rPr>
        <w:t>一、公司简介</w:t>
      </w:r>
      <w:r>
        <w:rPr>
          <w:color w:val="000000"/>
          <w:spacing w:val="0"/>
          <w:w w:val="100"/>
          <w:position w:val="0"/>
          <w:shd w:val="clear" w:color="auto" w:fill="auto"/>
        </w:rPr>
        <w:t>公司基本信息</w:t>
      </w:r>
    </w:p>
    <w:p>
      <w:pPr>
        <w:pStyle w:val="a2"/>
        <w:keepNext w:val="0"/>
        <w:keepLines w:val="0"/>
        <w:widowControl w:val="0"/>
        <w:shd w:val="clear" w:color="auto" w:fill="auto"/>
        <w:bidi w:val="0"/>
        <w:spacing w:before="0" w:after="620" w:line="1165" w:lineRule="exact"/>
        <w:ind w:left="1040" w:right="0" w:firstLine="0"/>
        <w:jc w:val="both"/>
      </w:pPr>
      <w:r>
        <w:rPr>
          <w:rFonts w:ascii="Times New Roman" w:eastAsia="Times New Roman" w:hAnsi="Times New Roman" w:cs="Times New Roman"/>
          <w:color w:val="000000"/>
          <w:spacing w:val="0"/>
          <w:w w:val="100"/>
          <w:position w:val="0"/>
          <w:sz w:val="58"/>
          <w:szCs w:val="58"/>
          <w:shd w:val="clear" w:color="auto" w:fill="auto"/>
        </w:rPr>
        <w:t>1</w:t>
      </w:r>
      <w:r>
        <w:rPr>
          <w:color w:val="000000"/>
          <w:spacing w:val="0"/>
          <w:w w:val="100"/>
          <w:position w:val="0"/>
          <w:shd w:val="clear" w:color="auto" w:fill="auto"/>
        </w:rPr>
        <w:t>、公司名称：</w:t>
      </w:r>
      <w:r>
        <w:rPr>
          <w:rFonts w:ascii="Times New Roman" w:eastAsia="Times New Roman" w:hAnsi="Times New Roman" w:cs="Times New Roman"/>
          <w:color w:val="000000"/>
          <w:spacing w:val="0"/>
          <w:w w:val="100"/>
          <w:position w:val="0"/>
          <w:sz w:val="58"/>
          <w:szCs w:val="58"/>
          <w:shd w:val="clear" w:color="auto" w:fill="auto"/>
        </w:rPr>
        <w:t xml:space="preserve">XXX </w:t>
      </w:r>
      <w:r>
        <w:rPr>
          <w:color w:val="000000"/>
          <w:spacing w:val="0"/>
          <w:w w:val="100"/>
          <w:position w:val="0"/>
          <w:shd w:val="clear" w:color="auto" w:fill="auto"/>
        </w:rPr>
        <w:t>（集团）</w:t>
      </w:r>
      <w:r>
        <w:rPr>
          <w:rFonts w:ascii="Times New Roman" w:eastAsia="Times New Roman" w:hAnsi="Times New Roman" w:cs="Times New Roman"/>
          <w:color w:val="000000"/>
          <w:spacing w:val="0"/>
          <w:w w:val="100"/>
          <w:position w:val="0"/>
          <w:sz w:val="58"/>
          <w:szCs w:val="58"/>
          <w:shd w:val="clear" w:color="auto" w:fill="auto"/>
        </w:rPr>
        <w:t>2</w:t>
      </w:r>
      <w:r>
        <w:rPr>
          <w:color w:val="000000"/>
          <w:spacing w:val="0"/>
          <w:w w:val="100"/>
          <w:position w:val="0"/>
          <w:sz w:val="56"/>
          <w:szCs w:val="56"/>
          <w:shd w:val="clear" w:color="auto" w:fill="auto"/>
        </w:rPr>
        <w:t>、法定代表人：田</w:t>
      </w:r>
      <w:r>
        <w:rPr>
          <w:rFonts w:ascii="Times New Roman" w:eastAsia="Times New Roman" w:hAnsi="Times New Roman" w:cs="Times New Roman"/>
          <w:color w:val="000000"/>
          <w:spacing w:val="0"/>
          <w:w w:val="100"/>
          <w:position w:val="0"/>
          <w:sz w:val="58"/>
          <w:szCs w:val="58"/>
          <w:shd w:val="clear" w:color="auto" w:fill="auto"/>
          <w:lang w:val="en-US" w:eastAsia="en-US" w:bidi="en-US"/>
        </w:rPr>
        <w:t>xx</w:t>
      </w:r>
    </w:p>
    <w:p>
      <w:pPr>
        <w:pStyle w:val="a2"/>
        <w:keepNext w:val="0"/>
        <w:keepLines w:val="0"/>
        <w:widowControl w:val="0"/>
        <w:shd w:val="clear" w:color="auto" w:fill="auto"/>
        <w:bidi w:val="0"/>
        <w:spacing w:before="0" w:line="420" w:lineRule="auto"/>
        <w:ind w:left="1040" w:right="0" w:firstLine="0"/>
        <w:jc w:val="both"/>
      </w:pPr>
      <w:r>
        <w:rPr>
          <w:rFonts w:ascii="Times New Roman" w:eastAsia="Times New Roman" w:hAnsi="Times New Roman" w:cs="Times New Roman"/>
          <w:color w:val="000000"/>
          <w:spacing w:val="0"/>
          <w:w w:val="100"/>
          <w:position w:val="0"/>
          <w:sz w:val="58"/>
          <w:szCs w:val="58"/>
          <w:shd w:val="clear" w:color="auto" w:fill="auto"/>
        </w:rPr>
        <w:t>3</w:t>
      </w:r>
      <w:r>
        <w:rPr>
          <w:color w:val="000000"/>
          <w:spacing w:val="0"/>
          <w:w w:val="100"/>
          <w:position w:val="0"/>
          <w:shd w:val="clear" w:color="auto" w:fill="auto"/>
        </w:rPr>
        <w:t>、注册资本：</w:t>
      </w:r>
      <w:r>
        <w:rPr>
          <w:rFonts w:ascii="Times New Roman" w:eastAsia="Times New Roman" w:hAnsi="Times New Roman" w:cs="Times New Roman"/>
          <w:color w:val="000000"/>
          <w:spacing w:val="0"/>
          <w:w w:val="100"/>
          <w:position w:val="0"/>
          <w:sz w:val="58"/>
          <w:szCs w:val="58"/>
          <w:shd w:val="clear" w:color="auto" w:fill="auto"/>
        </w:rPr>
        <w:t>1340</w:t>
      </w:r>
      <w:r>
        <w:rPr>
          <w:color w:val="000000"/>
          <w:spacing w:val="0"/>
          <w:w w:val="100"/>
          <w:position w:val="0"/>
          <w:shd w:val="clear" w:color="auto" w:fill="auto"/>
        </w:rPr>
        <w:t>万元</w:t>
      </w:r>
      <w:r>
        <w:rPr>
          <w:rFonts w:ascii="Times New Roman" w:eastAsia="Times New Roman" w:hAnsi="Times New Roman" w:cs="Times New Roman"/>
          <w:b w:val="0"/>
          <w:bCs w:val="0"/>
          <w:color w:val="000000"/>
          <w:spacing w:val="0"/>
          <w:w w:val="100"/>
          <w:position w:val="0"/>
          <w:sz w:val="58"/>
          <w:szCs w:val="58"/>
          <w:shd w:val="clear" w:color="auto" w:fill="auto"/>
        </w:rPr>
        <w:t xml:space="preserve">4&gt; </w:t>
      </w:r>
      <w:r>
        <w:rPr>
          <w:rFonts w:ascii="SimSun" w:eastAsia="SimSun" w:hAnsi="SimSun" w:cs="SimSun"/>
          <w:b w:val="0"/>
          <w:bCs w:val="0"/>
          <w:color w:val="000000"/>
          <w:spacing w:val="0"/>
          <w:w w:val="100"/>
          <w:position w:val="0"/>
          <w:sz w:val="56"/>
          <w:szCs w:val="56"/>
          <w:shd w:val="clear" w:color="auto" w:fill="auto"/>
        </w:rPr>
        <w:t>统一社会信用 代码：</w:t>
      </w:r>
      <w:r>
        <w:rPr>
          <w:rFonts w:ascii="Courier New" w:eastAsia="Courier New" w:hAnsi="Courier New" w:cs="Courier New"/>
          <w:color w:val="000000"/>
          <w:spacing w:val="0"/>
          <w:w w:val="100"/>
          <w:position w:val="0"/>
          <w:shd w:val="clear" w:color="auto" w:fill="auto"/>
          <w:lang w:val="en-US" w:eastAsia="en-US" w:bidi="en-US"/>
        </w:rPr>
        <w:t>XXXXXXXXXXXXX</w:t>
      </w:r>
    </w:p>
    <w:p>
      <w:pPr>
        <w:pStyle w:val="a2"/>
        <w:keepNext w:val="0"/>
        <w:keepLines w:val="0"/>
        <w:widowControl w:val="0"/>
        <w:shd w:val="clear" w:color="auto" w:fill="auto"/>
        <w:bidi w:val="0"/>
        <w:spacing w:before="0" w:line="420" w:lineRule="auto"/>
        <w:ind w:left="1040" w:right="0" w:firstLine="0"/>
        <w:jc w:val="both"/>
      </w:pPr>
      <w:r>
        <w:rPr>
          <w:rFonts w:ascii="Times New Roman" w:eastAsia="Times New Roman" w:hAnsi="Times New Roman" w:cs="Times New Roman"/>
          <w:color w:val="000000"/>
          <w:spacing w:val="0"/>
          <w:w w:val="100"/>
          <w:position w:val="0"/>
          <w:sz w:val="58"/>
          <w:szCs w:val="58"/>
          <w:shd w:val="clear" w:color="auto" w:fill="auto"/>
        </w:rPr>
        <w:t>5</w:t>
      </w:r>
      <w:r>
        <w:rPr>
          <w:color w:val="000000"/>
          <w:spacing w:val="0"/>
          <w:w w:val="100"/>
          <w:position w:val="0"/>
          <w:shd w:val="clear" w:color="auto" w:fill="auto"/>
        </w:rPr>
        <w:t>、登记机关：</w:t>
      </w:r>
      <w:r>
        <w:rPr>
          <w:rFonts w:ascii="Times New Roman" w:eastAsia="Times New Roman" w:hAnsi="Times New Roman" w:cs="Times New Roman"/>
          <w:color w:val="000000"/>
          <w:spacing w:val="0"/>
          <w:w w:val="100"/>
          <w:position w:val="0"/>
          <w:sz w:val="58"/>
          <w:szCs w:val="58"/>
          <w:shd w:val="clear" w:color="auto" w:fill="auto"/>
          <w:lang w:val="en-US" w:eastAsia="en-US" w:bidi="en-US"/>
        </w:rPr>
        <w:t>xxx</w:t>
      </w:r>
      <w:r>
        <w:rPr>
          <w:color w:val="000000"/>
          <w:spacing w:val="0"/>
          <w:w w:val="100"/>
          <w:position w:val="0"/>
          <w:shd w:val="clear" w:color="auto" w:fill="auto"/>
        </w:rPr>
        <w:t>市场监督管理局</w:t>
      </w:r>
      <w:r>
        <w:rPr>
          <w:color w:val="000000"/>
          <w:spacing w:val="0"/>
          <w:w w:val="100"/>
          <w:position w:val="0"/>
          <w:shd w:val="clear" w:color="auto" w:fill="auto"/>
        </w:rPr>
        <w:t>6</w:t>
      </w:r>
      <w:r>
        <w:rPr>
          <w:rFonts w:ascii="SimSun" w:eastAsia="SimSun" w:hAnsi="SimSun" w:cs="SimSun"/>
          <w:color w:val="000000"/>
          <w:spacing w:val="0"/>
          <w:w w:val="100"/>
          <w:position w:val="0"/>
          <w:sz w:val="56"/>
          <w:szCs w:val="56"/>
          <w:shd w:val="clear" w:color="auto" w:fill="auto"/>
        </w:rPr>
        <w:t>、成立日期</w:t>
      </w:r>
      <w:r>
        <w:rPr>
          <w:color w:val="000000"/>
          <w:spacing w:val="0"/>
          <w:w w:val="100"/>
          <w:position w:val="0"/>
          <w:shd w:val="clear" w:color="auto" w:fill="auto"/>
        </w:rPr>
        <w:t>:2016-1-10</w:t>
      </w:r>
    </w:p>
    <w:p>
      <w:pPr>
        <w:pStyle w:val="a2"/>
        <w:keepNext w:val="0"/>
        <w:keepLines w:val="0"/>
        <w:widowControl w:val="0"/>
        <w:shd w:val="clear" w:color="auto" w:fill="auto"/>
        <w:bidi w:val="0"/>
        <w:spacing w:before="0" w:after="620" w:line="1165" w:lineRule="exact"/>
        <w:ind w:left="1040" w:right="0" w:firstLine="0"/>
        <w:jc w:val="both"/>
      </w:pPr>
      <w:r>
        <w:rPr>
          <w:rFonts w:ascii="Times New Roman" w:eastAsia="Times New Roman" w:hAnsi="Times New Roman" w:cs="Times New Roman"/>
          <w:color w:val="000000"/>
          <w:spacing w:val="0"/>
          <w:w w:val="100"/>
          <w:position w:val="0"/>
          <w:sz w:val="58"/>
          <w:szCs w:val="58"/>
          <w:shd w:val="clear" w:color="auto" w:fill="auto"/>
        </w:rPr>
        <w:t>7</w:t>
      </w:r>
      <w:r>
        <w:rPr>
          <w:color w:val="000000"/>
          <w:spacing w:val="0"/>
          <w:w w:val="100"/>
          <w:position w:val="0"/>
          <w:shd w:val="clear" w:color="auto" w:fill="auto"/>
        </w:rPr>
        <w:t>、营业期限:</w:t>
      </w:r>
      <w:r>
        <w:rPr>
          <w:rFonts w:ascii="Times New Roman" w:eastAsia="Times New Roman" w:hAnsi="Times New Roman" w:cs="Times New Roman"/>
          <w:color w:val="000000"/>
          <w:spacing w:val="0"/>
          <w:w w:val="100"/>
          <w:position w:val="0"/>
          <w:sz w:val="58"/>
          <w:szCs w:val="58"/>
          <w:shd w:val="clear" w:color="auto" w:fill="auto"/>
          <w:lang w:val="en-US" w:eastAsia="en-US" w:bidi="en-US"/>
        </w:rPr>
        <w:t>2016-1-10</w:t>
      </w:r>
      <w:r>
        <w:rPr>
          <w:color w:val="000000"/>
          <w:spacing w:val="0"/>
          <w:w w:val="100"/>
          <w:position w:val="0"/>
          <w:shd w:val="clear" w:color="auto" w:fill="auto"/>
        </w:rPr>
        <w:t>至无固定期限</w:t>
      </w:r>
      <w:r>
        <w:rPr>
          <w:rFonts w:ascii="Times New Roman" w:eastAsia="Times New Roman" w:hAnsi="Times New Roman" w:cs="Times New Roman"/>
          <w:color w:val="000000"/>
          <w:spacing w:val="0"/>
          <w:w w:val="100"/>
          <w:position w:val="0"/>
          <w:sz w:val="58"/>
          <w:szCs w:val="58"/>
          <w:shd w:val="clear" w:color="auto" w:fill="auto"/>
        </w:rPr>
        <w:t>8</w:t>
      </w:r>
      <w:r>
        <w:rPr>
          <w:color w:val="000000"/>
          <w:spacing w:val="0"/>
          <w:w w:val="100"/>
          <w:position w:val="0"/>
          <w:sz w:val="56"/>
          <w:szCs w:val="56"/>
          <w:shd w:val="clear" w:color="auto" w:fill="auto"/>
        </w:rPr>
        <w:t>、注册地址：</w:t>
      </w:r>
      <w:r>
        <w:rPr>
          <w:rFonts w:ascii="Times New Roman" w:eastAsia="Times New Roman" w:hAnsi="Times New Roman" w:cs="Times New Roman"/>
          <w:color w:val="000000"/>
          <w:spacing w:val="0"/>
          <w:w w:val="100"/>
          <w:position w:val="0"/>
          <w:sz w:val="58"/>
          <w:szCs w:val="58"/>
          <w:shd w:val="clear" w:color="auto" w:fill="auto"/>
          <w:lang w:val="en-US" w:eastAsia="en-US" w:bidi="en-US"/>
        </w:rPr>
        <w:t>xx</w:t>
      </w:r>
      <w:r>
        <w:rPr>
          <w:color w:val="000000"/>
          <w:spacing w:val="0"/>
          <w:w w:val="100"/>
          <w:position w:val="0"/>
          <w:sz w:val="56"/>
          <w:szCs w:val="56"/>
          <w:shd w:val="clear" w:color="auto" w:fill="auto"/>
        </w:rPr>
        <w:t>市</w:t>
      </w:r>
      <w:r>
        <w:rPr>
          <w:rFonts w:ascii="Times New Roman" w:eastAsia="Times New Roman" w:hAnsi="Times New Roman" w:cs="Times New Roman"/>
          <w:color w:val="000000"/>
          <w:spacing w:val="0"/>
          <w:w w:val="100"/>
          <w:position w:val="0"/>
          <w:sz w:val="58"/>
          <w:szCs w:val="58"/>
          <w:shd w:val="clear" w:color="auto" w:fill="auto"/>
          <w:lang w:val="en-US" w:eastAsia="en-US" w:bidi="en-US"/>
        </w:rPr>
        <w:t>xx</w:t>
      </w:r>
      <w:r>
        <w:rPr>
          <w:color w:val="000000"/>
          <w:spacing w:val="0"/>
          <w:w w:val="100"/>
          <w:position w:val="0"/>
          <w:sz w:val="56"/>
          <w:szCs w:val="56"/>
          <w:shd w:val="clear" w:color="auto" w:fill="auto"/>
        </w:rPr>
        <w:t>区</w:t>
      </w:r>
      <w:r>
        <w:rPr>
          <w:rFonts w:ascii="Times New Roman" w:eastAsia="Times New Roman" w:hAnsi="Times New Roman" w:cs="Times New Roman"/>
          <w:color w:val="000000"/>
          <w:spacing w:val="0"/>
          <w:w w:val="100"/>
          <w:position w:val="0"/>
          <w:sz w:val="58"/>
          <w:szCs w:val="58"/>
          <w:shd w:val="clear" w:color="auto" w:fill="auto"/>
          <w:lang w:val="en-US" w:eastAsia="en-US" w:bidi="en-US"/>
        </w:rPr>
        <w:t>xx</w:t>
      </w:r>
    </w:p>
    <w:p>
      <w:pPr>
        <w:pStyle w:val="a2"/>
        <w:keepNext w:val="0"/>
        <w:keepLines w:val="0"/>
        <w:widowControl w:val="0"/>
        <w:numPr>
          <w:ilvl w:val="0"/>
          <w:numId w:val="2"/>
        </w:numPr>
        <w:shd w:val="clear" w:color="auto" w:fill="auto"/>
        <w:tabs>
          <w:tab w:val="left" w:pos="4086"/>
          <w:tab w:val="left" w:pos="4293"/>
        </w:tabs>
        <w:bidi w:val="0"/>
        <w:spacing w:before="0" w:after="0" w:line="1165" w:lineRule="exact"/>
        <w:ind w:left="1720" w:right="0" w:firstLine="0"/>
        <w:jc w:val="both"/>
      </w:pPr>
      <w:r>
        <w:rPr>
          <w:color w:val="000000"/>
          <w:spacing w:val="0"/>
          <w:w w:val="100"/>
          <w:position w:val="0"/>
          <w:shd w:val="clear" w:color="auto" w:fill="auto"/>
        </w:rPr>
        <w:t>公司简介</w:t>
      </w:r>
    </w:p>
    <w:p>
      <w:pPr>
        <w:pStyle w:val="a2"/>
        <w:keepNext w:val="0"/>
        <w:keepLines w:val="0"/>
        <w:widowControl w:val="0"/>
        <w:shd w:val="clear" w:color="auto" w:fill="auto"/>
        <w:bidi w:val="0"/>
        <w:spacing w:before="0" w:after="0" w:line="1165" w:lineRule="exact"/>
        <w:ind w:left="0" w:right="0" w:firstLine="1060"/>
        <w:jc w:val="both"/>
      </w:pPr>
      <w:r>
        <w:rPr>
          <w:color w:val="000000"/>
          <w:spacing w:val="0"/>
          <w:w w:val="100"/>
          <w:position w:val="0"/>
          <w:shd w:val="clear" w:color="auto" w:fill="auto"/>
        </w:rPr>
        <w:t>将来 在保持健康、稳定、快速、持续进展的同时，公司以“和谐进展” 为目标，践行社会责任，秉承“责任、公正、开放、求实〃的企业责任，服 务全国。</w:t>
      </w:r>
    </w:p>
    <w:p>
      <w:pPr>
        <w:pStyle w:val="a2"/>
        <w:keepNext w:val="0"/>
        <w:keepLines w:val="0"/>
        <w:widowControl w:val="0"/>
        <w:shd w:val="clear" w:color="auto" w:fill="auto"/>
        <w:bidi w:val="0"/>
        <w:spacing w:before="0" w:after="760" w:line="1165" w:lineRule="exact"/>
        <w:ind w:left="0" w:right="0" w:firstLine="1060"/>
        <w:jc w:val="both"/>
      </w:pPr>
      <w:r>
        <w:rPr>
          <w:color w:val="000000"/>
          <w:spacing w:val="0"/>
          <w:w w:val="100"/>
          <w:position w:val="0"/>
          <w:shd w:val="clear" w:color="auto" w:fill="auto"/>
        </w:rPr>
        <w:t>公司不断推动企业品牌建设，实施品牌战略，增加品牌意识，提升品牌 管理力量，实现从产品服务经营向品牌经营转变。公司乐观申 报注册国家 及本区域有名商标等，加强品牌</w:t>
      </w:r>
      <w:r>
        <w:rPr>
          <w:color w:val="000000"/>
          <w:spacing w:val="0"/>
          <w:w w:val="100"/>
          <w:position w:val="0"/>
          <w:shd w:val="clear" w:color="auto" w:fill="auto"/>
        </w:rPr>
        <w:t>筹划</w:t>
      </w:r>
      <w:r>
        <w:rPr>
          <w:color w:val="000000"/>
          <w:spacing w:val="0"/>
          <w:w w:val="100"/>
          <w:position w:val="0"/>
          <w:shd w:val="clear" w:color="auto" w:fill="auto"/>
        </w:rPr>
        <w:t>与设计，丰富品牌内涵，不断提高自 主品牌产品和服务市场份额。推动区域品牌建设，提高区域内企业影响力。</w:t>
      </w:r>
    </w:p>
    <w:p>
      <w:pPr>
        <w:pStyle w:val="a2"/>
        <w:keepNext w:val="0"/>
        <w:keepLines w:val="0"/>
        <w:widowControl w:val="0"/>
        <w:shd w:val="clear" w:color="auto" w:fill="auto"/>
        <w:bidi w:val="0"/>
        <w:spacing w:before="0" w:line="240" w:lineRule="auto"/>
        <w:ind w:left="1420" w:right="0" w:firstLine="0"/>
        <w:jc w:val="both"/>
        <w:sectPr>
          <w:pgSz w:w="22394" w:h="30098"/>
          <w:pgMar w:top="2640" w:right="1476" w:bottom="2640" w:left="1365" w:header="0" w:footer="3" w:gutter="0"/>
          <w:cols w:space="720"/>
          <w:noEndnote/>
          <w:rtlGutter w:val="0"/>
          <w:docGrid w:linePitch="360"/>
        </w:sectPr>
      </w:pPr>
      <w:r>
        <w:rPr>
          <w:color w:val="000000"/>
          <w:spacing w:val="0"/>
          <w:w w:val="100"/>
          <w:position w:val="0"/>
          <w:shd w:val="clear" w:color="auto" w:fill="auto"/>
        </w:rPr>
        <w:t>、财产的类型</w:t>
      </w:r>
    </w:p>
    <w:p>
      <w:pPr>
        <w:pStyle w:val="40"/>
        <w:keepNext w:val="0"/>
        <w:keepLines w:val="0"/>
        <w:widowControl w:val="0"/>
        <w:shd w:val="clear" w:color="auto" w:fill="auto"/>
        <w:bidi w:val="0"/>
        <w:spacing w:before="0" w:after="0" w:line="240" w:lineRule="auto"/>
        <w:ind w:left="0" w:right="0" w:firstLine="0"/>
        <w:jc w:val="left"/>
        <w:sectPr>
          <w:pgSz w:w="22394" w:h="30098"/>
          <w:pgMar w:top="2583" w:right="1476" w:bottom="2583" w:left="1365" w:header="0" w:footer="3" w:gutter="0"/>
          <w:cols w:space="720"/>
          <w:noEndnote/>
          <w:rtlGutter w:val="0"/>
          <w:docGrid w:linePitch="360"/>
        </w:sectPr>
      </w:pPr>
      <w:r>
        <w:rPr>
          <w:color w:val="000000"/>
          <w:spacing w:val="0"/>
          <w:w w:val="100"/>
          <w:position w:val="0"/>
          <w:shd w:val="clear" w:color="auto" w:fill="auto"/>
        </w:rPr>
        <w:t>泓域/高端植（介）入产品公司企业财产风险分析</w:t>
      </w:r>
    </w:p>
    <w:p>
      <w:pPr>
        <w:pStyle w:val="a2"/>
        <w:keepNext w:val="0"/>
        <w:keepLines w:val="0"/>
        <w:widowControl w:val="0"/>
        <w:shd w:val="clear" w:color="auto" w:fill="auto"/>
        <w:bidi w:val="0"/>
        <w:spacing w:before="0" w:after="0" w:line="1155" w:lineRule="exact"/>
        <w:ind w:left="0" w:right="0" w:firstLine="1140"/>
        <w:jc w:val="both"/>
      </w:pPr>
      <w:r>
        <w:rPr>
          <w:color w:val="000000"/>
          <w:spacing w:val="0"/>
          <w:w w:val="100"/>
          <w:position w:val="0"/>
          <w:shd w:val="clear" w:color="auto" w:fill="auto"/>
        </w:rPr>
        <w:t>财产的含义要比实物资产或有形资产的范围大得多，它是指一组源自 某项有形的实物资产的权利或者是关于该有形的实物资产的某一</w:t>
      </w:r>
      <w:r>
        <w:rPr>
          <w:color w:val="000000"/>
          <w:spacing w:val="0"/>
          <w:w w:val="100"/>
          <w:position w:val="0"/>
          <w:shd w:val="clear" w:color="auto" w:fill="auto"/>
        </w:rPr>
        <w:t>局部</w:t>
      </w:r>
      <w:r>
        <w:rPr>
          <w:color w:val="000000"/>
          <w:spacing w:val="0"/>
          <w:w w:val="100"/>
          <w:position w:val="0"/>
          <w:shd w:val="clear" w:color="auto" w:fill="auto"/>
        </w:rPr>
        <w:t xml:space="preserve">的一 </w:t>
      </w:r>
      <w:r>
        <w:rPr>
          <w:color w:val="000000"/>
          <w:spacing w:val="0"/>
          <w:w w:val="100"/>
          <w:position w:val="0"/>
          <w:shd w:val="clear" w:color="auto" w:fill="auto"/>
        </w:rPr>
        <w:t>组权利，只要这项实物资产具有独立的经济价值。</w:t>
      </w:r>
    </w:p>
    <w:p>
      <w:pPr>
        <w:pStyle w:val="a2"/>
        <w:keepNext w:val="0"/>
        <w:keepLines w:val="0"/>
        <w:widowControl w:val="0"/>
        <w:shd w:val="clear" w:color="auto" w:fill="auto"/>
        <w:bidi w:val="0"/>
        <w:spacing w:before="0" w:after="0" w:line="1170" w:lineRule="exact"/>
        <w:ind w:left="0" w:right="0" w:firstLine="1140"/>
        <w:jc w:val="both"/>
        <w:rPr>
          <w:sz w:val="58"/>
          <w:szCs w:val="58"/>
        </w:rPr>
      </w:pPr>
      <w:r>
        <w:rPr>
          <w:color w:val="000000"/>
          <w:spacing w:val="0"/>
          <w:w w:val="100"/>
          <w:position w:val="0"/>
          <w:sz w:val="56"/>
          <w:szCs w:val="56"/>
          <w:shd w:val="clear" w:color="auto" w:fill="auto"/>
        </w:rPr>
        <w:t xml:space="preserve">财产所指的实物资产包括不动产和动产两类。不动产是指“土地以及 在土地上生长、建筑或固定的任何实物”，动产是指“除不动产 之外任何 被拥有的财产” </w:t>
      </w:r>
      <w:r>
        <w:rPr>
          <w:rFonts w:ascii="Times New Roman" w:eastAsia="Times New Roman" w:hAnsi="Times New Roman" w:cs="Times New Roman"/>
          <w:color w:val="000000"/>
          <w:spacing w:val="0"/>
          <w:w w:val="100"/>
          <w:position w:val="0"/>
          <w:sz w:val="58"/>
          <w:szCs w:val="58"/>
          <w:shd w:val="clear" w:color="auto" w:fill="auto"/>
        </w:rPr>
        <w:t>0</w:t>
      </w:r>
    </w:p>
    <w:p>
      <w:pPr>
        <w:pStyle w:val="a2"/>
        <w:keepNext w:val="0"/>
        <w:keepLines w:val="0"/>
        <w:widowControl w:val="0"/>
        <w:shd w:val="clear" w:color="auto" w:fill="auto"/>
        <w:bidi w:val="0"/>
        <w:spacing w:before="0" w:after="320" w:line="1162" w:lineRule="exact"/>
        <w:ind w:left="0" w:right="0" w:firstLine="1140"/>
        <w:jc w:val="both"/>
      </w:pPr>
      <w:r>
        <w:rPr>
          <w:color w:val="000000"/>
          <w:spacing w:val="0"/>
          <w:w w:val="100"/>
          <w:position w:val="0"/>
          <w:shd w:val="clear" w:color="auto" w:fill="auto"/>
        </w:rPr>
        <w:t>不动产通常包括：土地，土地上的湖泊、河流、地下水、矿藏、景观 以及动植物等、建筑，物及其附属物。动产</w:t>
      </w:r>
      <w:r>
        <w:rPr>
          <w:color w:val="000000"/>
          <w:spacing w:val="0"/>
          <w:w w:val="100"/>
          <w:position w:val="0"/>
          <w:shd w:val="clear" w:color="auto" w:fill="auto"/>
        </w:rPr>
        <w:t>那么</w:t>
      </w:r>
      <w:r>
        <w:rPr>
          <w:color w:val="000000"/>
          <w:spacing w:val="0"/>
          <w:w w:val="100"/>
          <w:position w:val="0"/>
          <w:shd w:val="clear" w:color="auto" w:fill="auto"/>
        </w:rPr>
        <w:t>包括除此之外的其他物品， 如货币、机器、设备和用品、原材料、生产流程中的未成 品、成品、重要 文件、运输工具等。</w:t>
      </w:r>
    </w:p>
    <w:p>
      <w:pPr>
        <w:pStyle w:val="a2"/>
        <w:keepNext w:val="0"/>
        <w:keepLines w:val="0"/>
        <w:widowControl w:val="0"/>
        <w:shd w:val="clear" w:color="auto" w:fill="auto"/>
        <w:bidi w:val="0"/>
        <w:spacing w:before="0" w:after="0" w:line="1170" w:lineRule="exact"/>
        <w:ind w:left="0" w:right="0" w:firstLine="820"/>
        <w:jc w:val="both"/>
      </w:pPr>
      <w:r>
        <w:rPr>
          <w:color w:val="000000"/>
          <w:spacing w:val="0"/>
          <w:w w:val="100"/>
          <w:position w:val="0"/>
          <w:shd w:val="clear" w:color="auto" w:fill="auto"/>
        </w:rPr>
        <w:t>三、财产中的权益</w:t>
      </w:r>
    </w:p>
    <w:p>
      <w:pPr>
        <w:pStyle w:val="a2"/>
        <w:keepNext w:val="0"/>
        <w:keepLines w:val="0"/>
        <w:widowControl w:val="0"/>
        <w:shd w:val="clear" w:color="auto" w:fill="auto"/>
        <w:bidi w:val="0"/>
        <w:spacing w:before="0" w:after="0" w:line="1177" w:lineRule="exact"/>
        <w:ind w:left="0" w:right="0" w:firstLine="1140"/>
        <w:jc w:val="both"/>
      </w:pPr>
      <w:r>
        <w:rPr>
          <w:color w:val="000000"/>
          <w:spacing w:val="0"/>
          <w:w w:val="100"/>
          <w:position w:val="0"/>
          <w:shd w:val="clear" w:color="auto" w:fill="auto"/>
        </w:rPr>
        <w:t>财产对应于相应的权益，只有对财产拥有合法权益的个人或组织才可 能因财产损毁而患病肯定的经济损失。在识别和评估企业商业活动中所涉 及的财产风险暴露时，必需了解与财产有关的各种权益，这 样才能对潜在 的财产损失进行评价。</w:t>
      </w:r>
    </w:p>
    <w:p>
      <w:pPr>
        <w:pStyle w:val="a2"/>
        <w:keepNext w:val="0"/>
        <w:keepLines w:val="0"/>
        <w:widowControl w:val="0"/>
        <w:shd w:val="clear" w:color="auto" w:fill="auto"/>
        <w:bidi w:val="0"/>
        <w:spacing w:before="0" w:after="700" w:line="1177" w:lineRule="exact"/>
        <w:ind w:left="1100" w:right="0" w:firstLine="0"/>
        <w:jc w:val="both"/>
      </w:pPr>
      <w:r>
        <w:rPr>
          <w:color w:val="000000"/>
          <w:spacing w:val="0"/>
          <w:w w:val="100"/>
          <w:position w:val="0"/>
          <w:shd w:val="clear" w:color="auto" w:fill="auto"/>
        </w:rPr>
        <w:t>财产合法权益的拥有者主要有以下几类：</w:t>
      </w:r>
    </w:p>
    <w:p>
      <w:pPr>
        <w:pStyle w:val="a2"/>
        <w:keepNext w:val="0"/>
        <w:keepLines w:val="0"/>
        <w:widowControl w:val="0"/>
        <w:numPr>
          <w:ilvl w:val="0"/>
          <w:numId w:val="3"/>
        </w:numPr>
        <w:shd w:val="clear" w:color="auto" w:fill="auto"/>
        <w:tabs>
          <w:tab w:val="left" w:pos="1450"/>
        </w:tabs>
        <w:bidi w:val="0"/>
        <w:spacing w:before="0" w:after="0" w:line="420" w:lineRule="auto"/>
        <w:ind w:left="1100" w:right="0" w:firstLine="0"/>
        <w:jc w:val="both"/>
      </w:pP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 </w:t>
      </w:r>
      <w:r>
        <w:rPr>
          <w:color w:val="000000"/>
          <w:spacing w:val="0"/>
          <w:w w:val="100"/>
          <w:position w:val="0"/>
          <w:shd w:val="clear" w:color="auto" w:fill="auto"/>
        </w:rPr>
        <w:t>全部者</w:t>
      </w:r>
    </w:p>
    <w:p>
      <w:pPr>
        <w:pStyle w:val="a2"/>
        <w:keepNext w:val="0"/>
        <w:keepLines w:val="0"/>
        <w:widowControl w:val="0"/>
        <w:shd w:val="clear" w:color="auto" w:fill="auto"/>
        <w:bidi w:val="0"/>
        <w:spacing w:before="0" w:after="520" w:line="1160" w:lineRule="exact"/>
        <w:ind w:left="0" w:right="0" w:firstLine="1140"/>
        <w:jc w:val="both"/>
      </w:pPr>
      <w:r>
        <w:rPr>
          <w:color w:val="000000"/>
          <w:spacing w:val="0"/>
          <w:w w:val="100"/>
          <w:position w:val="0"/>
          <w:shd w:val="clear" w:color="auto" w:fill="auto"/>
        </w:rPr>
        <w:t>全部者对财产的拥有分为独家全部和</w:t>
      </w:r>
      <w:r>
        <w:rPr>
          <w:color w:val="000000"/>
          <w:spacing w:val="0"/>
          <w:w w:val="100"/>
          <w:position w:val="0"/>
          <w:shd w:val="clear" w:color="auto" w:fill="auto"/>
        </w:rPr>
        <w:t>局部</w:t>
      </w:r>
      <w:r>
        <w:rPr>
          <w:color w:val="000000"/>
          <w:spacing w:val="0"/>
          <w:w w:val="100"/>
          <w:position w:val="0"/>
          <w:shd w:val="clear" w:color="auto" w:fill="auto"/>
        </w:rPr>
        <w:t>全部两种。最清楚的财产权 益就是单一全部。全部者要承受财产患病的直接损失、间接损失和时间因 素损失。假如企业只拥有某项财产的</w:t>
      </w:r>
      <w:r>
        <w:rPr>
          <w:color w:val="000000"/>
          <w:spacing w:val="0"/>
          <w:w w:val="100"/>
          <w:position w:val="0"/>
          <w:shd w:val="clear" w:color="auto" w:fill="auto"/>
        </w:rPr>
        <w:t>局部</w:t>
      </w:r>
      <w:r>
        <w:rPr>
          <w:color w:val="000000"/>
          <w:spacing w:val="0"/>
          <w:w w:val="100"/>
          <w:position w:val="0"/>
          <w:shd w:val="clear" w:color="auto" w:fill="auto"/>
        </w:rPr>
        <w:t>全部权，那么它就 只担当该项财 产相应比例的</w:t>
      </w:r>
      <w:r>
        <w:rPr>
          <w:color w:val="000000"/>
          <w:spacing w:val="0"/>
          <w:w w:val="100"/>
          <w:position w:val="0"/>
          <w:shd w:val="clear" w:color="auto" w:fill="auto"/>
        </w:rPr>
        <w:t>局部</w:t>
      </w:r>
      <w:r>
        <w:rPr>
          <w:color w:val="000000"/>
          <w:spacing w:val="0"/>
          <w:w w:val="100"/>
          <w:position w:val="0"/>
          <w:shd w:val="clear" w:color="auto" w:fill="auto"/>
        </w:rPr>
        <w:t>损失。</w:t>
      </w:r>
    </w:p>
    <w:p>
      <w:pPr>
        <w:pStyle w:val="a2"/>
        <w:keepNext w:val="0"/>
        <w:keepLines w:val="0"/>
        <w:widowControl w:val="0"/>
        <w:numPr>
          <w:ilvl w:val="0"/>
          <w:numId w:val="3"/>
        </w:numPr>
        <w:shd w:val="clear" w:color="auto" w:fill="auto"/>
        <w:tabs>
          <w:tab w:val="left" w:pos="1563"/>
        </w:tabs>
        <w:bidi w:val="0"/>
        <w:spacing w:before="0" w:after="500" w:line="240" w:lineRule="auto"/>
        <w:ind w:left="1100" w:right="0" w:firstLine="0"/>
        <w:jc w:val="both"/>
      </w:pPr>
      <w:r>
        <w:rPr>
          <w:rFonts w:ascii="Times New Roman" w:eastAsia="Times New Roman" w:hAnsi="Times New Roman" w:cs="Times New Roman"/>
          <w:color w:val="000000"/>
          <w:spacing w:val="0"/>
          <w:w w:val="100"/>
          <w:position w:val="0"/>
          <w:sz w:val="58"/>
          <w:szCs w:val="58"/>
          <w:shd w:val="clear" w:color="auto" w:fill="auto"/>
          <w:lang w:val="en-US" w:eastAsia="en-US" w:bidi="en-US"/>
        </w:rPr>
        <w:t>.</w:t>
      </w:r>
      <w:r>
        <w:rPr>
          <w:color w:val="000000"/>
          <w:spacing w:val="0"/>
          <w:w w:val="100"/>
          <w:position w:val="0"/>
          <w:shd w:val="clear" w:color="auto" w:fill="auto"/>
        </w:rPr>
        <w:t>持有担保品的债权人</w:t>
      </w:r>
      <w:r>
        <w:rPr>
          <w:color w:val="000000"/>
          <w:spacing w:val="0"/>
          <w:w w:val="100"/>
          <w:position w:val="0"/>
          <w:shd w:val="clear" w:color="auto" w:fill="auto"/>
        </w:rPr>
        <w:t>持有担保品的债权人包括：抵押品的受押者；处于留置权限制下的制</w:t>
      </w:r>
    </w:p>
    <w:p>
      <w:pPr>
        <w:pStyle w:val="a2"/>
        <w:keepNext w:val="0"/>
        <w:keepLines w:val="0"/>
        <w:widowControl w:val="0"/>
        <w:shd w:val="clear" w:color="auto" w:fill="auto"/>
        <w:bidi w:val="0"/>
        <w:spacing w:before="0" w:after="0" w:line="1185" w:lineRule="exact"/>
        <w:ind w:left="0" w:right="0" w:firstLine="0"/>
        <w:jc w:val="left"/>
      </w:pPr>
      <w:r>
        <w:rPr>
          <w:color w:val="000000"/>
          <w:spacing w:val="0"/>
          <w:w w:val="100"/>
          <w:position w:val="0"/>
          <w:shd w:val="clear" w:color="auto" w:fill="auto"/>
        </w:rPr>
        <w:t>造商；因运输费用或存储费用而拥有货物留置权的运输公司或仓储公司； 在有条件的销售合同中，因购买货款未付足而留置不动产的卖主等。</w:t>
      </w:r>
    </w:p>
    <w:p>
      <w:pPr>
        <w:pStyle w:val="a2"/>
        <w:keepNext w:val="0"/>
        <w:keepLines w:val="0"/>
        <w:widowControl w:val="0"/>
        <w:shd w:val="clear" w:color="auto" w:fill="auto"/>
        <w:bidi w:val="0"/>
        <w:spacing w:before="0" w:after="500" w:line="1180" w:lineRule="exact"/>
        <w:ind w:left="0" w:right="0" w:firstLine="1140"/>
        <w:jc w:val="both"/>
      </w:pPr>
      <w:r>
        <w:rPr>
          <w:color w:val="000000"/>
          <w:spacing w:val="0"/>
          <w:w w:val="100"/>
          <w:position w:val="0"/>
          <w:shd w:val="clear" w:color="auto" w:fill="auto"/>
        </w:rPr>
        <w:t>持有担保品的债权人对于用作贷款保证的财产拥有肯定的权益，由于 这项财产的损毁会影响债权人向债务人索赔的力量。一旦担保品损毁，债 权人担当的损失并不是这项财产的价值，而是贷款的未偿 额。另一方面， 从信贷中得到的收益是潜在收益。</w:t>
      </w:r>
    </w:p>
    <w:p>
      <w:pPr>
        <w:pStyle w:val="a2"/>
        <w:keepNext w:val="0"/>
        <w:keepLines w:val="0"/>
        <w:widowControl w:val="0"/>
        <w:numPr>
          <w:ilvl w:val="0"/>
          <w:numId w:val="3"/>
        </w:numPr>
        <w:shd w:val="clear" w:color="auto" w:fill="auto"/>
        <w:tabs>
          <w:tab w:val="left" w:pos="1533"/>
        </w:tabs>
        <w:bidi w:val="0"/>
        <w:spacing w:before="0" w:after="0" w:line="420" w:lineRule="auto"/>
        <w:ind w:left="1100" w:right="0" w:firstLine="0"/>
        <w:jc w:val="both"/>
      </w:pPr>
      <w:r>
        <w:rPr>
          <w:rFonts w:ascii="Times New Roman" w:eastAsia="Times New Roman" w:hAnsi="Times New Roman" w:cs="Times New Roman"/>
          <w:color w:val="000000"/>
          <w:spacing w:val="0"/>
          <w:w w:val="100"/>
          <w:position w:val="0"/>
          <w:sz w:val="58"/>
          <w:szCs w:val="58"/>
          <w:shd w:val="clear" w:color="auto" w:fill="auto"/>
          <w:lang w:val="en-US" w:eastAsia="en-US" w:bidi="en-US"/>
        </w:rPr>
        <w:t>.</w:t>
      </w:r>
      <w:r>
        <w:rPr>
          <w:color w:val="000000"/>
          <w:spacing w:val="0"/>
          <w:w w:val="100"/>
          <w:position w:val="0"/>
          <w:shd w:val="clear" w:color="auto" w:fill="auto"/>
        </w:rPr>
        <w:t>卖方和买方</w:t>
      </w:r>
    </w:p>
    <w:p>
      <w:pPr>
        <w:pStyle w:val="a2"/>
        <w:keepNext w:val="0"/>
        <w:keepLines w:val="0"/>
        <w:widowControl w:val="0"/>
        <w:shd w:val="clear" w:color="auto" w:fill="auto"/>
        <w:bidi w:val="0"/>
        <w:spacing w:before="0" w:after="0" w:line="1168" w:lineRule="exact"/>
        <w:ind w:left="0" w:right="0" w:firstLine="1140"/>
        <w:jc w:val="both"/>
      </w:pPr>
      <w:r>
        <w:rPr>
          <w:color w:val="000000"/>
          <w:spacing w:val="0"/>
          <w:w w:val="100"/>
          <w:position w:val="0"/>
          <w:shd w:val="clear" w:color="auto" w:fill="auto"/>
        </w:rPr>
        <w:t>在无条件销售合同中，当财产损毁或灭失时，拥有法定全部权的一方 就会担当损失，另一方面，其潜在的收益就是销售利润。</w:t>
      </w:r>
    </w:p>
    <w:p>
      <w:pPr>
        <w:pStyle w:val="a2"/>
        <w:keepNext w:val="0"/>
        <w:keepLines w:val="0"/>
        <w:widowControl w:val="0"/>
        <w:shd w:val="clear" w:color="auto" w:fill="auto"/>
        <w:bidi w:val="0"/>
        <w:spacing w:before="0" w:after="0" w:line="1168" w:lineRule="exact"/>
        <w:ind w:left="0" w:right="0" w:firstLine="1140"/>
        <w:jc w:val="both"/>
      </w:pPr>
      <w:r>
        <w:rPr>
          <w:color w:val="000000"/>
          <w:spacing w:val="0"/>
          <w:w w:val="100"/>
          <w:position w:val="0"/>
          <w:shd w:val="clear" w:color="auto" w:fill="auto"/>
        </w:rPr>
        <w:t>很多状况下，买卖合同中都规定了什么时候财产全部权从卖方转 移到 买方。例如，在以离岸价格、</w:t>
      </w:r>
      <w:r>
        <w:rPr>
          <w:color w:val="000000"/>
          <w:spacing w:val="0"/>
          <w:w w:val="100"/>
          <w:position w:val="0"/>
          <w:shd w:val="clear" w:color="auto" w:fill="auto"/>
        </w:rPr>
        <w:t>本钱</w:t>
      </w:r>
      <w:r>
        <w:rPr>
          <w:color w:val="000000"/>
          <w:spacing w:val="0"/>
          <w:w w:val="100"/>
          <w:position w:val="0"/>
          <w:shd w:val="clear" w:color="auto" w:fill="auto"/>
        </w:rPr>
        <w:t xml:space="preserve">加运费价或到岸价格成交的合 同中，当 货物越过船舷或装上船只，全部权即由卖方转移至买方。在 以装运港船边 交货价成交的合同中，当货物由卖方运送至停靠于装货港的载货船船边时、 </w:t>
      </w:r>
      <w:r>
        <w:rPr>
          <w:color w:val="000000"/>
          <w:spacing w:val="0"/>
          <w:w w:val="100"/>
          <w:position w:val="0"/>
          <w:shd w:val="clear" w:color="auto" w:fill="auto"/>
        </w:rPr>
        <w:t>到达</w:t>
      </w:r>
      <w:r>
        <w:rPr>
          <w:color w:val="000000"/>
          <w:spacing w:val="0"/>
          <w:w w:val="100"/>
          <w:position w:val="0"/>
          <w:shd w:val="clear" w:color="auto" w:fill="auto"/>
        </w:rPr>
        <w:t>其装货用具所能</w:t>
      </w:r>
      <w:r>
        <w:rPr>
          <w:color w:val="000000"/>
          <w:spacing w:val="0"/>
          <w:w w:val="100"/>
          <w:position w:val="0"/>
          <w:shd w:val="clear" w:color="auto" w:fill="auto"/>
        </w:rPr>
        <w:t>到达</w:t>
      </w:r>
      <w:r>
        <w:rPr>
          <w:color w:val="000000"/>
          <w:spacing w:val="0"/>
          <w:w w:val="100"/>
          <w:position w:val="0"/>
          <w:shd w:val="clear" w:color="auto" w:fill="auto"/>
        </w:rPr>
        <w:t>的范围内或搬入码头仓 库时，货物全部权即由卖 方转移至买方。在以目的港船边交货价成交 的合同中，当卖方将货物运送 到目的港，在船边交给买方时，货物的全部权发生转移。</w:t>
      </w:r>
    </w:p>
    <w:p>
      <w:pPr>
        <w:pStyle w:val="a2"/>
        <w:keepNext w:val="0"/>
        <w:keepLines w:val="0"/>
        <w:widowControl w:val="0"/>
        <w:shd w:val="clear" w:color="auto" w:fill="auto"/>
        <w:bidi w:val="0"/>
        <w:spacing w:before="0" w:after="660" w:line="1168" w:lineRule="exact"/>
        <w:ind w:left="0" w:right="0" w:firstLine="1140"/>
        <w:jc w:val="both"/>
      </w:pPr>
      <w:r>
        <w:rPr>
          <w:color w:val="000000"/>
          <w:spacing w:val="0"/>
          <w:w w:val="100"/>
          <w:position w:val="0"/>
          <w:shd w:val="clear" w:color="auto" w:fill="auto"/>
        </w:rPr>
        <w:t>在全部权转移前后，同一财产属于不同的全部者，财产发生损毁 时， 损失的担当者也不同。</w:t>
      </w:r>
    </w:p>
    <w:p>
      <w:pPr>
        <w:pStyle w:val="a2"/>
        <w:keepNext w:val="0"/>
        <w:keepLines w:val="0"/>
        <w:widowControl w:val="0"/>
        <w:numPr>
          <w:ilvl w:val="0"/>
          <w:numId w:val="3"/>
        </w:numPr>
        <w:shd w:val="clear" w:color="auto" w:fill="auto"/>
        <w:tabs>
          <w:tab w:val="left" w:pos="1578"/>
        </w:tabs>
        <w:bidi w:val="0"/>
        <w:spacing w:before="0" w:after="500" w:line="420" w:lineRule="auto"/>
        <w:ind w:left="1100" w:right="0" w:firstLine="0"/>
        <w:jc w:val="left"/>
        <w:sectPr>
          <w:pgSz w:w="22394" w:h="30098"/>
          <w:pgMar w:top="2366" w:right="1476" w:bottom="2062" w:left="1357" w:header="0" w:footer="3" w:gutter="0"/>
          <w:cols w:space="720"/>
          <w:noEndnote/>
          <w:rtlGutter w:val="0"/>
          <w:docGrid w:linePitch="360"/>
        </w:sectPr>
      </w:pPr>
      <w:r>
        <w:rPr>
          <w:rFonts w:ascii="Times New Roman" w:eastAsia="Times New Roman" w:hAnsi="Times New Roman" w:cs="Times New Roman"/>
          <w:color w:val="000000"/>
          <w:spacing w:val="0"/>
          <w:w w:val="100"/>
          <w:position w:val="0"/>
          <w:sz w:val="58"/>
          <w:szCs w:val="58"/>
          <w:shd w:val="clear" w:color="auto" w:fill="auto"/>
          <w:lang w:val="en-US" w:eastAsia="en-US" w:bidi="en-US"/>
        </w:rPr>
        <w:t>.</w:t>
      </w:r>
      <w:r>
        <w:rPr>
          <w:color w:val="000000"/>
          <w:spacing w:val="0"/>
          <w:w w:val="100"/>
          <w:position w:val="0"/>
          <w:shd w:val="clear" w:color="auto" w:fill="auto"/>
        </w:rPr>
        <w:t>承租人</w:t>
      </w:r>
    </w:p>
    <w:p>
      <w:pPr>
        <w:pStyle w:val="a2"/>
        <w:keepNext w:val="0"/>
        <w:keepLines w:val="0"/>
        <w:widowControl w:val="0"/>
        <w:shd w:val="clear" w:color="auto" w:fill="auto"/>
        <w:bidi w:val="0"/>
        <w:spacing w:before="0" w:after="0" w:line="1172" w:lineRule="exact"/>
        <w:ind w:left="0" w:right="0" w:firstLine="1160"/>
        <w:jc w:val="both"/>
      </w:pPr>
      <w:r>
        <w:rPr>
          <w:color w:val="000000"/>
          <w:spacing w:val="0"/>
          <w:w w:val="100"/>
          <w:position w:val="0"/>
          <w:shd w:val="clear" w:color="auto" w:fill="auto"/>
        </w:rPr>
        <w:t>承租人并不拥有其所使用的财产，但在规定时期内连续使用该财 产有 着受法律</w:t>
      </w:r>
      <w:r>
        <w:rPr>
          <w:color w:val="000000"/>
          <w:spacing w:val="0"/>
          <w:w w:val="100"/>
          <w:position w:val="0"/>
          <w:shd w:val="clear" w:color="auto" w:fill="auto"/>
        </w:rPr>
        <w:t>保护</w:t>
      </w:r>
      <w:r>
        <w:rPr>
          <w:color w:val="000000"/>
          <w:spacing w:val="0"/>
          <w:w w:val="100"/>
          <w:position w:val="0"/>
          <w:shd w:val="clear" w:color="auto" w:fill="auto"/>
        </w:rPr>
        <w:t>的权益。承租人也有义务在期满后归还该财产。承 租人的这 些权利和义务一般都在租赁协议中有所规定。由于承租人对 于财产的这种 特殊的角色，他一般不会面临财产风险暴露，但有三种例外状况值得留意：</w:t>
      </w:r>
    </w:p>
    <w:p>
      <w:pPr>
        <w:pStyle w:val="a2"/>
        <w:keepNext w:val="0"/>
        <w:keepLines w:val="0"/>
        <w:widowControl w:val="0"/>
        <w:shd w:val="clear" w:color="auto" w:fill="auto"/>
        <w:bidi w:val="0"/>
        <w:spacing w:before="0" w:after="0" w:line="1172" w:lineRule="exact"/>
        <w:ind w:left="0" w:right="0" w:firstLine="1160"/>
        <w:jc w:val="both"/>
      </w:pPr>
      <w:r>
        <w:rPr>
          <w:color w:val="000000"/>
          <w:spacing w:val="0"/>
          <w:w w:val="100"/>
          <w:position w:val="0"/>
          <w:shd w:val="clear" w:color="auto" w:fill="auto"/>
        </w:rPr>
        <w:t>首先，承租人应对由于自己的过失而造成的财产损失负责。例 如，由 于使用、保管或修理保养不当，造成租用财产损坏、灭失的，要负责修复 或赔偿；假如擅自拆改房屋、设备等财产，要负责赔偿由此造成的损失。</w:t>
      </w:r>
    </w:p>
    <w:p>
      <w:pPr>
        <w:pStyle w:val="a2"/>
        <w:keepNext w:val="0"/>
        <w:keepLines w:val="0"/>
        <w:widowControl w:val="0"/>
        <w:shd w:val="clear" w:color="auto" w:fill="auto"/>
        <w:bidi w:val="0"/>
        <w:spacing w:before="0" w:after="0" w:line="1172" w:lineRule="exact"/>
        <w:ind w:left="0" w:right="0" w:firstLine="1160"/>
        <w:jc w:val="both"/>
      </w:pPr>
      <w:r>
        <w:rPr>
          <w:color w:val="000000"/>
          <w:spacing w:val="0"/>
          <w:w w:val="100"/>
          <w:position w:val="0"/>
          <w:shd w:val="clear" w:color="auto" w:fill="auto"/>
        </w:rPr>
        <w:t>其次，某些状况下，承租人对意外事故造成的财产损失也要负责。例 如，有些租赁合同中就规定，承租人将财产归还给出租人时，其财产状况 应与接收时的状况一样好，损耗除外。这就意味着承租人 除了要对因自己 疏忽造成的损失负责以外，对意外大事造成的损失也 有责任。当然，承租 人也可以通过合同条款将这些责任转移给出租人。</w:t>
      </w:r>
    </w:p>
    <w:p>
      <w:pPr>
        <w:pStyle w:val="a2"/>
        <w:keepNext w:val="0"/>
        <w:keepLines w:val="0"/>
        <w:widowControl w:val="0"/>
        <w:shd w:val="clear" w:color="auto" w:fill="auto"/>
        <w:bidi w:val="0"/>
        <w:spacing w:before="0" w:after="0" w:line="1172" w:lineRule="exact"/>
        <w:ind w:left="0" w:right="0" w:firstLine="1160"/>
        <w:jc w:val="both"/>
        <w:sectPr>
          <w:pgSz w:w="22394" w:h="30098"/>
          <w:pgMar w:top="2548" w:right="1476" w:bottom="2548" w:left="1359" w:header="0" w:footer="3" w:gutter="0"/>
          <w:cols w:space="720"/>
          <w:noEndnote/>
          <w:rtlGutter w:val="0"/>
          <w:docGrid w:linePitch="360"/>
        </w:sectPr>
      </w:pPr>
      <w:r>
        <w:rPr>
          <w:color w:val="000000"/>
          <w:spacing w:val="0"/>
          <w:w w:val="100"/>
          <w:position w:val="0"/>
          <w:shd w:val="clear" w:color="auto" w:fill="auto"/>
        </w:rPr>
        <w:t>最终，承租人在使用租赁财物时，可能会对其进行改善，以从中 获得 某种利益。例如，商场承租人可能会在所租场所内安装玻璃橱窗 以陈设样 品，餐馆承租人可能会将所租场所分割为多个小房间。大多数租约都规定， 出租人对承租人所进行的改善不负责任。在租赁期，承租人对这</w:t>
      </w:r>
      <w:r>
        <w:rPr>
          <w:color w:val="000000"/>
          <w:spacing w:val="0"/>
          <w:w w:val="100"/>
          <w:position w:val="0"/>
          <w:shd w:val="clear" w:color="auto" w:fill="auto"/>
        </w:rPr>
        <w:t>局部</w:t>
      </w:r>
      <w:r>
        <w:rPr>
          <w:color w:val="000000"/>
          <w:spacing w:val="0"/>
          <w:w w:val="100"/>
          <w:position w:val="0"/>
          <w:shd w:val="clear" w:color="auto" w:fill="auto"/>
        </w:rPr>
        <w:t xml:space="preserve">财产 具有全部权权益。假如这些改善是可以搬迁的，那么假如改善发生损失， </w:t>
      </w:r>
      <w:r>
        <w:rPr>
          <w:color w:val="000000"/>
          <w:spacing w:val="0"/>
          <w:w w:val="100"/>
          <w:position w:val="0"/>
          <w:shd w:val="clear" w:color="auto" w:fill="auto"/>
        </w:rPr>
        <w:t>那么</w:t>
      </w:r>
      <w:r>
        <w:rPr>
          <w:color w:val="000000"/>
          <w:spacing w:val="0"/>
          <w:w w:val="100"/>
          <w:position w:val="0"/>
          <w:shd w:val="clear" w:color="auto" w:fill="auto"/>
        </w:rPr>
        <w:t xml:space="preserve">损失视同承租人在租赁场所放置的其他动产；假如这些改善不能搬迁， </w:t>
      </w:r>
      <w:r>
        <w:rPr>
          <w:color w:val="000000"/>
          <w:spacing w:val="0"/>
          <w:w w:val="100"/>
          <w:position w:val="0"/>
          <w:shd w:val="clear" w:color="auto" w:fill="auto"/>
        </w:rPr>
        <w:t>那么</w:t>
      </w:r>
      <w:r>
        <w:rPr>
          <w:color w:val="000000"/>
          <w:spacing w:val="0"/>
          <w:w w:val="100"/>
          <w:position w:val="0"/>
          <w:shd w:val="clear" w:color="auto" w:fill="auto"/>
        </w:rPr>
        <w:t>一旦发生损毁，承租人的损失就取决于这些改善在租约剩余期限内的价 值。止匕外，假如租约可以展期，还 可以使用重置</w:t>
      </w:r>
      <w:r>
        <w:rPr>
          <w:color w:val="000000"/>
          <w:spacing w:val="0"/>
          <w:w w:val="100"/>
          <w:position w:val="0"/>
          <w:shd w:val="clear" w:color="auto" w:fill="auto"/>
        </w:rPr>
        <w:t>本钱</w:t>
      </w:r>
      <w:r>
        <w:rPr>
          <w:color w:val="000000"/>
          <w:spacing w:val="0"/>
          <w:w w:val="100"/>
          <w:position w:val="0"/>
          <w:shd w:val="clear" w:color="auto" w:fill="auto"/>
        </w:rPr>
        <w:t>法来评估承租人的损 失。</w:t>
      </w:r>
    </w:p>
    <w:p>
      <w:pPr>
        <w:pStyle w:val="a2"/>
        <w:keepNext w:val="0"/>
        <w:keepLines w:val="0"/>
        <w:widowControl w:val="0"/>
        <w:numPr>
          <w:ilvl w:val="0"/>
          <w:numId w:val="3"/>
        </w:numPr>
        <w:shd w:val="clear" w:color="auto" w:fill="auto"/>
        <w:tabs>
          <w:tab w:val="left" w:pos="1500"/>
        </w:tabs>
        <w:bidi w:val="0"/>
        <w:spacing w:before="0" w:after="480" w:line="1169" w:lineRule="exact"/>
        <w:ind w:left="1060" w:right="0" w:firstLine="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受托人</w:t>
      </w:r>
    </w:p>
    <w:p>
      <w:pPr>
        <w:pStyle w:val="a2"/>
        <w:keepNext w:val="0"/>
        <w:keepLines w:val="0"/>
        <w:widowControl w:val="0"/>
        <w:shd w:val="clear" w:color="auto" w:fill="auto"/>
        <w:bidi w:val="0"/>
        <w:spacing w:before="0" w:line="1169" w:lineRule="exact"/>
        <w:ind w:left="0" w:right="0" w:firstLine="1100"/>
        <w:jc w:val="both"/>
      </w:pPr>
      <w:r>
        <w:rPr>
          <w:color w:val="000000"/>
          <w:spacing w:val="0"/>
          <w:w w:val="100"/>
          <w:position w:val="0"/>
          <w:shd w:val="clear" w:color="auto" w:fill="auto"/>
        </w:rPr>
        <w:t>受托人是指依据托付合同从另一方（托付人）那里取得财产的人。他临 时拥有属于他人的财产，如洗衣店、仓库、修理厂等，他们 对属于别人的 财产进行清洗、保存和修理。受托人对财产损失所担当的责任通常取决于 受托物的性质。一般来说，受托人对所保管的财产 有合理留意的责任，他 对由自己的疏忽引起的损失要负责。因此，对 于托管财产，受托人所面临 的风险实际上是一种责任风险，只是由于担当这一责任的代价等于财产的 重置</w:t>
      </w:r>
      <w:r>
        <w:rPr>
          <w:color w:val="000000"/>
          <w:spacing w:val="0"/>
          <w:w w:val="100"/>
          <w:position w:val="0"/>
          <w:shd w:val="clear" w:color="auto" w:fill="auto"/>
        </w:rPr>
        <w:t>本钱</w:t>
      </w:r>
      <w:r>
        <w:rPr>
          <w:color w:val="000000"/>
          <w:spacing w:val="0"/>
          <w:w w:val="100"/>
          <w:position w:val="0"/>
          <w:shd w:val="clear" w:color="auto" w:fill="auto"/>
        </w:rPr>
        <w:t>，因此风险管理人员在评估受托人所面临的这种风险时会视为受 托人拥有这些财产。</w:t>
      </w:r>
    </w:p>
    <w:p>
      <w:pPr>
        <w:pStyle w:val="a2"/>
        <w:keepNext w:val="0"/>
        <w:keepLines w:val="0"/>
        <w:widowControl w:val="0"/>
        <w:numPr>
          <w:ilvl w:val="0"/>
          <w:numId w:val="3"/>
        </w:numPr>
        <w:shd w:val="clear" w:color="auto" w:fill="auto"/>
        <w:tabs>
          <w:tab w:val="left" w:pos="1645"/>
        </w:tabs>
        <w:bidi w:val="0"/>
        <w:spacing w:before="0" w:after="480" w:line="1169" w:lineRule="exact"/>
        <w:ind w:left="1060" w:right="0" w:firstLine="0"/>
        <w:jc w:val="both"/>
      </w:pPr>
      <w:r>
        <w:rPr>
          <w:color w:val="000000"/>
          <w:spacing w:val="0"/>
          <w:w w:val="100"/>
          <w:position w:val="0"/>
          <w:shd w:val="clear" w:color="auto" w:fill="auto"/>
          <w:lang w:val="en-US" w:eastAsia="en-US" w:bidi="en-US"/>
        </w:rPr>
        <w:t>.</w:t>
      </w:r>
      <w:r>
        <w:rPr>
          <w:color w:val="000000"/>
          <w:spacing w:val="0"/>
          <w:w w:val="100"/>
          <w:position w:val="0"/>
          <w:shd w:val="clear" w:color="auto" w:fill="auto"/>
        </w:rPr>
        <w:t>全部者代理人</w:t>
      </w:r>
    </w:p>
    <w:p>
      <w:pPr>
        <w:pStyle w:val="a2"/>
        <w:keepNext w:val="0"/>
        <w:keepLines w:val="0"/>
        <w:widowControl w:val="0"/>
        <w:shd w:val="clear" w:color="auto" w:fill="auto"/>
        <w:bidi w:val="0"/>
        <w:spacing w:before="0" w:after="1200" w:line="1165" w:lineRule="exact"/>
        <w:ind w:left="0" w:right="0" w:firstLine="1100"/>
        <w:jc w:val="both"/>
      </w:pPr>
      <w:r>
        <w:rPr>
          <w:color w:val="000000"/>
          <w:spacing w:val="0"/>
          <w:w w:val="100"/>
          <w:position w:val="0"/>
          <w:shd w:val="clear" w:color="auto" w:fill="auto"/>
        </w:rPr>
        <w:t>受托人假如情愿担当所托财产因意外事故所造成的损失，</w:t>
      </w:r>
      <w:r>
        <w:rPr>
          <w:color w:val="000000"/>
          <w:spacing w:val="0"/>
          <w:w w:val="100"/>
          <w:position w:val="0"/>
          <w:shd w:val="clear" w:color="auto" w:fill="auto"/>
        </w:rPr>
        <w:t>那么</w:t>
      </w:r>
      <w:r>
        <w:rPr>
          <w:color w:val="000000"/>
          <w:spacing w:val="0"/>
          <w:w w:val="100"/>
          <w:position w:val="0"/>
          <w:shd w:val="clear" w:color="auto" w:fill="auto"/>
        </w:rPr>
        <w:t>受托 人就 成为财物全部者的代理人。当受托人成为全部者代理人后，他不 仅要对由 自己的疏忽引起的损失负责，还要对由意外事故引起的损失 负责。当然， 此时他对所托财物也享有了某些权益。</w:t>
      </w:r>
    </w:p>
    <w:p>
      <w:pPr>
        <w:pStyle w:val="a2"/>
        <w:keepNext w:val="0"/>
        <w:keepLines w:val="0"/>
        <w:widowControl w:val="0"/>
        <w:shd w:val="clear" w:color="auto" w:fill="auto"/>
        <w:bidi w:val="0"/>
        <w:spacing w:before="0" w:after="980" w:line="1169" w:lineRule="exact"/>
        <w:ind w:left="0" w:right="0" w:firstLine="880"/>
        <w:jc w:val="both"/>
      </w:pPr>
      <w:r>
        <w:rPr>
          <w:color w:val="000000"/>
          <w:spacing w:val="0"/>
          <w:w w:val="100"/>
          <w:position w:val="0"/>
          <w:shd w:val="clear" w:color="auto" w:fill="auto"/>
        </w:rPr>
        <w:t>四、火灾</w:t>
      </w:r>
      <w:r>
        <w:rPr>
          <w:color w:val="000000"/>
          <w:spacing w:val="0"/>
          <w:w w:val="100"/>
          <w:position w:val="0"/>
          <w:shd w:val="clear" w:color="auto" w:fill="auto"/>
        </w:rPr>
        <w:t>火灾指的是一种特别的燃烧并且其火势有集中扩大力量的危急状态。</w:t>
      </w:r>
    </w:p>
    <w:p>
      <w:pPr>
        <w:pStyle w:val="a2"/>
        <w:keepNext w:val="0"/>
        <w:keepLines w:val="0"/>
        <w:widowControl w:val="0"/>
        <w:shd w:val="clear" w:color="auto" w:fill="auto"/>
        <w:bidi w:val="0"/>
        <w:spacing w:before="0" w:after="600" w:line="1169" w:lineRule="exact"/>
        <w:ind w:left="0" w:right="0" w:firstLine="0"/>
        <w:jc w:val="both"/>
      </w:pPr>
      <w:r>
        <w:rPr>
          <w:rFonts w:ascii="Times New Roman" w:eastAsia="Times New Roman" w:hAnsi="Times New Roman" w:cs="Times New Roman"/>
          <w:color w:val="000000"/>
          <w:spacing w:val="0"/>
          <w:w w:val="100"/>
          <w:position w:val="0"/>
          <w:sz w:val="58"/>
          <w:szCs w:val="58"/>
          <w:shd w:val="clear" w:color="auto" w:fill="auto"/>
        </w:rPr>
        <w:t>1</w:t>
      </w:r>
      <w:r>
        <w:rPr>
          <w:color w:val="000000"/>
          <w:spacing w:val="0"/>
          <w:w w:val="100"/>
          <w:position w:val="0"/>
          <w:shd w:val="clear" w:color="auto" w:fill="auto"/>
        </w:rPr>
        <w:t>.燃烧的类型</w:t>
      </w:r>
      <w:r>
        <mc:AlternateContent>
          <mc:Choice Requires="wps">
            <w:drawing>
              <wp:anchor distT="0" distB="0" distL="114300" distR="114300" simplePos="0" relativeHeight="251658240" behindDoc="0" locked="0" layoutInCell="1" allowOverlap="1">
                <wp:simplePos x="0" y="0"/>
                <wp:positionH relativeFrom="page">
                  <wp:posOffset>1978025</wp:posOffset>
                </wp:positionH>
                <wp:positionV relativeFrom="paragraph">
                  <wp:posOffset>12700</wp:posOffset>
                </wp:positionV>
                <wp:extent cx="590550" cy="438150"/>
                <wp:wrapSquare wrapText="right"/>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590550" cy="438150"/>
                        </a:xfrm>
                        <a:prstGeom prst="rect">
                          <a:avLst/>
                        </a:prstGeom>
                        <a:noFill/>
                      </wps:spPr>
                      <wps:txbx>
                        <w:txbxContent>
                          <w:p>
                            <w:pPr>
                              <w:pStyle w:val="5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(1)</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_x0000_s1025" type="#_x0000_t202" style="width:46.5pt;height:34.5pt;margin-top:0;margin-left:155.75pt;mso-position-horizontal-relative:page;position:absolute;z-index:-251656192" filled="f" stroked="f">
                <v:textbox inset="0,0,0,0">
                  <w:txbxContent>
                    <w:p>
                      <w:pPr>
                        <w:pStyle w:val="5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(1)</w:t>
                      </w:r>
                    </w:p>
                  </w:txbxContent>
                </v:textbox>
                <w10:wrap type="square" side="right"/>
              </v:shape>
            </w:pict>
          </mc:Fallback>
        </mc:AlternateContent>
      </w:r>
    </w:p>
    <w:p>
      <w:pPr>
        <w:pStyle w:val="a2"/>
        <w:keepNext w:val="0"/>
        <w:keepLines w:val="0"/>
        <w:widowControl w:val="0"/>
        <w:shd w:val="clear" w:color="auto" w:fill="auto"/>
        <w:bidi w:val="0"/>
        <w:spacing w:before="0" w:after="540" w:line="240" w:lineRule="auto"/>
        <w:ind w:left="1460" w:right="0" w:firstLine="0"/>
        <w:jc w:val="both"/>
        <w:sectPr>
          <w:pgSz w:w="22394" w:h="30098"/>
          <w:pgMar w:top="2395" w:right="1482" w:bottom="2395" w:left="1360" w:header="0" w:footer="3" w:gutter="0"/>
          <w:cols w:space="720"/>
          <w:noEndnote/>
          <w:rtlGutter w:val="0"/>
          <w:docGrid w:linePitch="360"/>
        </w:sectPr>
      </w:pPr>
      <w:r>
        <mc:AlternateContent>
          <mc:Choice Requires="wps">
            <w:drawing>
              <wp:anchor distT="0" distB="0" distL="114300" distR="114300" simplePos="0" relativeHeight="251659264" behindDoc="0" locked="0" layoutInCell="1" allowOverlap="1">
                <wp:simplePos x="0" y="0"/>
                <wp:positionH relativeFrom="page">
                  <wp:posOffset>1978025</wp:posOffset>
                </wp:positionH>
                <wp:positionV relativeFrom="paragraph">
                  <wp:posOffset>12700</wp:posOffset>
                </wp:positionV>
                <wp:extent cx="590550" cy="438150"/>
                <wp:wrapSquare wrapText="right"/>
                <wp:docPr id="1082923376"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590550" cy="438150"/>
                        </a:xfrm>
                        <a:prstGeom prst="rect">
                          <a:avLst/>
                        </a:prstGeom>
                        <a:noFill/>
                      </wps:spPr>
                      <wps:txbx>
                        <w:txbxContent>
                          <w:p>
                            <w:pPr>
                              <w:pStyle w:val="5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(1)</w:t>
                            </w:r>
                          </w:p>
                        </w:txbxContent>
                      </wps:txbx>
                      <wps:bodyPr wrap="none" lIns="0" tIns="0" rIns="0" bIns="0"/>
                    </wps:wsp>
                  </a:graphicData>
                </a:graphic>
              </wp:anchor>
            </w:drawing>
          </mc:Choice>
          <mc:Fallback>
            <w:pict>
              <v:shape id="_x0000_s1026" type="#_x0000_t202" style="width:46.5pt;height:34.5pt;margin-top:0;margin-left:155.75pt;mso-position-horizontal-relative:page;position:absolute;z-index:-251655168" filled="f" stroked="f">
                <v:textbox inset="0,0,0,0">
                  <w:txbxContent>
                    <w:p>
                      <w:pPr>
                        <w:pStyle w:val="50"/>
                        <w:keepNext w:val="0"/>
                        <w:keepLines w:val="0"/>
                        <w:widowControl w:val="0"/>
                        <w:shd w:val="clear" w:color="auto" w:fill="auto"/>
                        <w:bidi w:val="0"/>
                        <w:spacing w:before="0" w:after="0" w:line="240" w:lineRule="auto"/>
                        <w:ind w:left="0" w:right="0" w:firstLine="0"/>
                        <w:jc w:val="both"/>
                      </w:pPr>
                      <w:r>
                        <w:rPr>
                          <w:color w:val="000000"/>
                          <w:spacing w:val="0"/>
                          <w:w w:val="100"/>
                          <w:position w:val="0"/>
                          <w:shd w:val="clear" w:color="auto" w:fill="auto"/>
                        </w:rPr>
                        <w:t>(1)</w:t>
                      </w:r>
                    </w:p>
                  </w:txbxContent>
                </v:textbox>
                <w10:wrap type="square" side="right"/>
              </v:shape>
            </w:pict>
          </mc:Fallback>
        </mc:AlternateContent>
      </w:r>
      <w:r>
        <w:rPr>
          <w:color w:val="000000"/>
          <w:spacing w:val="0"/>
          <w:w w:val="100"/>
          <w:position w:val="0"/>
          <w:shd w:val="clear" w:color="auto" w:fill="auto"/>
        </w:rPr>
        <w:t>闪燃</w:t>
      </w:r>
    </w:p>
    <w:p>
      <w:pPr>
        <w:pStyle w:val="a2"/>
        <w:keepNext w:val="0"/>
        <w:keepLines w:val="0"/>
        <w:widowControl w:val="0"/>
        <w:shd w:val="clear" w:color="auto" w:fill="auto"/>
        <w:bidi w:val="0"/>
        <w:spacing w:before="0" w:after="0" w:line="1155" w:lineRule="exact"/>
        <w:ind w:left="0" w:right="0" w:firstLine="1160"/>
        <w:jc w:val="both"/>
      </w:pPr>
      <w:r>
        <w:rPr>
          <w:color w:val="000000"/>
          <w:spacing w:val="0"/>
          <w:w w:val="100"/>
          <w:position w:val="0"/>
          <w:shd w:val="clear" w:color="auto" w:fill="auto"/>
        </w:rPr>
        <w:t>闪燃是指易燃与可燃液体挥发的蒸气与空气混合</w:t>
      </w:r>
      <w:r>
        <w:rPr>
          <w:color w:val="000000"/>
          <w:spacing w:val="0"/>
          <w:w w:val="100"/>
          <w:position w:val="0"/>
          <w:shd w:val="clear" w:color="auto" w:fill="auto"/>
        </w:rPr>
        <w:t>到达</w:t>
      </w:r>
      <w:r>
        <w:rPr>
          <w:color w:val="000000"/>
          <w:spacing w:val="0"/>
          <w:w w:val="100"/>
          <w:position w:val="0"/>
          <w:shd w:val="clear" w:color="auto" w:fill="auto"/>
        </w:rPr>
        <w:t xml:space="preserve">肯定浓度，遇明 火发生一闪即灭的燃烧现象。易燃与可燃液体发生闪燃时的最低 温度称为 闪点。可燃液体闪点的高低，是评定液体火灾危急性的主要 依据。闪点越 低，火灾危急性就越大。如汽油的闪点为一 </w:t>
      </w:r>
      <w:r>
        <w:rPr>
          <w:rFonts w:ascii="Times New Roman" w:eastAsia="Times New Roman" w:hAnsi="Times New Roman" w:cs="Times New Roman"/>
          <w:color w:val="000000"/>
          <w:spacing w:val="0"/>
          <w:w w:val="100"/>
          <w:position w:val="0"/>
          <w:sz w:val="58"/>
          <w:szCs w:val="58"/>
          <w:shd w:val="clear" w:color="auto" w:fill="auto"/>
        </w:rPr>
        <w:t>48</w:t>
      </w:r>
      <w:r>
        <w:rPr>
          <w:color w:val="000000"/>
          <w:spacing w:val="0"/>
          <w:w w:val="100"/>
          <w:position w:val="0"/>
          <w:shd w:val="clear" w:color="auto" w:fill="auto"/>
        </w:rPr>
        <w:t xml:space="preserve">笆- </w:t>
      </w:r>
      <w:r>
        <w:rPr>
          <w:rFonts w:ascii="Times New Roman" w:eastAsia="Times New Roman" w:hAnsi="Times New Roman" w:cs="Times New Roman"/>
          <w:color w:val="000000"/>
          <w:spacing w:val="0"/>
          <w:w w:val="100"/>
          <w:position w:val="0"/>
          <w:sz w:val="58"/>
          <w:szCs w:val="58"/>
          <w:shd w:val="clear" w:color="auto" w:fill="auto"/>
        </w:rPr>
        <w:t>10</w:t>
      </w:r>
      <w:r>
        <w:rPr>
          <w:color w:val="000000"/>
          <w:spacing w:val="0"/>
          <w:w w:val="100"/>
          <w:position w:val="0"/>
          <w:shd w:val="clear" w:color="auto" w:fill="auto"/>
        </w:rPr>
        <w:t xml:space="preserve">。。煤油闪点为 </w:t>
      </w:r>
      <w:r>
        <w:rPr>
          <w:rFonts w:ascii="Times New Roman" w:eastAsia="Times New Roman" w:hAnsi="Times New Roman" w:cs="Times New Roman"/>
          <w:color w:val="000000"/>
          <w:spacing w:val="0"/>
          <w:w w:val="100"/>
          <w:position w:val="0"/>
          <w:sz w:val="58"/>
          <w:szCs w:val="58"/>
          <w:shd w:val="clear" w:color="auto" w:fill="auto"/>
          <w:lang w:val="en-US" w:eastAsia="en-US" w:bidi="en-US"/>
        </w:rPr>
        <w:t>28C—</w:t>
      </w:r>
      <w:r>
        <w:rPr>
          <w:rFonts w:ascii="Times New Roman" w:eastAsia="Times New Roman" w:hAnsi="Times New Roman" w:cs="Times New Roman"/>
          <w:color w:val="000000"/>
          <w:spacing w:val="0"/>
          <w:w w:val="100"/>
          <w:position w:val="0"/>
          <w:sz w:val="58"/>
          <w:szCs w:val="58"/>
          <w:shd w:val="clear" w:color="auto" w:fill="auto"/>
        </w:rPr>
        <w:t>5</w:t>
      </w:r>
      <w:r>
        <w:rPr>
          <w:color w:val="000000"/>
          <w:spacing w:val="0"/>
          <w:w w:val="100"/>
          <w:position w:val="0"/>
          <w:shd w:val="clear" w:color="auto" w:fill="auto"/>
        </w:rPr>
        <w:t>笆，所以汽油比煤油的危急性大。</w:t>
      </w:r>
    </w:p>
    <w:p>
      <w:pPr>
        <w:pStyle w:val="a2"/>
        <w:keepNext w:val="0"/>
        <w:keepLines w:val="0"/>
        <w:widowControl w:val="0"/>
        <w:numPr>
          <w:ilvl w:val="0"/>
          <w:numId w:val="4"/>
        </w:numPr>
        <w:shd w:val="clear" w:color="auto" w:fill="auto"/>
        <w:tabs>
          <w:tab w:val="left" w:pos="4275"/>
        </w:tabs>
        <w:bidi w:val="0"/>
        <w:spacing w:before="0" w:after="0" w:line="1155" w:lineRule="exact"/>
        <w:ind w:left="1740" w:right="0" w:firstLine="0"/>
        <w:jc w:val="left"/>
      </w:pPr>
      <w:r>
        <w:rPr>
          <w:color w:val="000000"/>
          <w:spacing w:val="0"/>
          <w:w w:val="100"/>
          <w:position w:val="0"/>
          <w:shd w:val="clear" w:color="auto" w:fill="auto"/>
        </w:rPr>
        <w:t>着火</w:t>
      </w:r>
    </w:p>
    <w:p>
      <w:pPr>
        <w:pStyle w:val="a2"/>
        <w:keepNext w:val="0"/>
        <w:keepLines w:val="0"/>
        <w:widowControl w:val="0"/>
        <w:shd w:val="clear" w:color="auto" w:fill="auto"/>
        <w:bidi w:val="0"/>
        <w:spacing w:before="0" w:after="520" w:line="1162" w:lineRule="exact"/>
        <w:ind w:left="0" w:right="0" w:firstLine="1160"/>
        <w:jc w:val="both"/>
      </w:pPr>
      <w:r>
        <w:rPr>
          <w:color w:val="000000"/>
          <w:spacing w:val="0"/>
          <w:w w:val="100"/>
          <w:position w:val="0"/>
          <w:shd w:val="clear" w:color="auto" w:fill="auto"/>
        </w:rPr>
        <w:t>可燃物受到外界火源的直接作用而开头的持续燃烧现象称为着 火。一 种物质开头着火所需要的最低温度，称作该物质的燃点。</w:t>
      </w:r>
    </w:p>
    <w:p>
      <w:pPr>
        <w:pStyle w:val="a2"/>
        <w:keepNext w:val="0"/>
        <w:keepLines w:val="0"/>
        <w:widowControl w:val="0"/>
        <w:numPr>
          <w:ilvl w:val="0"/>
          <w:numId w:val="4"/>
        </w:numPr>
        <w:shd w:val="clear" w:color="auto" w:fill="auto"/>
        <w:tabs>
          <w:tab w:val="left" w:pos="4275"/>
        </w:tabs>
        <w:bidi w:val="0"/>
        <w:spacing w:before="0" w:after="0" w:line="418" w:lineRule="auto"/>
        <w:ind w:left="1740" w:right="0" w:firstLine="0"/>
        <w:jc w:val="left"/>
      </w:pPr>
      <w:r>
        <w:rPr>
          <w:color w:val="000000"/>
          <w:spacing w:val="0"/>
          <w:w w:val="100"/>
          <w:position w:val="0"/>
          <w:shd w:val="clear" w:color="auto" w:fill="auto"/>
        </w:rPr>
        <w:t>自燃</w:t>
      </w:r>
    </w:p>
    <w:p>
      <w:pPr>
        <w:pStyle w:val="a2"/>
        <w:keepNext w:val="0"/>
        <w:keepLines w:val="0"/>
        <w:widowControl w:val="0"/>
        <w:shd w:val="clear" w:color="auto" w:fill="auto"/>
        <w:bidi w:val="0"/>
        <w:spacing w:before="0" w:after="640" w:line="1177" w:lineRule="exact"/>
        <w:ind w:left="0" w:right="0" w:firstLine="1160"/>
        <w:jc w:val="both"/>
      </w:pPr>
      <w:r>
        <w:rPr>
          <w:color w:val="000000"/>
          <w:spacing w:val="0"/>
          <w:w w:val="100"/>
          <w:position w:val="0"/>
          <w:shd w:val="clear" w:color="auto" w:fill="auto"/>
        </w:rPr>
        <w:t>可燃物在没有外部火花、火焰等火源的作用下，由于受热或自身发热 并蓄热所产生的自然燃烧现象称为自燃。在规定条件下，可燃物 质产生自 燃的最低温度称为自燃点。</w:t>
      </w:r>
    </w:p>
    <w:p>
      <w:pPr>
        <w:pStyle w:val="a2"/>
        <w:keepNext w:val="0"/>
        <w:keepLines w:val="0"/>
        <w:widowControl w:val="0"/>
        <w:numPr>
          <w:ilvl w:val="0"/>
          <w:numId w:val="4"/>
        </w:numPr>
        <w:shd w:val="clear" w:color="auto" w:fill="auto"/>
        <w:tabs>
          <w:tab w:val="left" w:pos="4275"/>
        </w:tabs>
        <w:bidi w:val="0"/>
        <w:spacing w:before="0" w:after="0" w:line="418" w:lineRule="auto"/>
        <w:ind w:left="1740" w:right="0" w:firstLine="0"/>
        <w:jc w:val="left"/>
      </w:pPr>
      <w:r>
        <w:rPr>
          <w:color w:val="000000"/>
          <w:spacing w:val="0"/>
          <w:w w:val="100"/>
          <w:position w:val="0"/>
          <w:shd w:val="clear" w:color="auto" w:fill="auto"/>
        </w:rPr>
        <w:t>爆炸</w:t>
      </w:r>
    </w:p>
    <w:p>
      <w:pPr>
        <w:pStyle w:val="a2"/>
        <w:keepNext w:val="0"/>
        <w:keepLines w:val="0"/>
        <w:widowControl w:val="0"/>
        <w:shd w:val="clear" w:color="auto" w:fill="auto"/>
        <w:bidi w:val="0"/>
        <w:spacing w:before="0" w:after="640" w:line="1155" w:lineRule="exact"/>
        <w:ind w:left="0" w:right="0" w:firstLine="1160"/>
        <w:jc w:val="both"/>
      </w:pPr>
      <w:r>
        <w:rPr>
          <w:color w:val="000000"/>
          <w:spacing w:val="0"/>
          <w:w w:val="100"/>
          <w:position w:val="0"/>
          <w:shd w:val="clear" w:color="auto" w:fill="auto"/>
        </w:rPr>
        <w:t>爆炸是指由于物质急剧氧化或分解</w:t>
      </w:r>
      <w:r>
        <w:rPr>
          <w:color w:val="000000"/>
          <w:spacing w:val="0"/>
          <w:w w:val="100"/>
          <w:position w:val="0"/>
          <w:shd w:val="clear" w:color="auto" w:fill="auto"/>
        </w:rPr>
        <w:t>反响</w:t>
      </w:r>
      <w:r>
        <w:rPr>
          <w:color w:val="000000"/>
          <w:spacing w:val="0"/>
          <w:w w:val="100"/>
          <w:position w:val="0"/>
          <w:shd w:val="clear" w:color="auto" w:fill="auto"/>
        </w:rPr>
        <w:t>产生的温度、压力增加或 者两 者同时增加的现象。可燃气体、蒸气或粉尘与空气混合后，遇火产生爆炸 的最低和最高浓度，称为爆炸浓度极限。</w:t>
      </w:r>
    </w:p>
    <w:p>
      <w:pPr>
        <w:pStyle w:val="a2"/>
        <w:keepNext w:val="0"/>
        <w:keepLines w:val="0"/>
        <w:widowControl w:val="0"/>
        <w:shd w:val="clear" w:color="auto" w:fill="auto"/>
        <w:bidi w:val="0"/>
        <w:spacing w:before="0" w:after="0" w:line="418" w:lineRule="auto"/>
        <w:ind w:left="1140" w:right="0" w:firstLine="0"/>
        <w:jc w:val="both"/>
      </w:pPr>
      <w:r>
        <w:rPr>
          <w:rFonts w:ascii="Times New Roman" w:eastAsia="Times New Roman" w:hAnsi="Times New Roman" w:cs="Times New Roman"/>
          <w:color w:val="000000"/>
          <w:spacing w:val="0"/>
          <w:w w:val="100"/>
          <w:position w:val="0"/>
          <w:sz w:val="58"/>
          <w:szCs w:val="58"/>
          <w:shd w:val="clear" w:color="auto" w:fill="auto"/>
        </w:rPr>
        <w:t>2</w:t>
      </w:r>
      <w:r>
        <w:rPr>
          <w:color w:val="000000"/>
          <w:spacing w:val="0"/>
          <w:w w:val="100"/>
          <w:position w:val="0"/>
          <w:shd w:val="clear" w:color="auto" w:fill="auto"/>
        </w:rPr>
        <w:t>.火灾的风险因素</w:t>
      </w:r>
    </w:p>
    <w:p>
      <w:pPr>
        <w:pStyle w:val="a2"/>
        <w:keepNext w:val="0"/>
        <w:keepLines w:val="0"/>
        <w:widowControl w:val="0"/>
        <w:shd w:val="clear" w:color="auto" w:fill="auto"/>
        <w:bidi w:val="0"/>
        <w:spacing w:before="0" w:after="520" w:line="1170" w:lineRule="exact"/>
        <w:ind w:left="0" w:right="0" w:firstLine="1160"/>
        <w:jc w:val="both"/>
      </w:pPr>
      <w:r>
        <w:rPr>
          <w:color w:val="000000"/>
          <w:spacing w:val="0"/>
          <w:w w:val="100"/>
          <w:position w:val="0"/>
          <w:shd w:val="clear" w:color="auto" w:fill="auto"/>
        </w:rPr>
        <w:t>只有对火灾的风险因素有足够的生疏和了解，企业的风险管理者才能 对本企业面临的火灾风险有正确的推断，才能有效地对火灾风险进行防范 和把握。</w:t>
      </w:r>
    </w:p>
    <w:p>
      <w:pPr>
        <w:pStyle w:val="a2"/>
        <w:keepNext w:val="0"/>
        <w:keepLines w:val="0"/>
        <w:widowControl w:val="0"/>
        <w:shd w:val="clear" w:color="auto" w:fill="auto"/>
        <w:bidi w:val="0"/>
        <w:spacing w:before="0" w:after="0" w:line="240" w:lineRule="auto"/>
        <w:ind w:left="1140" w:right="0" w:firstLine="0"/>
        <w:jc w:val="both"/>
      </w:pPr>
      <w:r>
        <w:rPr>
          <w:color w:val="000000"/>
          <w:spacing w:val="0"/>
          <w:w w:val="100"/>
          <w:position w:val="0"/>
          <w:shd w:val="clear" w:color="auto" w:fill="auto"/>
        </w:rPr>
        <w:t xml:space="preserve">火灾风险因素分为有形风险因素和无形风险因素。有形风险因素 包括 </w:t>
      </w:r>
      <w:r>
        <w:rPr>
          <w:color w:val="000000"/>
          <w:spacing w:val="0"/>
          <w:w w:val="100"/>
          <w:position w:val="0"/>
          <w:shd w:val="clear" w:color="auto" w:fill="auto"/>
        </w:rPr>
        <w:t>可燃物、助燃物和点火源。</w:t>
      </w:r>
    </w:p>
    <w:p>
      <w:pPr>
        <w:pStyle w:val="a2"/>
        <w:keepNext w:val="0"/>
        <w:keepLines w:val="0"/>
        <w:widowControl w:val="0"/>
        <w:shd w:val="clear" w:color="auto" w:fill="auto"/>
        <w:bidi w:val="0"/>
        <w:spacing w:before="0" w:after="180" w:line="1174" w:lineRule="exact"/>
        <w:ind w:left="0" w:right="0" w:firstLine="1160"/>
        <w:jc w:val="both"/>
      </w:pPr>
      <w:r>
        <w:rPr>
          <w:color w:val="000000"/>
          <w:spacing w:val="0"/>
          <w:w w:val="100"/>
          <w:position w:val="0"/>
          <w:shd w:val="clear" w:color="auto" w:fill="auto"/>
        </w:rPr>
        <w:t>道德风险因素和心理风险因素这些无形风险因素对火灾风险的影响也 不容忽视，特殊是心理风险因素，如对火灾的不关怀、侥幸心 理、疏忽大 意等是火灾发生的主要风险因素。</w:t>
      </w:r>
    </w:p>
    <w:p>
      <w:pPr>
        <w:pStyle w:val="a2"/>
        <w:keepNext w:val="0"/>
        <w:keepLines w:val="0"/>
        <w:widowControl w:val="0"/>
        <w:shd w:val="clear" w:color="auto" w:fill="auto"/>
        <w:bidi w:val="0"/>
        <w:spacing w:before="0" w:after="600" w:line="1161" w:lineRule="exact"/>
        <w:ind w:left="0" w:right="0" w:firstLine="840"/>
        <w:jc w:val="left"/>
      </w:pPr>
      <w:r>
        <w:rPr>
          <w:color w:val="000000"/>
          <w:spacing w:val="0"/>
          <w:w w:val="100"/>
          <w:position w:val="0"/>
          <w:shd w:val="clear" w:color="auto" w:fill="auto"/>
        </w:rPr>
        <w:t>五、风暴</w:t>
      </w:r>
      <w:r>
        <w:rPr>
          <w:color w:val="000000"/>
          <w:spacing w:val="0"/>
          <w:w w:val="100"/>
          <w:position w:val="0"/>
          <w:shd w:val="clear" w:color="auto" w:fill="auto"/>
        </w:rPr>
        <w:t>.时空分布</w:t>
      </w:r>
    </w:p>
    <w:p>
      <w:pPr>
        <w:pStyle w:val="a2"/>
        <w:keepNext w:val="0"/>
        <w:keepLines w:val="0"/>
        <w:widowControl w:val="0"/>
        <w:shd w:val="clear" w:color="auto" w:fill="auto"/>
        <w:bidi w:val="0"/>
        <w:spacing w:before="0" w:after="0" w:line="1161" w:lineRule="exact"/>
        <w:ind w:left="0" w:right="0" w:firstLine="1160"/>
        <w:jc w:val="both"/>
      </w:pPr>
      <w:r>
        <w:rPr>
          <w:color w:val="000000"/>
          <w:spacing w:val="0"/>
          <w:w w:val="100"/>
          <w:position w:val="0"/>
          <w:shd w:val="clear" w:color="auto" w:fill="auto"/>
        </w:rPr>
        <w:t>风暴风险造成了很多灾难性的大事，在一些国家，例如美国，风暴是 全部自然风险中最严峻的风险，从近年来的一些承保损失看出，这些灾难 性的损失有近三分之二是由风暴造成的。</w:t>
      </w:r>
    </w:p>
    <w:p>
      <w:pPr>
        <w:pStyle w:val="a2"/>
        <w:keepNext w:val="0"/>
        <w:keepLines w:val="0"/>
        <w:widowControl w:val="0"/>
        <w:shd w:val="clear" w:color="auto" w:fill="auto"/>
        <w:bidi w:val="0"/>
        <w:spacing w:before="0" w:after="0" w:line="1161" w:lineRule="exact"/>
        <w:ind w:left="0" w:right="0" w:firstLine="1160"/>
        <w:jc w:val="both"/>
      </w:pPr>
      <w:r>
        <w:rPr>
          <w:color w:val="000000"/>
          <w:spacing w:val="0"/>
          <w:w w:val="100"/>
          <w:position w:val="0"/>
          <w:shd w:val="clear" w:color="auto" w:fill="auto"/>
        </w:rPr>
        <w:t>中国是世界上少数几个受风暴影响较严峻的国家之一，影响范围主要 在太行山一武陵山以东，特殊是东南沿海地区及海疆。台风是风 暴中最严 峻的一种类型。据统计，中国平均每年约有</w:t>
      </w:r>
      <w:r>
        <w:rPr>
          <w:rFonts w:ascii="Times New Roman" w:eastAsia="Times New Roman" w:hAnsi="Times New Roman" w:cs="Times New Roman"/>
          <w:color w:val="000000"/>
          <w:spacing w:val="0"/>
          <w:w w:val="100"/>
          <w:position w:val="0"/>
          <w:sz w:val="58"/>
          <w:szCs w:val="58"/>
          <w:shd w:val="clear" w:color="auto" w:fill="auto"/>
        </w:rPr>
        <w:t>7</w:t>
      </w:r>
      <w:r>
        <w:rPr>
          <w:color w:val="000000"/>
          <w:spacing w:val="0"/>
          <w:w w:val="100"/>
          <w:position w:val="0"/>
          <w:shd w:val="clear" w:color="auto" w:fill="auto"/>
        </w:rPr>
        <w:t>个台风登陆，造成巨大经济 损失，特殊是随着沿海地区的开发和进展，损失逐年上 升。</w:t>
      </w:r>
      <w:r>
        <w:rPr>
          <w:rFonts w:ascii="Times New Roman" w:eastAsia="Times New Roman" w:hAnsi="Times New Roman" w:cs="Times New Roman"/>
          <w:color w:val="000000"/>
          <w:spacing w:val="0"/>
          <w:w w:val="100"/>
          <w:position w:val="0"/>
          <w:sz w:val="58"/>
          <w:szCs w:val="58"/>
          <w:shd w:val="clear" w:color="auto" w:fill="auto"/>
        </w:rPr>
        <w:t>1989</w:t>
      </w:r>
      <w:r>
        <w:rPr>
          <w:color w:val="000000"/>
          <w:spacing w:val="0"/>
          <w:w w:val="100"/>
          <w:position w:val="0"/>
          <w:shd w:val="clear" w:color="auto" w:fill="auto"/>
        </w:rPr>
        <w:t>年台风引 起的风暴潮、暴雨使</w:t>
      </w:r>
      <w:r>
        <w:rPr>
          <w:rFonts w:ascii="Times New Roman" w:eastAsia="Times New Roman" w:hAnsi="Times New Roman" w:cs="Times New Roman"/>
          <w:color w:val="000000"/>
          <w:spacing w:val="0"/>
          <w:w w:val="100"/>
          <w:position w:val="0"/>
          <w:sz w:val="58"/>
          <w:szCs w:val="58"/>
          <w:shd w:val="clear" w:color="auto" w:fill="auto"/>
        </w:rPr>
        <w:t>3100</w:t>
      </w:r>
      <w:r>
        <w:rPr>
          <w:color w:val="000000"/>
          <w:spacing w:val="0"/>
          <w:w w:val="100"/>
          <w:position w:val="0"/>
          <w:shd w:val="clear" w:color="auto" w:fill="auto"/>
        </w:rPr>
        <w:t>万亩农田受灾，倒房</w:t>
      </w:r>
      <w:r>
        <w:rPr>
          <w:rFonts w:ascii="Times New Roman" w:eastAsia="Times New Roman" w:hAnsi="Times New Roman" w:cs="Times New Roman"/>
          <w:color w:val="000000"/>
          <w:spacing w:val="0"/>
          <w:w w:val="100"/>
          <w:position w:val="0"/>
          <w:sz w:val="58"/>
          <w:szCs w:val="58"/>
          <w:shd w:val="clear" w:color="auto" w:fill="auto"/>
        </w:rPr>
        <w:t>60</w:t>
      </w:r>
      <w:r>
        <w:rPr>
          <w:color w:val="000000"/>
          <w:spacing w:val="0"/>
          <w:w w:val="100"/>
          <w:position w:val="0"/>
          <w:shd w:val="clear" w:color="auto" w:fill="auto"/>
        </w:rPr>
        <w:t xml:space="preserve">万间，直接经济损失达 </w:t>
      </w:r>
      <w:r>
        <w:rPr>
          <w:rFonts w:ascii="Times New Roman" w:eastAsia="Times New Roman" w:hAnsi="Times New Roman" w:cs="Times New Roman"/>
          <w:color w:val="000000"/>
          <w:spacing w:val="0"/>
          <w:w w:val="100"/>
          <w:position w:val="0"/>
          <w:sz w:val="58"/>
          <w:szCs w:val="58"/>
          <w:shd w:val="clear" w:color="auto" w:fill="auto"/>
        </w:rPr>
        <w:t>50</w:t>
      </w:r>
      <w:r>
        <w:rPr>
          <w:color w:val="000000"/>
          <w:spacing w:val="0"/>
          <w:w w:val="100"/>
          <w:position w:val="0"/>
          <w:shd w:val="clear" w:color="auto" w:fill="auto"/>
        </w:rPr>
        <w:t>亿元。</w:t>
      </w:r>
    </w:p>
    <w:p>
      <w:pPr>
        <w:pStyle w:val="a2"/>
        <w:keepNext w:val="0"/>
        <w:keepLines w:val="0"/>
        <w:widowControl w:val="0"/>
        <w:shd w:val="clear" w:color="auto" w:fill="auto"/>
        <w:bidi w:val="0"/>
        <w:spacing w:before="0" w:after="180" w:line="1161" w:lineRule="exact"/>
        <w:ind w:left="0" w:right="0" w:firstLine="1160"/>
        <w:jc w:val="both"/>
      </w:pPr>
      <w:r>
        <w:rPr>
          <w:color w:val="000000"/>
          <w:spacing w:val="0"/>
          <w:w w:val="100"/>
          <w:position w:val="0"/>
          <w:shd w:val="clear" w:color="auto" w:fill="auto"/>
        </w:rPr>
        <w:t>中国登陆的台风大体有</w:t>
      </w:r>
      <w:r>
        <w:rPr>
          <w:rFonts w:ascii="Times New Roman" w:eastAsia="Times New Roman" w:hAnsi="Times New Roman" w:cs="Times New Roman"/>
          <w:color w:val="000000"/>
          <w:spacing w:val="0"/>
          <w:w w:val="100"/>
          <w:position w:val="0"/>
          <w:sz w:val="58"/>
          <w:szCs w:val="58"/>
          <w:shd w:val="clear" w:color="auto" w:fill="auto"/>
          <w:lang w:val="en-US" w:eastAsia="en-US" w:bidi="en-US"/>
        </w:rPr>
        <w:t>5—</w:t>
      </w:r>
      <w:r>
        <w:rPr>
          <w:rFonts w:ascii="Times New Roman" w:eastAsia="Times New Roman" w:hAnsi="Times New Roman" w:cs="Times New Roman"/>
          <w:color w:val="000000"/>
          <w:spacing w:val="0"/>
          <w:w w:val="100"/>
          <w:position w:val="0"/>
          <w:sz w:val="58"/>
          <w:szCs w:val="58"/>
          <w:shd w:val="clear" w:color="auto" w:fill="auto"/>
        </w:rPr>
        <w:t>6</w:t>
      </w:r>
      <w:r>
        <w:rPr>
          <w:color w:val="000000"/>
          <w:spacing w:val="0"/>
          <w:w w:val="100"/>
          <w:position w:val="0"/>
          <w:shd w:val="clear" w:color="auto" w:fill="auto"/>
        </w:rPr>
        <w:t>年和</w:t>
      </w:r>
      <w:r>
        <w:rPr>
          <w:rFonts w:ascii="Times New Roman" w:eastAsia="Times New Roman" w:hAnsi="Times New Roman" w:cs="Times New Roman"/>
          <w:color w:val="000000"/>
          <w:spacing w:val="0"/>
          <w:w w:val="100"/>
          <w:position w:val="0"/>
          <w:sz w:val="58"/>
          <w:szCs w:val="58"/>
          <w:shd w:val="clear" w:color="auto" w:fill="auto"/>
        </w:rPr>
        <w:t>10</w:t>
      </w:r>
      <w:r>
        <w:rPr>
          <w:color w:val="000000"/>
          <w:spacing w:val="0"/>
          <w:w w:val="100"/>
          <w:position w:val="0"/>
          <w:shd w:val="clear" w:color="auto" w:fill="auto"/>
        </w:rPr>
        <w:t>年左右的准周期。由于台风路 径 的变化，其影响范围也随之转变。一般来说，</w:t>
      </w:r>
      <w:r>
        <w:rPr>
          <w:rFonts w:ascii="Times New Roman" w:eastAsia="Times New Roman" w:hAnsi="Times New Roman" w:cs="Times New Roman"/>
          <w:color w:val="000000"/>
          <w:spacing w:val="0"/>
          <w:w w:val="100"/>
          <w:position w:val="0"/>
          <w:sz w:val="58"/>
          <w:szCs w:val="58"/>
          <w:shd w:val="clear" w:color="auto" w:fill="auto"/>
        </w:rPr>
        <w:t>5</w:t>
      </w:r>
      <w:r>
        <w:rPr>
          <w:color w:val="000000"/>
          <w:spacing w:val="0"/>
          <w:w w:val="100"/>
          <w:position w:val="0"/>
          <w:shd w:val="clear" w:color="auto" w:fill="auto"/>
        </w:rPr>
        <w:t>月份仅影响广东、广</w:t>
      </w:r>
      <w:r>
        <w:rPr>
          <w:color w:val="000000"/>
          <w:spacing w:val="0"/>
          <w:w w:val="100"/>
          <w:position w:val="0"/>
          <w:shd w:val="clear" w:color="auto" w:fill="auto"/>
        </w:rPr>
        <w:t>西、海南、台湾；</w:t>
      </w:r>
      <w:r>
        <w:rPr>
          <w:rFonts w:ascii="Times New Roman" w:eastAsia="Times New Roman" w:hAnsi="Times New Roman" w:cs="Times New Roman"/>
          <w:color w:val="000000"/>
          <w:spacing w:val="0"/>
          <w:w w:val="100"/>
          <w:position w:val="0"/>
          <w:sz w:val="58"/>
          <w:szCs w:val="58"/>
          <w:shd w:val="clear" w:color="auto" w:fill="auto"/>
        </w:rPr>
        <w:t>6</w:t>
      </w:r>
      <w:r>
        <w:rPr>
          <w:color w:val="000000"/>
          <w:spacing w:val="0"/>
          <w:w w:val="100"/>
          <w:position w:val="0"/>
          <w:shd w:val="clear" w:color="auto" w:fill="auto"/>
        </w:rPr>
        <w:t>月份向北扩大到福建；</w:t>
      </w:r>
      <w:r>
        <w:rPr>
          <w:rFonts w:ascii="Times New Roman" w:eastAsia="Times New Roman" w:hAnsi="Times New Roman" w:cs="Times New Roman"/>
          <w:color w:val="000000"/>
          <w:spacing w:val="0"/>
          <w:w w:val="100"/>
          <w:position w:val="0"/>
          <w:sz w:val="58"/>
          <w:szCs w:val="58"/>
          <w:shd w:val="clear" w:color="auto" w:fill="auto"/>
        </w:rPr>
        <w:t>7</w:t>
      </w:r>
      <w:r>
        <w:rPr>
          <w:color w:val="000000"/>
          <w:spacing w:val="0"/>
          <w:w w:val="100"/>
          <w:position w:val="0"/>
          <w:shd w:val="clear" w:color="auto" w:fill="auto"/>
        </w:rPr>
        <w:t>、</w:t>
      </w:r>
      <w:r>
        <w:rPr>
          <w:rFonts w:ascii="Times New Roman" w:eastAsia="Times New Roman" w:hAnsi="Times New Roman" w:cs="Times New Roman"/>
          <w:color w:val="000000"/>
          <w:spacing w:val="0"/>
          <w:w w:val="100"/>
          <w:position w:val="0"/>
          <w:sz w:val="58"/>
          <w:szCs w:val="58"/>
          <w:shd w:val="clear" w:color="auto" w:fill="auto"/>
        </w:rPr>
        <w:t>8</w:t>
      </w:r>
      <w:r>
        <w:rPr>
          <w:color w:val="000000"/>
          <w:spacing w:val="0"/>
          <w:w w:val="100"/>
          <w:position w:val="0"/>
          <w:shd w:val="clear" w:color="auto" w:fill="auto"/>
        </w:rPr>
        <w:t>月份再向北扩大到浙 江、 上海、江苏、山东、辽宁；</w:t>
      </w:r>
      <w:r>
        <w:rPr>
          <w:rFonts w:ascii="Times New Roman" w:eastAsia="Times New Roman" w:hAnsi="Times New Roman" w:cs="Times New Roman"/>
          <w:color w:val="000000"/>
          <w:spacing w:val="0"/>
          <w:w w:val="100"/>
          <w:position w:val="0"/>
          <w:sz w:val="58"/>
          <w:szCs w:val="58"/>
          <w:shd w:val="clear" w:color="auto" w:fill="auto"/>
        </w:rPr>
        <w:t>9</w:t>
      </w:r>
      <w:r>
        <w:rPr>
          <w:color w:val="000000"/>
          <w:spacing w:val="0"/>
          <w:w w:val="100"/>
          <w:position w:val="0"/>
          <w:shd w:val="clear" w:color="auto" w:fill="auto"/>
        </w:rPr>
        <w:t>月份开头，影响范围回缩到上海以南；</w:t>
      </w:r>
      <w:r>
        <w:rPr>
          <w:rFonts w:ascii="Times New Roman" w:eastAsia="Times New Roman" w:hAnsi="Times New Roman" w:cs="Times New Roman"/>
          <w:color w:val="000000"/>
          <w:spacing w:val="0"/>
          <w:w w:val="100"/>
          <w:position w:val="0"/>
          <w:sz w:val="58"/>
          <w:szCs w:val="58"/>
          <w:shd w:val="clear" w:color="auto" w:fill="auto"/>
        </w:rPr>
        <w:t>10</w:t>
      </w:r>
      <w:r>
        <w:rPr>
          <w:color w:val="000000"/>
          <w:spacing w:val="0"/>
          <w:w w:val="100"/>
          <w:position w:val="0"/>
          <w:shd w:val="clear" w:color="auto" w:fill="auto"/>
        </w:rPr>
        <w:t>月 份回缩到浙江以南；</w:t>
      </w:r>
      <w:r>
        <w:rPr>
          <w:rFonts w:ascii="Times New Roman" w:eastAsia="Times New Roman" w:hAnsi="Times New Roman" w:cs="Times New Roman"/>
          <w:color w:val="000000"/>
          <w:spacing w:val="0"/>
          <w:w w:val="100"/>
          <w:position w:val="0"/>
          <w:sz w:val="58"/>
          <w:szCs w:val="58"/>
          <w:shd w:val="clear" w:color="auto" w:fill="auto"/>
        </w:rPr>
        <w:t>11</w:t>
      </w:r>
      <w:r>
        <w:rPr>
          <w:color w:val="000000"/>
          <w:spacing w:val="0"/>
          <w:w w:val="100"/>
          <w:position w:val="0"/>
          <w:shd w:val="clear" w:color="auto" w:fill="auto"/>
        </w:rPr>
        <w:t>月份回缩到台湾、广东和海南地区；</w:t>
      </w:r>
      <w:r>
        <w:rPr>
          <w:rFonts w:ascii="Times New Roman" w:eastAsia="Times New Roman" w:hAnsi="Times New Roman" w:cs="Times New Roman"/>
          <w:color w:val="000000"/>
          <w:spacing w:val="0"/>
          <w:w w:val="100"/>
          <w:position w:val="0"/>
          <w:sz w:val="58"/>
          <w:szCs w:val="58"/>
          <w:shd w:val="clear" w:color="auto" w:fill="auto"/>
        </w:rPr>
        <w:t>12</w:t>
      </w:r>
      <w:r>
        <w:rPr>
          <w:color w:val="000000"/>
          <w:spacing w:val="0"/>
          <w:w w:val="100"/>
          <w:position w:val="0"/>
          <w:shd w:val="clear" w:color="auto" w:fill="auto"/>
        </w:rPr>
        <w:t>月份仅影 响广东。从台风影响范围的季节变化来看，基本与洪涝同步。但是每年的</w:t>
      </w:r>
    </w:p>
    <w:p>
      <w:pPr>
        <w:pStyle w:val="a2"/>
        <w:keepNext w:val="0"/>
        <w:keepLines w:val="0"/>
        <w:widowControl w:val="0"/>
        <w:shd w:val="clear" w:color="auto" w:fill="auto"/>
        <w:bidi w:val="0"/>
        <w:spacing w:before="0" w:after="620" w:line="1166" w:lineRule="exact"/>
        <w:ind w:left="0" w:right="0" w:firstLine="0"/>
        <w:jc w:val="left"/>
      </w:pPr>
      <w:r>
        <w:rPr>
          <w:color w:val="000000"/>
          <w:spacing w:val="0"/>
          <w:w w:val="100"/>
          <w:position w:val="0"/>
          <w:shd w:val="clear" w:color="auto" w:fill="auto"/>
        </w:rPr>
        <w:t>状况也不是完全重复。</w:t>
      </w:r>
    </w:p>
    <w:p>
      <w:pPr>
        <w:pStyle w:val="a2"/>
        <w:keepNext w:val="0"/>
        <w:keepLines w:val="0"/>
        <w:widowControl w:val="0"/>
        <w:numPr>
          <w:ilvl w:val="0"/>
          <w:numId w:val="5"/>
        </w:numPr>
        <w:shd w:val="clear" w:color="auto" w:fill="auto"/>
        <w:tabs>
          <w:tab w:val="left" w:pos="1595"/>
        </w:tabs>
        <w:bidi w:val="0"/>
        <w:spacing w:before="0" w:after="0" w:line="420" w:lineRule="auto"/>
        <w:ind w:left="1140" w:right="0" w:firstLine="0"/>
        <w:jc w:val="left"/>
      </w:pPr>
      <w:r>
        <w:rPr>
          <w:color w:val="000000"/>
          <w:spacing w:val="0"/>
          <w:w w:val="100"/>
          <w:position w:val="0"/>
          <w:shd w:val="clear" w:color="auto" w:fill="auto"/>
        </w:rPr>
        <w:t>.损失程度的表示</w:t>
      </w:r>
    </w:p>
    <w:p>
      <w:pPr>
        <w:pStyle w:val="a2"/>
        <w:keepNext w:val="0"/>
        <w:keepLines w:val="0"/>
        <w:widowControl w:val="0"/>
        <w:shd w:val="clear" w:color="auto" w:fill="auto"/>
        <w:bidi w:val="0"/>
        <w:spacing w:before="0" w:after="0" w:line="1166" w:lineRule="exact"/>
        <w:ind w:left="0" w:right="0" w:firstLine="1160"/>
        <w:jc w:val="both"/>
      </w:pPr>
      <w:r>
        <w:rPr>
          <w:color w:val="000000"/>
          <w:spacing w:val="0"/>
          <w:w w:val="100"/>
          <w:position w:val="0"/>
          <w:shd w:val="clear" w:color="auto" w:fill="auto"/>
        </w:rPr>
        <w:t>风暴用风速和方位来描述。</w:t>
      </w:r>
      <w:r>
        <w:rPr>
          <w:rFonts w:ascii="Times New Roman" w:eastAsia="Times New Roman" w:hAnsi="Times New Roman" w:cs="Times New Roman"/>
          <w:color w:val="000000"/>
          <w:spacing w:val="0"/>
          <w:w w:val="100"/>
          <w:position w:val="0"/>
          <w:sz w:val="58"/>
          <w:szCs w:val="58"/>
          <w:shd w:val="clear" w:color="auto" w:fill="auto"/>
          <w:lang w:val="en-US" w:eastAsia="en-US" w:bidi="en-US"/>
        </w:rPr>
        <w:t>Beaufort</w:t>
      </w:r>
      <w:r>
        <w:rPr>
          <w:color w:val="000000"/>
          <w:spacing w:val="0"/>
          <w:w w:val="100"/>
          <w:position w:val="0"/>
          <w:shd w:val="clear" w:color="auto" w:fill="auto"/>
        </w:rPr>
        <w:t>级用来衡量风暴的风速可以看，</w:t>
      </w:r>
      <w:r>
        <w:rPr>
          <w:rFonts w:ascii="Times New Roman" w:eastAsia="Times New Roman" w:hAnsi="Times New Roman" w:cs="Times New Roman"/>
          <w:color w:val="000000"/>
          <w:spacing w:val="0"/>
          <w:w w:val="100"/>
          <w:position w:val="0"/>
          <w:sz w:val="58"/>
          <w:szCs w:val="58"/>
          <w:shd w:val="clear" w:color="auto" w:fill="auto"/>
          <w:lang w:val="en-US" w:eastAsia="en-US" w:bidi="en-US"/>
        </w:rPr>
        <w:t xml:space="preserve">8- </w:t>
      </w:r>
      <w:r>
        <w:rPr>
          <w:rFonts w:ascii="Times New Roman" w:eastAsia="Times New Roman" w:hAnsi="Times New Roman" w:cs="Times New Roman"/>
          <w:color w:val="000000"/>
          <w:spacing w:val="0"/>
          <w:w w:val="100"/>
          <w:position w:val="0"/>
          <w:sz w:val="58"/>
          <w:szCs w:val="58"/>
          <w:shd w:val="clear" w:color="auto" w:fill="auto"/>
        </w:rPr>
        <w:t>11</w:t>
      </w:r>
      <w:r>
        <w:rPr>
          <w:color w:val="000000"/>
          <w:spacing w:val="0"/>
          <w:w w:val="100"/>
          <w:position w:val="0"/>
          <w:shd w:val="clear" w:color="auto" w:fill="auto"/>
        </w:rPr>
        <w:t>级的风暴称为热带风暴。当风暴超过</w:t>
      </w:r>
      <w:r>
        <w:rPr>
          <w:rFonts w:ascii="Times New Roman" w:eastAsia="Times New Roman" w:hAnsi="Times New Roman" w:cs="Times New Roman"/>
          <w:color w:val="000000"/>
          <w:spacing w:val="0"/>
          <w:w w:val="100"/>
          <w:position w:val="0"/>
          <w:sz w:val="58"/>
          <w:szCs w:val="58"/>
          <w:shd w:val="clear" w:color="auto" w:fill="auto"/>
        </w:rPr>
        <w:t>11</w:t>
      </w:r>
      <w:r>
        <w:rPr>
          <w:color w:val="000000"/>
          <w:spacing w:val="0"/>
          <w:w w:val="100"/>
          <w:position w:val="0"/>
          <w:shd w:val="clear" w:color="auto" w:fill="auto"/>
        </w:rPr>
        <w:t>级时，假如它在大西洋或太平洋 北部地区生成，</w:t>
      </w:r>
      <w:r>
        <w:rPr>
          <w:color w:val="000000"/>
          <w:spacing w:val="0"/>
          <w:w w:val="100"/>
          <w:position w:val="0"/>
          <w:shd w:val="clear" w:color="auto" w:fill="auto"/>
        </w:rPr>
        <w:t>那么</w:t>
      </w:r>
      <w:r>
        <w:rPr>
          <w:color w:val="000000"/>
          <w:spacing w:val="0"/>
          <w:w w:val="100"/>
          <w:position w:val="0"/>
          <w:shd w:val="clear" w:color="auto" w:fill="auto"/>
        </w:rPr>
        <w:t>称为飓风，假如在印度洋上生成，称为 旋风，而在西太 平洋地区生成时，</w:t>
      </w:r>
      <w:r>
        <w:rPr>
          <w:color w:val="000000"/>
          <w:spacing w:val="0"/>
          <w:w w:val="100"/>
          <w:position w:val="0"/>
          <w:shd w:val="clear" w:color="auto" w:fill="auto"/>
        </w:rPr>
        <w:t>那么</w:t>
      </w:r>
      <w:r>
        <w:rPr>
          <w:color w:val="000000"/>
          <w:spacing w:val="0"/>
          <w:w w:val="100"/>
          <w:position w:val="0"/>
          <w:shd w:val="clear" w:color="auto" w:fill="auto"/>
        </w:rPr>
        <w:t>称为台风。</w:t>
      </w:r>
    </w:p>
    <w:p>
      <w:pPr>
        <w:pStyle w:val="a2"/>
        <w:keepNext w:val="0"/>
        <w:keepLines w:val="0"/>
        <w:widowControl w:val="0"/>
        <w:shd w:val="clear" w:color="auto" w:fill="auto"/>
        <w:bidi w:val="0"/>
        <w:spacing w:before="0" w:after="1040" w:line="1166" w:lineRule="exact"/>
        <w:ind w:left="0" w:right="0" w:firstLine="1160"/>
        <w:jc w:val="both"/>
      </w:pPr>
      <w:r>
        <w:rPr>
          <w:color w:val="000000"/>
          <w:spacing w:val="0"/>
          <w:w w:val="100"/>
          <w:position w:val="0"/>
          <w:shd w:val="clear" w:color="auto" w:fill="auto"/>
        </w:rPr>
        <w:t>龙卷风也是风暴的一种类型，它是一种猛烈的、小范围的空气涡旋， 是在极不稳定天气下由空气猛烈对流运动而产生的，由雷暴云底伸展至地 面的漏斗状云（龙卷）产生的猛烈的旋风。龙卷风的水平范 围很小，直径 从几米到几百米，平均为</w:t>
      </w:r>
      <w:r>
        <w:rPr>
          <w:rFonts w:ascii="Times New Roman" w:eastAsia="Times New Roman" w:hAnsi="Times New Roman" w:cs="Times New Roman"/>
          <w:color w:val="000000"/>
          <w:spacing w:val="0"/>
          <w:w w:val="100"/>
          <w:position w:val="0"/>
          <w:sz w:val="58"/>
          <w:szCs w:val="58"/>
          <w:shd w:val="clear" w:color="auto" w:fill="auto"/>
        </w:rPr>
        <w:t>250</w:t>
      </w:r>
      <w:r>
        <w:rPr>
          <w:color w:val="000000"/>
          <w:spacing w:val="0"/>
          <w:w w:val="100"/>
          <w:position w:val="0"/>
          <w:shd w:val="clear" w:color="auto" w:fill="auto"/>
        </w:rPr>
        <w:t>米左右，最大为</w:t>
      </w:r>
      <w:r>
        <w:rPr>
          <w:rFonts w:ascii="Times New Roman" w:eastAsia="Times New Roman" w:hAnsi="Times New Roman" w:cs="Times New Roman"/>
          <w:color w:val="000000"/>
          <w:spacing w:val="0"/>
          <w:w w:val="100"/>
          <w:position w:val="0"/>
          <w:sz w:val="58"/>
          <w:szCs w:val="58"/>
          <w:shd w:val="clear" w:color="auto" w:fill="auto"/>
        </w:rPr>
        <w:t>1</w:t>
      </w:r>
      <w:r>
        <w:rPr>
          <w:color w:val="000000"/>
          <w:spacing w:val="0"/>
          <w:w w:val="100"/>
          <w:position w:val="0"/>
          <w:shd w:val="clear" w:color="auto" w:fill="auto"/>
        </w:rPr>
        <w:t>千米左 右。在空中直径可 有几千米，最大有</w:t>
      </w:r>
      <w:r>
        <w:rPr>
          <w:rFonts w:ascii="Times New Roman" w:eastAsia="Times New Roman" w:hAnsi="Times New Roman" w:cs="Times New Roman"/>
          <w:color w:val="000000"/>
          <w:spacing w:val="0"/>
          <w:w w:val="100"/>
          <w:position w:val="0"/>
          <w:sz w:val="58"/>
          <w:szCs w:val="58"/>
          <w:shd w:val="clear" w:color="auto" w:fill="auto"/>
        </w:rPr>
        <w:t>10</w:t>
      </w:r>
      <w:r>
        <w:rPr>
          <w:color w:val="000000"/>
          <w:spacing w:val="0"/>
          <w:w w:val="100"/>
          <w:position w:val="0"/>
          <w:shd w:val="clear" w:color="auto" w:fill="auto"/>
        </w:rPr>
        <w:t>千米。极大风速每小时可达</w:t>
      </w:r>
      <w:r>
        <w:rPr>
          <w:rFonts w:ascii="Times New Roman" w:eastAsia="Times New Roman" w:hAnsi="Times New Roman" w:cs="Times New Roman"/>
          <w:color w:val="000000"/>
          <w:spacing w:val="0"/>
          <w:w w:val="100"/>
          <w:position w:val="0"/>
          <w:sz w:val="58"/>
          <w:szCs w:val="58"/>
          <w:shd w:val="clear" w:color="auto" w:fill="auto"/>
        </w:rPr>
        <w:t>150</w:t>
      </w:r>
      <w:r>
        <w:rPr>
          <w:color w:val="000000"/>
          <w:spacing w:val="0"/>
          <w:w w:val="100"/>
          <w:position w:val="0"/>
          <w:shd w:val="clear" w:color="auto" w:fill="auto"/>
        </w:rPr>
        <w:t>千米至</w:t>
      </w:r>
      <w:r>
        <w:rPr>
          <w:rFonts w:ascii="Times New Roman" w:eastAsia="Times New Roman" w:hAnsi="Times New Roman" w:cs="Times New Roman"/>
          <w:color w:val="000000"/>
          <w:spacing w:val="0"/>
          <w:w w:val="100"/>
          <w:position w:val="0"/>
          <w:sz w:val="58"/>
          <w:szCs w:val="58"/>
          <w:shd w:val="clear" w:color="auto" w:fill="auto"/>
        </w:rPr>
        <w:t>450</w:t>
      </w:r>
      <w:r>
        <w:rPr>
          <w:color w:val="000000"/>
          <w:spacing w:val="0"/>
          <w:w w:val="100"/>
          <w:position w:val="0"/>
          <w:shd w:val="clear" w:color="auto" w:fill="auto"/>
        </w:rPr>
        <w:t>千米，龙 卷风持续时间，一般仅几分钟，最长不过几十分钟，但造成的灾难很严峻。</w:t>
      </w:r>
    </w:p>
    <w:p>
      <w:pPr>
        <w:pStyle w:val="a2"/>
        <w:keepNext w:val="0"/>
        <w:keepLines w:val="0"/>
        <w:widowControl w:val="0"/>
        <w:shd w:val="clear" w:color="auto" w:fill="auto"/>
        <w:bidi w:val="0"/>
        <w:spacing w:before="0" w:after="0" w:line="1166" w:lineRule="exact"/>
        <w:ind w:left="0" w:right="0" w:firstLine="820"/>
        <w:jc w:val="both"/>
      </w:pPr>
      <w:r>
        <w:rPr>
          <w:color w:val="000000"/>
          <w:spacing w:val="0"/>
          <w:w w:val="100"/>
          <w:position w:val="0"/>
          <w:shd w:val="clear" w:color="auto" w:fill="auto"/>
        </w:rPr>
        <w:t>六、产业环境分析</w:t>
      </w:r>
    </w:p>
    <w:p>
      <w:pPr>
        <w:pStyle w:val="a2"/>
        <w:keepNext w:val="0"/>
        <w:keepLines w:val="0"/>
        <w:widowControl w:val="0"/>
        <w:shd w:val="clear" w:color="auto" w:fill="auto"/>
        <w:bidi w:val="0"/>
        <w:spacing w:before="0" w:after="0" w:line="1150" w:lineRule="exact"/>
        <w:ind w:left="0" w:right="0" w:firstLine="1160"/>
        <w:jc w:val="both"/>
      </w:pPr>
      <w:r>
        <w:rPr>
          <w:color w:val="000000"/>
          <w:spacing w:val="0"/>
          <w:w w:val="100"/>
          <w:position w:val="0"/>
          <w:shd w:val="clear" w:color="auto" w:fill="auto"/>
        </w:rPr>
        <w:t>建设高质高效、持续进展的经济进展强市。经济保持平稳较快增长， 产业结构优化升级，实体经济不断壮大，质量效益明显提高。创 新驱动成 为经济社会进展的主要动力，科技创新力量明显增加。区域协同进展取得 明显成效，开放型经济</w:t>
      </w:r>
      <w:r>
        <w:rPr>
          <w:color w:val="000000"/>
          <w:spacing w:val="0"/>
          <w:w w:val="100"/>
          <w:position w:val="0"/>
          <w:shd w:val="clear" w:color="auto" w:fill="auto"/>
        </w:rPr>
        <w:t>到达</w:t>
      </w:r>
      <w:r>
        <w:rPr>
          <w:color w:val="000000"/>
          <w:spacing w:val="0"/>
          <w:w w:val="100"/>
          <w:position w:val="0"/>
          <w:shd w:val="clear" w:color="auto" w:fill="auto"/>
        </w:rPr>
        <w:t>新水平。产业强市成效显 著，</w:t>
      </w:r>
      <w:r>
        <w:rPr>
          <w:color w:val="000000"/>
          <w:spacing w:val="0"/>
          <w:w w:val="100"/>
          <w:position w:val="0"/>
          <w:shd w:val="clear" w:color="auto" w:fill="auto"/>
        </w:rPr>
        <w:t>工程</w:t>
      </w:r>
      <w:r>
        <w:rPr>
          <w:color w:val="000000"/>
          <w:spacing w:val="0"/>
          <w:w w:val="100"/>
          <w:position w:val="0"/>
          <w:shd w:val="clear" w:color="auto" w:fill="auto"/>
        </w:rPr>
        <w:t>建设鳞次栉 比，传统产业优化升级，新兴产业蓬勃兴起，现代农业和服务业迅猛进展、 蒸蒸日上，市域综合经济实力和影响力迈 上新台阶。</w:t>
      </w:r>
    </w:p>
    <w:p>
      <w:pPr>
        <w:pStyle w:val="a2"/>
        <w:keepNext w:val="0"/>
        <w:keepLines w:val="0"/>
        <w:widowControl w:val="0"/>
        <w:shd w:val="clear" w:color="auto" w:fill="auto"/>
        <w:bidi w:val="0"/>
        <w:spacing w:before="0" w:after="320" w:line="1163" w:lineRule="exact"/>
        <w:ind w:left="0" w:right="0" w:firstLine="1160"/>
        <w:jc w:val="both"/>
      </w:pPr>
      <w:r>
        <w:rPr>
          <w:color w:val="000000"/>
          <w:spacing w:val="0"/>
          <w:w w:val="100"/>
          <w:position w:val="0"/>
          <w:shd w:val="clear" w:color="auto" w:fill="auto"/>
        </w:rPr>
        <w:t>建设生态良好、环境美丽 的秀美生态城市。城镇化进程进一步加快, 中心城区综合服务功能大幅提升，中小城市和特色小城镇格局基本形成,</w:t>
      </w:r>
    </w:p>
    <w:sectPr>
      <w:pgSz w:w="22394" w:h="30098"/>
      <w:pgMar w:top="2332" w:right="1479" w:bottom="1969" w:left="1355"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E0F754"/>
    <w:multiLevelType w:val="multilevel"/>
    <w:tmpl w:val="0000000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8"/>
        <w:szCs w:val="5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34697C8E"/>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8"/>
        <w:szCs w:val="5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5C1DAB9B"/>
    <w:multiLevelType w:val="multilevel"/>
    <w:tmpl w:val="00000000"/>
    <w:lvl w:ilvl="0">
      <w:start w:val="1"/>
      <w:numFmt w:val="chineseCounting"/>
      <w:lvlText w:val="（%1）"/>
      <w:lvlJc w:val="left"/>
      <w:rPr>
        <w:rFonts w:ascii="SimSun" w:eastAsia="SimSun" w:hAnsi="SimSun" w:cs="SimSun"/>
        <w:b w:val="0"/>
        <w:bCs w:val="0"/>
        <w:i w:val="0"/>
        <w:iCs w:val="0"/>
        <w:smallCaps w:val="0"/>
        <w:strike w:val="0"/>
        <w:color w:val="000000"/>
        <w:spacing w:val="0"/>
        <w:w w:val="100"/>
        <w:position w:val="0"/>
        <w:sz w:val="56"/>
        <w:szCs w:val="5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6B0A2795"/>
    <w:multiLevelType w:val="multilevel"/>
    <w:tmpl w:val="000000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58"/>
        <w:szCs w:val="58"/>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716FD061"/>
    <w:multiLevelType w:val="multilevel"/>
    <w:tmpl w:val="00000000"/>
    <w:lvl w:ilvl="0">
      <w:start w:val="2"/>
      <w:numFmt w:val="chineseCounting"/>
      <w:lvlText w:val="（%1）"/>
      <w:lvlJc w:val="left"/>
      <w:rPr>
        <w:rFonts w:ascii="SimSun" w:eastAsia="SimSun" w:hAnsi="SimSun" w:cs="SimSun"/>
        <w:b w:val="0"/>
        <w:bCs w:val="0"/>
        <w:i w:val="0"/>
        <w:iCs w:val="0"/>
        <w:smallCaps w:val="0"/>
        <w:strike w:val="0"/>
        <w:color w:val="000000"/>
        <w:spacing w:val="0"/>
        <w:w w:val="100"/>
        <w:position w:val="0"/>
        <w:sz w:val="56"/>
        <w:szCs w:val="5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4"/>
  </w:num>
  <w:num w:numId="2">
    <w:abstractNumId w:val="2"/>
  </w:num>
  <w:num w:numId="3">
    <w:abstractNumId w:val="1"/>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val="0"/>
      <w:bCs w:val="0"/>
      <w:i w:val="0"/>
      <w:iCs w:val="0"/>
      <w:smallCaps w:val="0"/>
      <w:strike w:val="0"/>
      <w:sz w:val="66"/>
      <w:szCs w:val="66"/>
      <w:u w:val="none"/>
      <w:lang w:val="zh-CN" w:eastAsia="zh-CN" w:bidi="zh-CN"/>
    </w:rPr>
  </w:style>
  <w:style w:type="character" w:customStyle="1" w:styleId="2">
    <w:name w:val="正文文本 (2)_"/>
    <w:basedOn w:val="DefaultParagraphFont"/>
    <w:link w:val="20"/>
    <w:rPr>
      <w:rFonts w:ascii="SimSun" w:eastAsia="SimSun" w:hAnsi="SimSun" w:cs="SimSun"/>
      <w:b w:val="0"/>
      <w:bCs w:val="0"/>
      <w:i w:val="0"/>
      <w:iCs w:val="0"/>
      <w:smallCaps w:val="0"/>
      <w:strike w:val="0"/>
      <w:sz w:val="48"/>
      <w:szCs w:val="48"/>
      <w:u w:val="none"/>
      <w:lang w:val="zh-CN" w:eastAsia="zh-CN" w:bidi="zh-CN"/>
    </w:rPr>
  </w:style>
  <w:style w:type="character" w:customStyle="1" w:styleId="a">
    <w:name w:val="正文文本_"/>
    <w:basedOn w:val="DefaultParagraphFont"/>
    <w:link w:val="a2"/>
    <w:rPr>
      <w:rFonts w:ascii="SimSun" w:eastAsia="SimSun" w:hAnsi="SimSun" w:cs="SimSun"/>
      <w:b w:val="0"/>
      <w:bCs w:val="0"/>
      <w:i w:val="0"/>
      <w:iCs w:val="0"/>
      <w:smallCaps w:val="0"/>
      <w:strike w:val="0"/>
      <w:sz w:val="56"/>
      <w:szCs w:val="56"/>
      <w:u w:val="none"/>
      <w:lang w:val="zh-CN" w:eastAsia="zh-CN" w:bidi="zh-CN"/>
    </w:rPr>
  </w:style>
  <w:style w:type="character" w:customStyle="1" w:styleId="a0">
    <w:name w:val="表格标题_"/>
    <w:basedOn w:val="DefaultParagraphFont"/>
    <w:link w:val="a3"/>
    <w:rPr>
      <w:rFonts w:ascii="SimSun" w:eastAsia="SimSun" w:hAnsi="SimSun" w:cs="SimSun"/>
      <w:b w:val="0"/>
      <w:bCs w:val="0"/>
      <w:i w:val="0"/>
      <w:iCs w:val="0"/>
      <w:smallCaps w:val="0"/>
      <w:strike w:val="0"/>
      <w:sz w:val="56"/>
      <w:szCs w:val="56"/>
      <w:u w:val="none"/>
      <w:lang w:val="zh-CN" w:eastAsia="zh-CN" w:bidi="zh-CN"/>
    </w:rPr>
  </w:style>
  <w:style w:type="character" w:customStyle="1" w:styleId="a1">
    <w:name w:val="其他_"/>
    <w:basedOn w:val="DefaultParagraphFont"/>
    <w:link w:val="a4"/>
    <w:rPr>
      <w:rFonts w:ascii="SimSun" w:eastAsia="SimSun" w:hAnsi="SimSun" w:cs="SimSun"/>
      <w:b w:val="0"/>
      <w:bCs w:val="0"/>
      <w:i w:val="0"/>
      <w:iCs w:val="0"/>
      <w:smallCaps w:val="0"/>
      <w:strike w:val="0"/>
      <w:sz w:val="56"/>
      <w:szCs w:val="56"/>
      <w:u w:val="none"/>
    </w:rPr>
  </w:style>
  <w:style w:type="character" w:customStyle="1" w:styleId="3">
    <w:name w:val="正文文本 (3)_"/>
    <w:basedOn w:val="DefaultParagraphFont"/>
    <w:link w:val="30"/>
    <w:rPr>
      <w:b/>
      <w:bCs/>
      <w:i w:val="0"/>
      <w:iCs w:val="0"/>
      <w:smallCaps w:val="0"/>
      <w:strike w:val="0"/>
      <w:sz w:val="48"/>
      <w:szCs w:val="48"/>
      <w:u w:val="none"/>
      <w:lang w:val="zh-CN" w:eastAsia="zh-CN" w:bidi="zh-CN"/>
    </w:rPr>
  </w:style>
  <w:style w:type="character" w:customStyle="1" w:styleId="5">
    <w:name w:val="正文文本 (5)_"/>
    <w:basedOn w:val="DefaultParagraphFont"/>
    <w:link w:val="50"/>
    <w:rPr>
      <w:rFonts w:ascii="Times New Roman" w:eastAsia="Times New Roman" w:hAnsi="Times New Roman" w:cs="Times New Roman"/>
      <w:b w:val="0"/>
      <w:bCs w:val="0"/>
      <w:i w:val="0"/>
      <w:iCs w:val="0"/>
      <w:smallCaps w:val="0"/>
      <w:strike w:val="0"/>
      <w:sz w:val="58"/>
      <w:szCs w:val="58"/>
      <w:u w:val="none"/>
      <w:lang w:val="zh-CN" w:eastAsia="zh-CN" w:bidi="zh-CN"/>
    </w:rPr>
  </w:style>
  <w:style w:type="character" w:customStyle="1" w:styleId="4">
    <w:name w:val="正文文本 (4)_"/>
    <w:basedOn w:val="DefaultParagraphFont"/>
    <w:link w:val="40"/>
    <w:rPr>
      <w:rFonts w:ascii="SimSun" w:eastAsia="SimSun" w:hAnsi="SimSun" w:cs="SimSun"/>
      <w:b w:val="0"/>
      <w:bCs w:val="0"/>
      <w:i w:val="0"/>
      <w:iCs w:val="0"/>
      <w:smallCaps w:val="0"/>
      <w:strike w:val="0"/>
      <w:sz w:val="34"/>
      <w:szCs w:val="34"/>
      <w:u w:val="none"/>
      <w:lang w:val="zh-CN" w:eastAsia="zh-CN" w:bidi="zh-CN"/>
    </w:rPr>
  </w:style>
  <w:style w:type="paragraph" w:customStyle="1" w:styleId="10">
    <w:name w:val="标题 #1"/>
    <w:basedOn w:val="Normal"/>
    <w:link w:val="1"/>
    <w:pPr>
      <w:widowControl w:val="0"/>
      <w:shd w:val="clear" w:color="auto" w:fill="auto"/>
      <w:spacing w:after="1440" w:line="1395" w:lineRule="exact"/>
      <w:jc w:val="center"/>
      <w:outlineLvl w:val="0"/>
    </w:pPr>
    <w:rPr>
      <w:rFonts w:ascii="SimSun" w:eastAsia="SimSun" w:hAnsi="SimSun" w:cs="SimSun"/>
      <w:b w:val="0"/>
      <w:bCs w:val="0"/>
      <w:i w:val="0"/>
      <w:iCs w:val="0"/>
      <w:smallCaps w:val="0"/>
      <w:strike w:val="0"/>
      <w:sz w:val="66"/>
      <w:szCs w:val="66"/>
      <w:u w:val="none"/>
      <w:lang w:val="zh-CN" w:eastAsia="zh-CN" w:bidi="zh-CN"/>
    </w:rPr>
  </w:style>
  <w:style w:type="paragraph" w:customStyle="1" w:styleId="20">
    <w:name w:val="正文文本 (2)"/>
    <w:basedOn w:val="Normal"/>
    <w:link w:val="2"/>
    <w:pPr>
      <w:widowControl w:val="0"/>
      <w:shd w:val="clear" w:color="auto" w:fill="auto"/>
      <w:spacing w:after="480"/>
      <w:ind w:left="1200"/>
    </w:pPr>
    <w:rPr>
      <w:rFonts w:ascii="SimSun" w:eastAsia="SimSun" w:hAnsi="SimSun" w:cs="SimSun"/>
      <w:b w:val="0"/>
      <w:bCs w:val="0"/>
      <w:i w:val="0"/>
      <w:iCs w:val="0"/>
      <w:smallCaps w:val="0"/>
      <w:strike w:val="0"/>
      <w:sz w:val="48"/>
      <w:szCs w:val="48"/>
      <w:u w:val="none"/>
      <w:lang w:val="zh-CN" w:eastAsia="zh-CN" w:bidi="zh-CN"/>
    </w:rPr>
  </w:style>
  <w:style w:type="paragraph" w:customStyle="1" w:styleId="a2">
    <w:name w:val="正文文本"/>
    <w:basedOn w:val="Normal"/>
    <w:link w:val="a"/>
    <w:pPr>
      <w:widowControl w:val="0"/>
      <w:shd w:val="clear" w:color="auto" w:fill="auto"/>
      <w:spacing w:after="140" w:line="437" w:lineRule="auto"/>
      <w:ind w:firstLine="400"/>
    </w:pPr>
    <w:rPr>
      <w:rFonts w:ascii="SimSun" w:eastAsia="SimSun" w:hAnsi="SimSun" w:cs="SimSun"/>
      <w:b w:val="0"/>
      <w:bCs w:val="0"/>
      <w:i w:val="0"/>
      <w:iCs w:val="0"/>
      <w:smallCaps w:val="0"/>
      <w:strike w:val="0"/>
      <w:sz w:val="56"/>
      <w:szCs w:val="56"/>
      <w:u w:val="none"/>
      <w:lang w:val="zh-CN" w:eastAsia="zh-CN" w:bidi="zh-CN"/>
    </w:rPr>
  </w:style>
  <w:style w:type="paragraph" w:customStyle="1" w:styleId="a3">
    <w:name w:val="表格标题"/>
    <w:basedOn w:val="Normal"/>
    <w:link w:val="a0"/>
    <w:pPr>
      <w:widowControl w:val="0"/>
      <w:shd w:val="clear" w:color="auto" w:fill="auto"/>
    </w:pPr>
    <w:rPr>
      <w:rFonts w:ascii="SimSun" w:eastAsia="SimSun" w:hAnsi="SimSun" w:cs="SimSun"/>
      <w:b w:val="0"/>
      <w:bCs w:val="0"/>
      <w:i w:val="0"/>
      <w:iCs w:val="0"/>
      <w:smallCaps w:val="0"/>
      <w:strike w:val="0"/>
      <w:sz w:val="56"/>
      <w:szCs w:val="56"/>
      <w:u w:val="none"/>
      <w:lang w:val="zh-CN" w:eastAsia="zh-CN" w:bidi="zh-CN"/>
    </w:rPr>
  </w:style>
  <w:style w:type="paragraph" w:customStyle="1" w:styleId="a4">
    <w:name w:val="其他"/>
    <w:basedOn w:val="Normal"/>
    <w:link w:val="a1"/>
    <w:pPr>
      <w:widowControl w:val="0"/>
      <w:shd w:val="clear" w:color="auto" w:fill="auto"/>
      <w:spacing w:after="140" w:line="437" w:lineRule="auto"/>
      <w:ind w:firstLine="400"/>
    </w:pPr>
    <w:rPr>
      <w:rFonts w:ascii="SimSun" w:eastAsia="SimSun" w:hAnsi="SimSun" w:cs="SimSun"/>
      <w:b w:val="0"/>
      <w:bCs w:val="0"/>
      <w:i w:val="0"/>
      <w:iCs w:val="0"/>
      <w:smallCaps w:val="0"/>
      <w:strike w:val="0"/>
      <w:sz w:val="56"/>
      <w:szCs w:val="56"/>
      <w:u w:val="none"/>
    </w:rPr>
  </w:style>
  <w:style w:type="paragraph" w:customStyle="1" w:styleId="30">
    <w:name w:val="正文文本 (3)"/>
    <w:basedOn w:val="Normal"/>
    <w:link w:val="3"/>
    <w:pPr>
      <w:widowControl w:val="0"/>
      <w:shd w:val="clear" w:color="auto" w:fill="auto"/>
      <w:spacing w:after="140" w:line="408" w:lineRule="auto"/>
      <w:ind w:left="1040"/>
    </w:pPr>
    <w:rPr>
      <w:b/>
      <w:bCs/>
      <w:i w:val="0"/>
      <w:iCs w:val="0"/>
      <w:smallCaps w:val="0"/>
      <w:strike w:val="0"/>
      <w:sz w:val="48"/>
      <w:szCs w:val="48"/>
      <w:u w:val="none"/>
      <w:lang w:val="zh-CN" w:eastAsia="zh-CN" w:bidi="zh-CN"/>
    </w:rPr>
  </w:style>
  <w:style w:type="paragraph" w:customStyle="1" w:styleId="50">
    <w:name w:val="正文文本 (5)"/>
    <w:basedOn w:val="Normal"/>
    <w:link w:val="5"/>
    <w:pPr>
      <w:widowControl w:val="0"/>
      <w:shd w:val="clear" w:color="auto" w:fill="auto"/>
      <w:spacing w:line="329" w:lineRule="auto"/>
      <w:ind w:left="520"/>
    </w:pPr>
    <w:rPr>
      <w:rFonts w:ascii="Times New Roman" w:eastAsia="Times New Roman" w:hAnsi="Times New Roman" w:cs="Times New Roman"/>
      <w:b w:val="0"/>
      <w:bCs w:val="0"/>
      <w:i w:val="0"/>
      <w:iCs w:val="0"/>
      <w:smallCaps w:val="0"/>
      <w:strike w:val="0"/>
      <w:sz w:val="58"/>
      <w:szCs w:val="58"/>
      <w:u w:val="none"/>
      <w:lang w:val="zh-CN" w:eastAsia="zh-CN" w:bidi="zh-CN"/>
    </w:rPr>
  </w:style>
  <w:style w:type="paragraph" w:customStyle="1" w:styleId="40">
    <w:name w:val="正文文本 (4)"/>
    <w:basedOn w:val="Normal"/>
    <w:link w:val="4"/>
    <w:pPr>
      <w:widowControl w:val="0"/>
      <w:shd w:val="clear" w:color="auto" w:fill="auto"/>
    </w:pPr>
    <w:rPr>
      <w:rFonts w:ascii="SimSun" w:eastAsia="SimSun" w:hAnsi="SimSun" w:cs="SimSun"/>
      <w:b w:val="0"/>
      <w:bCs w:val="0"/>
      <w:i w:val="0"/>
      <w:iCs w:val="0"/>
      <w:smallCaps w:val="0"/>
      <w:strike w:val="0"/>
      <w:sz w:val="34"/>
      <w:szCs w:val="34"/>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