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EC267A" w14:textId="77777777" w:rsidR="00150020" w:rsidRDefault="00150020" w:rsidP="00150020">
      <w:pPr>
        <w:spacing w:line="360" w:lineRule="auto"/>
        <w:jc w:val="center"/>
        <w:rPr>
          <w:b/>
          <w:sz w:val="44"/>
          <w:szCs w:val="44"/>
        </w:rPr>
      </w:pPr>
    </w:p>
    <w:p w14:paraId="665134FA" w14:textId="77777777" w:rsidR="00293AF9" w:rsidRDefault="00293AF9" w:rsidP="007663CE">
      <w:pPr>
        <w:spacing w:line="360" w:lineRule="auto"/>
        <w:jc w:val="center"/>
        <w:rPr>
          <w:rFonts w:hint="eastAsia"/>
          <w:b/>
          <w:sz w:val="44"/>
          <w:szCs w:val="44"/>
        </w:rPr>
      </w:pPr>
      <w:r w:rsidRPr="00293AF9">
        <w:rPr>
          <w:rFonts w:hint="eastAsia"/>
          <w:b/>
          <w:sz w:val="44"/>
          <w:szCs w:val="44"/>
        </w:rPr>
        <w:t>口腔用胶原蛋白塞</w:t>
      </w:r>
    </w:p>
    <w:p w14:paraId="3CF53D47" w14:textId="546A3A34" w:rsidR="006065F5" w:rsidRDefault="00293AF9" w:rsidP="007663CE">
      <w:pPr>
        <w:spacing w:line="360" w:lineRule="auto"/>
        <w:jc w:val="center"/>
        <w:rPr>
          <w:b/>
          <w:sz w:val="44"/>
          <w:szCs w:val="44"/>
        </w:rPr>
      </w:pPr>
      <w:r w:rsidRPr="00293AF9">
        <w:rPr>
          <w:rFonts w:hint="eastAsia"/>
          <w:b/>
          <w:sz w:val="44"/>
          <w:szCs w:val="44"/>
        </w:rPr>
        <w:t>在口腔医学领域的应用进展</w:t>
      </w:r>
    </w:p>
    <w:p w14:paraId="6008F263" w14:textId="77777777" w:rsidR="00F57882" w:rsidRPr="00C64A87" w:rsidRDefault="00F57882" w:rsidP="00F57882">
      <w:pPr>
        <w:jc w:val="both"/>
        <w:rPr>
          <w:sz w:val="28"/>
          <w:szCs w:val="28"/>
        </w:rPr>
      </w:pPr>
    </w:p>
    <w:p w14:paraId="14EA56E5"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口腔健康是全身健康的重要组成部分，口腔疾病不仅影响咀嚼、发音等口腔功能，还可能与全身系统性疾病存在关联。在口腔医学领域，各类口腔手术及治疗过程中，创口的有效处理与愈合至关重要。传统的创口处理方式存在诸多局限性，难以满足现代口腔医学对高效、优质愈合的需求。胶原蛋白塞作为一种新型生物材料，以其独特的生物学特性和卓越的临床效果，逐渐在口腔医学领域崭露头角，为口腔创口管理带来了新的思路和方法。</w:t>
      </w:r>
    </w:p>
    <w:p w14:paraId="72C5C031" w14:textId="77777777" w:rsidR="004F501F" w:rsidRDefault="004F501F" w:rsidP="002973D3">
      <w:pPr>
        <w:shd w:val="clear" w:color="auto" w:fill="FFFFFF"/>
        <w:jc w:val="center"/>
        <w:rPr>
          <w:rFonts w:hint="eastAsia"/>
          <w:sz w:val="28"/>
          <w:szCs w:val="28"/>
        </w:rPr>
      </w:pPr>
    </w:p>
    <w:p w14:paraId="598F7530" w14:textId="2BF723D6" w:rsidR="002973D3" w:rsidRPr="002973D3" w:rsidRDefault="004A74E3" w:rsidP="002973D3">
      <w:pPr>
        <w:shd w:val="clear" w:color="auto" w:fill="FFFFFF"/>
        <w:jc w:val="center"/>
        <w:rPr>
          <w:b/>
          <w:sz w:val="28"/>
          <w:szCs w:val="28"/>
        </w:rPr>
      </w:pPr>
      <w:r w:rsidRPr="004A74E3">
        <w:rPr>
          <w:rFonts w:hint="eastAsia"/>
          <w:b/>
          <w:sz w:val="28"/>
          <w:szCs w:val="28"/>
        </w:rPr>
        <w:t>口腔用胶原蛋白塞的生物学特性</w:t>
      </w:r>
    </w:p>
    <w:p w14:paraId="6F8F986A" w14:textId="32FDC789" w:rsidR="002973D3" w:rsidRPr="002973D3" w:rsidRDefault="002973D3" w:rsidP="002973D3">
      <w:pPr>
        <w:shd w:val="clear" w:color="auto" w:fill="FFFFFF"/>
        <w:jc w:val="both"/>
        <w:rPr>
          <w:b/>
          <w:sz w:val="28"/>
          <w:szCs w:val="28"/>
        </w:rPr>
      </w:pPr>
      <w:r w:rsidRPr="002973D3">
        <w:rPr>
          <w:rFonts w:hint="eastAsia"/>
          <w:b/>
          <w:sz w:val="28"/>
          <w:szCs w:val="28"/>
        </w:rPr>
        <w:t>（一）</w:t>
      </w:r>
      <w:r w:rsidR="004A74E3" w:rsidRPr="004A74E3">
        <w:rPr>
          <w:rFonts w:hint="eastAsia"/>
          <w:b/>
          <w:sz w:val="28"/>
          <w:szCs w:val="28"/>
        </w:rPr>
        <w:t>来源与制备工艺</w:t>
      </w:r>
    </w:p>
    <w:p w14:paraId="09C9E462"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目前，口腔用胶原蛋白塞的原料主要来源于牛跟腱、猪皮、猪跟腱或牛心包等。不同来源的胶原蛋白在分子结构和生物学特性上略有差异，但均具备良好的生物活性。以牛跟腱来源的胶原蛋白为例，其制备过程通常包括以下关键步骤：首先，通过一系列物理和化学方法对牛跟腱进行预处理，去除杂质和非胶原蛋白成分。然后，采用胃蛋白酶消化法等技术，去除胶原蛋白分子两端的端肽，以降低免疫原性，提高材料的生物相容性。接着，对纯化后的胶原蛋白进行交联处理，可选用物理交联（如紫外光照射）或化学交联（如戊二醛交联）等方</w:t>
      </w:r>
      <w:r w:rsidRPr="004A74E3">
        <w:rPr>
          <w:rFonts w:hint="eastAsia"/>
          <w:sz w:val="28"/>
          <w:szCs w:val="28"/>
        </w:rPr>
        <w:lastRenderedPageBreak/>
        <w:t>式，优化胶原蛋白塞的降解速率，使其与创口愈合周期相匹配。最后，运用冷冻干燥技术将胶原蛋白溶液制成具有三维多孔结构的海绵状或塞状产品，其孔隙直径一般控制在</w:t>
      </w:r>
      <w:r w:rsidRPr="004A74E3">
        <w:rPr>
          <w:rFonts w:hint="eastAsia"/>
          <w:sz w:val="28"/>
          <w:szCs w:val="28"/>
        </w:rPr>
        <w:t xml:space="preserve"> 50 - 500</w:t>
      </w:r>
      <w:r w:rsidRPr="004A74E3">
        <w:rPr>
          <w:rFonts w:hint="eastAsia"/>
          <w:sz w:val="28"/>
          <w:szCs w:val="28"/>
        </w:rPr>
        <w:t>μ</w:t>
      </w:r>
      <w:r w:rsidRPr="004A74E3">
        <w:rPr>
          <w:rFonts w:hint="eastAsia"/>
          <w:sz w:val="28"/>
          <w:szCs w:val="28"/>
        </w:rPr>
        <w:t>m</w:t>
      </w:r>
      <w:r w:rsidRPr="004A74E3">
        <w:rPr>
          <w:rFonts w:hint="eastAsia"/>
          <w:sz w:val="28"/>
          <w:szCs w:val="28"/>
        </w:rPr>
        <w:t>，这种多孔结构为细胞黏附、迁移和血管长入提供了理想的微环境。</w:t>
      </w:r>
    </w:p>
    <w:p w14:paraId="214B3222" w14:textId="0701C8A8"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二</w:t>
      </w:r>
      <w:r w:rsidRPr="004A74E3">
        <w:rPr>
          <w:rFonts w:hint="eastAsia"/>
          <w:b/>
          <w:sz w:val="28"/>
          <w:szCs w:val="28"/>
        </w:rPr>
        <w:t>）</w:t>
      </w:r>
      <w:r w:rsidRPr="004A74E3">
        <w:rPr>
          <w:rFonts w:hint="eastAsia"/>
          <w:b/>
          <w:sz w:val="28"/>
          <w:szCs w:val="28"/>
        </w:rPr>
        <w:t xml:space="preserve"> </w:t>
      </w:r>
      <w:r w:rsidRPr="004A74E3">
        <w:rPr>
          <w:rFonts w:hint="eastAsia"/>
          <w:b/>
          <w:sz w:val="28"/>
          <w:szCs w:val="28"/>
        </w:rPr>
        <w:t>生物相容性</w:t>
      </w:r>
    </w:p>
    <w:p w14:paraId="5CCF1479"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生物相容性是衡量生物材料能否在生物体内安全、有效应用的关键指标。口腔用胶原蛋白塞在这方面表现出色，其氨基酸序列与人体自身胶原蛋白相似度极高，例如</w:t>
      </w:r>
      <w:r w:rsidRPr="004A74E3">
        <w:rPr>
          <w:rFonts w:hint="eastAsia"/>
          <w:sz w:val="28"/>
          <w:szCs w:val="28"/>
        </w:rPr>
        <w:t xml:space="preserve"> I </w:t>
      </w:r>
      <w:r w:rsidRPr="004A74E3">
        <w:rPr>
          <w:rFonts w:hint="eastAsia"/>
          <w:sz w:val="28"/>
          <w:szCs w:val="28"/>
        </w:rPr>
        <w:t>型胶原蛋白的相似度通常超过</w:t>
      </w:r>
      <w:r w:rsidRPr="004A74E3">
        <w:rPr>
          <w:rFonts w:hint="eastAsia"/>
          <w:sz w:val="28"/>
          <w:szCs w:val="28"/>
        </w:rPr>
        <w:t xml:space="preserve"> 85%</w:t>
      </w:r>
      <w:r w:rsidRPr="004A74E3">
        <w:rPr>
          <w:rFonts w:hint="eastAsia"/>
          <w:sz w:val="28"/>
          <w:szCs w:val="28"/>
        </w:rPr>
        <w:t>。大量细胞实验和动物实验已充分验证了其良好的生物相容性。将成纤维细胞与胶原蛋白塞共同培养，结果显示成纤维细胞在其表面的黏附率高达</w:t>
      </w:r>
      <w:r w:rsidRPr="004A74E3">
        <w:rPr>
          <w:rFonts w:hint="eastAsia"/>
          <w:sz w:val="28"/>
          <w:szCs w:val="28"/>
        </w:rPr>
        <w:t xml:space="preserve"> 92%</w:t>
      </w:r>
      <w:r w:rsidRPr="004A74E3">
        <w:rPr>
          <w:rFonts w:hint="eastAsia"/>
          <w:sz w:val="28"/>
          <w:szCs w:val="28"/>
        </w:rPr>
        <w:t>，细胞能够在胶原蛋白塞的三维结构中正常生长、增殖和分化，且无明显的细胞毒性反应。同时，通过</w:t>
      </w:r>
      <w:r w:rsidRPr="004A74E3">
        <w:rPr>
          <w:rFonts w:hint="eastAsia"/>
          <w:sz w:val="28"/>
          <w:szCs w:val="28"/>
        </w:rPr>
        <w:t xml:space="preserve"> ISO10993 </w:t>
      </w:r>
      <w:r w:rsidRPr="004A74E3">
        <w:rPr>
          <w:rFonts w:hint="eastAsia"/>
          <w:sz w:val="28"/>
          <w:szCs w:val="28"/>
        </w:rPr>
        <w:t>系列生物相容性测试等权威检测手段，证实了胶原蛋白塞的致敏率低于</w:t>
      </w:r>
      <w:r w:rsidRPr="004A74E3">
        <w:rPr>
          <w:rFonts w:hint="eastAsia"/>
          <w:sz w:val="28"/>
          <w:szCs w:val="28"/>
        </w:rPr>
        <w:t xml:space="preserve"> 0.1%</w:t>
      </w:r>
      <w:r w:rsidRPr="004A74E3">
        <w:rPr>
          <w:rFonts w:hint="eastAsia"/>
          <w:sz w:val="28"/>
          <w:szCs w:val="28"/>
        </w:rPr>
        <w:t>，在体内应用时极少引发免疫排斥反应，为其在口腔医学领域的广泛应用奠定了坚实基础。</w:t>
      </w:r>
    </w:p>
    <w:p w14:paraId="0F5142CC" w14:textId="516659D8"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三</w:t>
      </w:r>
      <w:r w:rsidRPr="004A74E3">
        <w:rPr>
          <w:rFonts w:hint="eastAsia"/>
          <w:b/>
          <w:sz w:val="28"/>
          <w:szCs w:val="28"/>
        </w:rPr>
        <w:t>）降解特性</w:t>
      </w:r>
    </w:p>
    <w:p w14:paraId="3B7C419C"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胶原蛋白塞的降解特性对创口愈合过程具有重要影响。其降解速率可通过交联程度、制备工艺以及材料的物理结构等因素进行调控。一般来说，在口腔环境中，胶原蛋白塞会逐渐被体内的蛋白酶和胶原酶降解。降解初期，胶原蛋白塞的三维结构能够保持相对完整，为创口提供物理支撑和保护，同时其表面开始吸附细胞和生长因子，启动创口愈合进程。随着时间推移，降解产物氨基酸和寡肽等可被周围组</w:t>
      </w:r>
      <w:r w:rsidRPr="004A74E3">
        <w:rPr>
          <w:rFonts w:hint="eastAsia"/>
          <w:sz w:val="28"/>
          <w:szCs w:val="28"/>
        </w:rPr>
        <w:lastRenderedPageBreak/>
        <w:t>织吸收利用，参与细胞代谢和组织修复。例如，在拔牙创口应用中，胶原蛋白塞通常在数周内逐渐降解，与拔牙创口从炎症反应到组织修复再到重塑的自然愈合周期相契合，既不会因降解过快而失去对创口的支持作用，也不会因降解过慢而影响愈合进程或在体内残留。</w:t>
      </w:r>
    </w:p>
    <w:p w14:paraId="12317280" w14:textId="77777777" w:rsidR="004A74E3" w:rsidRDefault="004A74E3" w:rsidP="004A74E3">
      <w:pPr>
        <w:shd w:val="clear" w:color="auto" w:fill="FFFFFF"/>
        <w:ind w:firstLine="560"/>
        <w:jc w:val="both"/>
        <w:rPr>
          <w:rFonts w:hint="eastAsia"/>
          <w:sz w:val="28"/>
          <w:szCs w:val="28"/>
        </w:rPr>
      </w:pPr>
    </w:p>
    <w:p w14:paraId="28EDCBAD" w14:textId="5E9195EC" w:rsidR="004A74E3" w:rsidRPr="004A74E3" w:rsidRDefault="004A74E3" w:rsidP="004A74E3">
      <w:pPr>
        <w:shd w:val="clear" w:color="auto" w:fill="FFFFFF"/>
        <w:jc w:val="center"/>
        <w:rPr>
          <w:rFonts w:hint="eastAsia"/>
          <w:b/>
          <w:sz w:val="28"/>
          <w:szCs w:val="28"/>
        </w:rPr>
      </w:pPr>
      <w:r w:rsidRPr="004A74E3">
        <w:rPr>
          <w:rFonts w:hint="eastAsia"/>
          <w:b/>
          <w:sz w:val="28"/>
          <w:szCs w:val="28"/>
        </w:rPr>
        <w:t>口腔用胶原蛋白塞的作用机制</w:t>
      </w:r>
    </w:p>
    <w:p w14:paraId="45AB62B2" w14:textId="00035502" w:rsidR="004A74E3" w:rsidRPr="004A74E3" w:rsidRDefault="004A74E3" w:rsidP="004A74E3">
      <w:pPr>
        <w:shd w:val="clear" w:color="auto" w:fill="FFFFFF"/>
        <w:jc w:val="both"/>
        <w:rPr>
          <w:rFonts w:hint="eastAsia"/>
          <w:b/>
          <w:sz w:val="28"/>
          <w:szCs w:val="28"/>
        </w:rPr>
      </w:pPr>
      <w:r w:rsidRPr="004A74E3">
        <w:rPr>
          <w:rFonts w:hint="eastAsia"/>
          <w:b/>
          <w:sz w:val="28"/>
          <w:szCs w:val="28"/>
        </w:rPr>
        <w:t>（一）止血机制</w:t>
      </w:r>
    </w:p>
    <w:p w14:paraId="5AF61F01"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快速、有效地止血是口腔创口处理的首要目标，胶原蛋白塞在这方面展现出独特的优势。其止血作用通过物理吸附与生物激活双重机制实现。从物理层面看，胶原蛋白塞的三维多孔结构犹如纳米级海绵，与血液接触后，能够迅速吸附血液中的血小板、纤维蛋白原等成分，使血液中的有形成分在其孔隙内聚集。扫描电镜观察发现，胶原蛋白塞接触血液后</w:t>
      </w:r>
      <w:r w:rsidRPr="004A74E3">
        <w:rPr>
          <w:rFonts w:hint="eastAsia"/>
          <w:sz w:val="28"/>
          <w:szCs w:val="28"/>
        </w:rPr>
        <w:t xml:space="preserve"> 15 </w:t>
      </w:r>
      <w:r w:rsidRPr="004A74E3">
        <w:rPr>
          <w:rFonts w:hint="eastAsia"/>
          <w:sz w:val="28"/>
          <w:szCs w:val="28"/>
        </w:rPr>
        <w:t>秒内即可吸附血小板，形成血小板聚集体，初步发挥止血作用。从生物层面而言，胶原蛋白纤维暴露的</w:t>
      </w:r>
      <w:r w:rsidRPr="004A74E3">
        <w:rPr>
          <w:rFonts w:hint="eastAsia"/>
          <w:sz w:val="28"/>
          <w:szCs w:val="28"/>
        </w:rPr>
        <w:t xml:space="preserve"> D - </w:t>
      </w:r>
      <w:r w:rsidRPr="004A74E3">
        <w:rPr>
          <w:rFonts w:hint="eastAsia"/>
          <w:sz w:val="28"/>
          <w:szCs w:val="28"/>
        </w:rPr>
        <w:t>位点可与血小板表面糖蛋白</w:t>
      </w:r>
      <w:r w:rsidRPr="004A74E3">
        <w:rPr>
          <w:rFonts w:hint="eastAsia"/>
          <w:sz w:val="28"/>
          <w:szCs w:val="28"/>
        </w:rPr>
        <w:t xml:space="preserve"> </w:t>
      </w:r>
      <w:r w:rsidRPr="004A74E3">
        <w:rPr>
          <w:rFonts w:hint="eastAsia"/>
          <w:sz w:val="28"/>
          <w:szCs w:val="28"/>
        </w:rPr>
        <w:t>Ⅱ</w:t>
      </w:r>
      <w:r w:rsidRPr="004A74E3">
        <w:rPr>
          <w:rFonts w:hint="eastAsia"/>
          <w:sz w:val="28"/>
          <w:szCs w:val="28"/>
        </w:rPr>
        <w:t>b/</w:t>
      </w:r>
      <w:r w:rsidRPr="004A74E3">
        <w:rPr>
          <w:rFonts w:hint="eastAsia"/>
          <w:sz w:val="28"/>
          <w:szCs w:val="28"/>
        </w:rPr>
        <w:t>Ⅲ</w:t>
      </w:r>
      <w:r w:rsidRPr="004A74E3">
        <w:rPr>
          <w:rFonts w:hint="eastAsia"/>
          <w:sz w:val="28"/>
          <w:szCs w:val="28"/>
        </w:rPr>
        <w:t xml:space="preserve">a </w:t>
      </w:r>
      <w:r w:rsidRPr="004A74E3">
        <w:rPr>
          <w:rFonts w:hint="eastAsia"/>
          <w:sz w:val="28"/>
          <w:szCs w:val="28"/>
        </w:rPr>
        <w:t>特异性结合，进而激活凝血因子</w:t>
      </w:r>
      <w:r w:rsidRPr="004A74E3">
        <w:rPr>
          <w:rFonts w:hint="eastAsia"/>
          <w:sz w:val="28"/>
          <w:szCs w:val="28"/>
        </w:rPr>
        <w:t xml:space="preserve"> </w:t>
      </w:r>
      <w:r w:rsidRPr="004A74E3">
        <w:rPr>
          <w:rFonts w:hint="eastAsia"/>
          <w:sz w:val="28"/>
          <w:szCs w:val="28"/>
        </w:rPr>
        <w:t>Ⅻ，启动内源性凝血途径，加速凝血过程。多项临床研究对其止血效果进行了量化评估，在</w:t>
      </w:r>
      <w:r w:rsidRPr="004A74E3">
        <w:rPr>
          <w:rFonts w:hint="eastAsia"/>
          <w:sz w:val="28"/>
          <w:szCs w:val="28"/>
        </w:rPr>
        <w:t xml:space="preserve"> 100 </w:t>
      </w:r>
      <w:r w:rsidRPr="004A74E3">
        <w:rPr>
          <w:rFonts w:hint="eastAsia"/>
          <w:sz w:val="28"/>
          <w:szCs w:val="28"/>
        </w:rPr>
        <w:t>例阻生牙拔除患者中，使用胶原蛋白塞的创口平均止血时间仅为</w:t>
      </w:r>
      <w:r w:rsidRPr="004A74E3">
        <w:rPr>
          <w:rFonts w:hint="eastAsia"/>
          <w:sz w:val="28"/>
          <w:szCs w:val="28"/>
        </w:rPr>
        <w:t xml:space="preserve"> 3.2 </w:t>
      </w:r>
      <w:r w:rsidRPr="004A74E3">
        <w:rPr>
          <w:rFonts w:hint="eastAsia"/>
          <w:sz w:val="28"/>
          <w:szCs w:val="28"/>
        </w:rPr>
        <w:t>分钟，而传统明胶海绵组的平均止血时间为</w:t>
      </w:r>
      <w:r w:rsidRPr="004A74E3">
        <w:rPr>
          <w:rFonts w:hint="eastAsia"/>
          <w:sz w:val="28"/>
          <w:szCs w:val="28"/>
        </w:rPr>
        <w:t xml:space="preserve"> 6.1 </w:t>
      </w:r>
      <w:r w:rsidRPr="004A74E3">
        <w:rPr>
          <w:rFonts w:hint="eastAsia"/>
          <w:sz w:val="28"/>
          <w:szCs w:val="28"/>
        </w:rPr>
        <w:t>分钟，胶原蛋白塞较明胶海绵组缩短近</w:t>
      </w:r>
      <w:r w:rsidRPr="004A74E3">
        <w:rPr>
          <w:rFonts w:hint="eastAsia"/>
          <w:sz w:val="28"/>
          <w:szCs w:val="28"/>
        </w:rPr>
        <w:t xml:space="preserve"> 50%</w:t>
      </w:r>
      <w:r w:rsidRPr="004A74E3">
        <w:rPr>
          <w:rFonts w:hint="eastAsia"/>
          <w:sz w:val="28"/>
          <w:szCs w:val="28"/>
        </w:rPr>
        <w:t>。同时，使用胶原蛋白塞的创口术后</w:t>
      </w:r>
      <w:r w:rsidRPr="004A74E3">
        <w:rPr>
          <w:rFonts w:hint="eastAsia"/>
          <w:sz w:val="28"/>
          <w:szCs w:val="28"/>
        </w:rPr>
        <w:t xml:space="preserve"> 24 </w:t>
      </w:r>
      <w:r w:rsidRPr="004A74E3">
        <w:rPr>
          <w:rFonts w:hint="eastAsia"/>
          <w:sz w:val="28"/>
          <w:szCs w:val="28"/>
        </w:rPr>
        <w:t>小时再出血率仅</w:t>
      </w:r>
      <w:r w:rsidRPr="004A74E3">
        <w:rPr>
          <w:rFonts w:hint="eastAsia"/>
          <w:sz w:val="28"/>
          <w:szCs w:val="28"/>
        </w:rPr>
        <w:t xml:space="preserve"> 1.7%</w:t>
      </w:r>
      <w:r w:rsidRPr="004A74E3">
        <w:rPr>
          <w:rFonts w:hint="eastAsia"/>
          <w:sz w:val="28"/>
          <w:szCs w:val="28"/>
        </w:rPr>
        <w:t>，而明胶海绵组高达</w:t>
      </w:r>
      <w:r w:rsidRPr="004A74E3">
        <w:rPr>
          <w:rFonts w:hint="eastAsia"/>
          <w:sz w:val="28"/>
          <w:szCs w:val="28"/>
        </w:rPr>
        <w:t xml:space="preserve"> 8.3%</w:t>
      </w:r>
      <w:r w:rsidRPr="004A74E3">
        <w:rPr>
          <w:rFonts w:hint="eastAsia"/>
          <w:sz w:val="28"/>
          <w:szCs w:val="28"/>
        </w:rPr>
        <w:t>，充分彰显了胶原蛋白塞在止血方面的高效性和稳定性。</w:t>
      </w:r>
    </w:p>
    <w:p w14:paraId="2F10491F" w14:textId="61B32E0D"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二</w:t>
      </w:r>
      <w:r w:rsidRPr="004A74E3">
        <w:rPr>
          <w:rFonts w:hint="eastAsia"/>
          <w:b/>
          <w:sz w:val="28"/>
          <w:szCs w:val="28"/>
        </w:rPr>
        <w:t>）促进组织再生机制</w:t>
      </w:r>
    </w:p>
    <w:p w14:paraId="1ED20959" w14:textId="31FA81AA" w:rsidR="004A74E3" w:rsidRPr="004A74E3" w:rsidRDefault="004A74E3" w:rsidP="004A74E3">
      <w:pPr>
        <w:shd w:val="clear" w:color="auto" w:fill="FFFFFF"/>
        <w:jc w:val="both"/>
        <w:rPr>
          <w:rFonts w:hint="eastAsia"/>
          <w:b/>
          <w:sz w:val="28"/>
          <w:szCs w:val="28"/>
        </w:rPr>
      </w:pPr>
      <w:r w:rsidRPr="004A74E3">
        <w:rPr>
          <w:rFonts w:hint="eastAsia"/>
          <w:b/>
          <w:sz w:val="28"/>
          <w:szCs w:val="28"/>
        </w:rPr>
        <w:lastRenderedPageBreak/>
        <w:t xml:space="preserve">2.1 </w:t>
      </w:r>
      <w:r w:rsidRPr="004A74E3">
        <w:rPr>
          <w:rFonts w:hint="eastAsia"/>
          <w:b/>
          <w:sz w:val="28"/>
          <w:szCs w:val="28"/>
        </w:rPr>
        <w:t>细胞黏附与增殖的促进作用</w:t>
      </w:r>
    </w:p>
    <w:p w14:paraId="7ABD6210" w14:textId="77777777" w:rsidR="004A74E3" w:rsidRPr="004A74E3" w:rsidRDefault="004A74E3" w:rsidP="004A74E3">
      <w:pPr>
        <w:shd w:val="clear" w:color="auto" w:fill="FFFFFF"/>
        <w:ind w:firstLine="560"/>
        <w:jc w:val="both"/>
        <w:rPr>
          <w:sz w:val="28"/>
          <w:szCs w:val="28"/>
        </w:rPr>
      </w:pPr>
      <w:r w:rsidRPr="004A74E3">
        <w:rPr>
          <w:rFonts w:hint="eastAsia"/>
          <w:sz w:val="28"/>
          <w:szCs w:val="28"/>
        </w:rPr>
        <w:t>胶原蛋白塞表面存在特定的氨基酸序列，如精氨酸</w:t>
      </w:r>
      <w:r w:rsidRPr="004A74E3">
        <w:rPr>
          <w:rFonts w:hint="eastAsia"/>
          <w:sz w:val="28"/>
          <w:szCs w:val="28"/>
        </w:rPr>
        <w:t xml:space="preserve"> - </w:t>
      </w:r>
      <w:r w:rsidRPr="004A74E3">
        <w:rPr>
          <w:rFonts w:hint="eastAsia"/>
          <w:sz w:val="28"/>
          <w:szCs w:val="28"/>
        </w:rPr>
        <w:t>甘氨酸</w:t>
      </w:r>
      <w:r w:rsidRPr="004A74E3">
        <w:rPr>
          <w:rFonts w:hint="eastAsia"/>
          <w:sz w:val="28"/>
          <w:szCs w:val="28"/>
        </w:rPr>
        <w:t xml:space="preserve"> - </w:t>
      </w:r>
      <w:r w:rsidRPr="004A74E3">
        <w:rPr>
          <w:rFonts w:hint="eastAsia"/>
          <w:sz w:val="28"/>
          <w:szCs w:val="28"/>
        </w:rPr>
        <w:t>天冬氨酸（</w:t>
      </w:r>
      <w:r w:rsidRPr="004A74E3">
        <w:rPr>
          <w:rFonts w:hint="eastAsia"/>
          <w:sz w:val="28"/>
          <w:szCs w:val="28"/>
        </w:rPr>
        <w:t>RGD</w:t>
      </w:r>
      <w:r w:rsidRPr="004A74E3">
        <w:rPr>
          <w:rFonts w:hint="eastAsia"/>
          <w:sz w:val="28"/>
          <w:szCs w:val="28"/>
        </w:rPr>
        <w:t>）序列，该序列能够特异性结合细胞表面的整合素受体，为细胞提供黏附位点，促进成骨细胞、成纤维细胞和血管内皮细胞等多种与创口愈合密切相关的细胞在其表面黏附、定植。一旦细胞黏附成功，胶原蛋白塞能够为细胞提供适宜的微环境，促进细胞的增殖和分化。在动物实验中，将胶原蛋白塞植入拔牙窝后，通过免疫组化等技术检测发现，在术后早期（如</w:t>
      </w:r>
      <w:r w:rsidRPr="004A74E3">
        <w:rPr>
          <w:rFonts w:hint="eastAsia"/>
          <w:sz w:val="28"/>
          <w:szCs w:val="28"/>
        </w:rPr>
        <w:t xml:space="preserve"> 2 </w:t>
      </w:r>
      <w:r w:rsidRPr="004A74E3">
        <w:rPr>
          <w:rFonts w:hint="eastAsia"/>
          <w:sz w:val="28"/>
          <w:szCs w:val="28"/>
        </w:rPr>
        <w:t>周内），拔牙窝内可见大量成骨细胞和血管内皮细胞在胶原蛋白塞周围聚集并增殖，为后续新骨形成和血管生成奠定了基础。</w:t>
      </w:r>
    </w:p>
    <w:p w14:paraId="4E67EBA2" w14:textId="724D2189"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2.2 </w:t>
      </w:r>
      <w:r w:rsidRPr="004A74E3">
        <w:rPr>
          <w:rFonts w:hint="eastAsia"/>
          <w:b/>
          <w:sz w:val="28"/>
          <w:szCs w:val="28"/>
        </w:rPr>
        <w:t>生长因子的吸附与缓释</w:t>
      </w:r>
    </w:p>
    <w:p w14:paraId="03C78E61"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胶原蛋白塞具有较强的吸附能力，能够吸附创口局部和周围组织中释放的多种生长因子，如骨形态发生蛋白（</w:t>
      </w:r>
      <w:r w:rsidRPr="004A74E3">
        <w:rPr>
          <w:rFonts w:hint="eastAsia"/>
          <w:sz w:val="28"/>
          <w:szCs w:val="28"/>
        </w:rPr>
        <w:t>BMP</w:t>
      </w:r>
      <w:r w:rsidRPr="004A74E3">
        <w:rPr>
          <w:rFonts w:hint="eastAsia"/>
          <w:sz w:val="28"/>
          <w:szCs w:val="28"/>
        </w:rPr>
        <w:t>）、血管内皮生长因子（</w:t>
      </w:r>
      <w:r w:rsidRPr="004A74E3">
        <w:rPr>
          <w:rFonts w:hint="eastAsia"/>
          <w:sz w:val="28"/>
          <w:szCs w:val="28"/>
        </w:rPr>
        <w:t>VEGF</w:t>
      </w:r>
      <w:r w:rsidRPr="004A74E3">
        <w:rPr>
          <w:rFonts w:hint="eastAsia"/>
          <w:sz w:val="28"/>
          <w:szCs w:val="28"/>
        </w:rPr>
        <w:t>）、血小板衍生生长因子（</w:t>
      </w:r>
      <w:r w:rsidRPr="004A74E3">
        <w:rPr>
          <w:rFonts w:hint="eastAsia"/>
          <w:sz w:val="28"/>
          <w:szCs w:val="28"/>
        </w:rPr>
        <w:t>PDGF</w:t>
      </w:r>
      <w:r w:rsidRPr="004A74E3">
        <w:rPr>
          <w:rFonts w:hint="eastAsia"/>
          <w:sz w:val="28"/>
          <w:szCs w:val="28"/>
        </w:rPr>
        <w:t>）等。这些生长因子在创口愈合过程中发挥着关键作用，例如</w:t>
      </w:r>
      <w:r w:rsidRPr="004A74E3">
        <w:rPr>
          <w:rFonts w:hint="eastAsia"/>
          <w:sz w:val="28"/>
          <w:szCs w:val="28"/>
        </w:rPr>
        <w:t xml:space="preserve"> BMP </w:t>
      </w:r>
      <w:r w:rsidRPr="004A74E3">
        <w:rPr>
          <w:rFonts w:hint="eastAsia"/>
          <w:sz w:val="28"/>
          <w:szCs w:val="28"/>
        </w:rPr>
        <w:t>可诱导未分化的间充质细胞向成骨细胞分化，促进新骨形成；</w:t>
      </w:r>
      <w:r w:rsidRPr="004A74E3">
        <w:rPr>
          <w:rFonts w:hint="eastAsia"/>
          <w:sz w:val="28"/>
          <w:szCs w:val="28"/>
        </w:rPr>
        <w:t xml:space="preserve">VEGF </w:t>
      </w:r>
      <w:r w:rsidRPr="004A74E3">
        <w:rPr>
          <w:rFonts w:hint="eastAsia"/>
          <w:sz w:val="28"/>
          <w:szCs w:val="28"/>
        </w:rPr>
        <w:t>能够刺激血管内皮细胞增殖和迁移，促进血管生成；</w:t>
      </w:r>
      <w:r w:rsidRPr="004A74E3">
        <w:rPr>
          <w:rFonts w:hint="eastAsia"/>
          <w:sz w:val="28"/>
          <w:szCs w:val="28"/>
        </w:rPr>
        <w:t xml:space="preserve">PDGF </w:t>
      </w:r>
      <w:r w:rsidRPr="004A74E3">
        <w:rPr>
          <w:rFonts w:hint="eastAsia"/>
          <w:sz w:val="28"/>
          <w:szCs w:val="28"/>
        </w:rPr>
        <w:t>则可促进成纤维细胞增殖和胶原蛋白合成，加速软组织修复。胶原蛋白塞对生长因子的吸附作用，使得这些生长因子能够在创口局部保持较高浓度，并且随着胶原蛋白塞的缓慢降解，生长因子能够持续、缓慢地释放，在创口愈合的不同阶段发挥相应的生物学效应，协同促进组织再生。</w:t>
      </w:r>
    </w:p>
    <w:p w14:paraId="19ADE1A1" w14:textId="7183DB54"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三</w:t>
      </w:r>
      <w:r w:rsidRPr="004A74E3">
        <w:rPr>
          <w:rFonts w:hint="eastAsia"/>
          <w:b/>
          <w:sz w:val="28"/>
          <w:szCs w:val="28"/>
        </w:rPr>
        <w:t>）抗感染机制</w:t>
      </w:r>
    </w:p>
    <w:p w14:paraId="3EB58E6B" w14:textId="6A8216A8" w:rsidR="004A74E3" w:rsidRPr="004A74E3" w:rsidRDefault="004A74E3" w:rsidP="004A74E3">
      <w:pPr>
        <w:shd w:val="clear" w:color="auto" w:fill="FFFFFF"/>
        <w:jc w:val="both"/>
        <w:rPr>
          <w:rFonts w:hint="eastAsia"/>
          <w:b/>
          <w:sz w:val="28"/>
          <w:szCs w:val="28"/>
        </w:rPr>
      </w:pPr>
      <w:r w:rsidRPr="004A74E3">
        <w:rPr>
          <w:rFonts w:hint="eastAsia"/>
          <w:b/>
          <w:sz w:val="28"/>
          <w:szCs w:val="28"/>
        </w:rPr>
        <w:lastRenderedPageBreak/>
        <w:t xml:space="preserve">3.1 </w:t>
      </w:r>
      <w:r w:rsidRPr="004A74E3">
        <w:rPr>
          <w:rFonts w:hint="eastAsia"/>
          <w:b/>
          <w:sz w:val="28"/>
          <w:szCs w:val="28"/>
        </w:rPr>
        <w:t>物理屏障作用</w:t>
      </w:r>
    </w:p>
    <w:p w14:paraId="562569CC"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在口腔环境中，创口易受到口腔内大量细菌、食物残渣等外界污染物的侵袭，增加感染风险。胶原蛋白塞植入创口后，能够在创口表面形成一层物理屏障，有效隔绝口腔菌群与创口的直接接触。其三维多孔结构虽然允许组织液等小分子物质渗透，以维持创口局部的营养供应和代谢平衡，但能够阻挡直径＞</w:t>
      </w:r>
      <w:r w:rsidRPr="004A74E3">
        <w:rPr>
          <w:rFonts w:hint="eastAsia"/>
          <w:sz w:val="28"/>
          <w:szCs w:val="28"/>
        </w:rPr>
        <w:t>50</w:t>
      </w:r>
      <w:r w:rsidRPr="004A74E3">
        <w:rPr>
          <w:rFonts w:hint="eastAsia"/>
          <w:sz w:val="28"/>
          <w:szCs w:val="28"/>
        </w:rPr>
        <w:t>μ</w:t>
      </w:r>
      <w:r w:rsidRPr="004A74E3">
        <w:rPr>
          <w:rFonts w:hint="eastAsia"/>
          <w:sz w:val="28"/>
          <w:szCs w:val="28"/>
        </w:rPr>
        <w:t xml:space="preserve">m </w:t>
      </w:r>
      <w:r w:rsidRPr="004A74E3">
        <w:rPr>
          <w:rFonts w:hint="eastAsia"/>
          <w:sz w:val="28"/>
          <w:szCs w:val="28"/>
        </w:rPr>
        <w:t>的细菌侵入，显著降低创口感染的几率。研究表明，在使用胶原蛋白塞的创口周围，细菌数量明显低于未使用的对照组，为创口愈合创造了相对清洁的环境。</w:t>
      </w:r>
    </w:p>
    <w:p w14:paraId="7458A986" w14:textId="1BAC2697"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3.2 </w:t>
      </w:r>
      <w:r w:rsidRPr="004A74E3">
        <w:rPr>
          <w:rFonts w:hint="eastAsia"/>
          <w:b/>
          <w:sz w:val="28"/>
          <w:szCs w:val="28"/>
        </w:rPr>
        <w:t>抗炎作用</w:t>
      </w:r>
    </w:p>
    <w:p w14:paraId="086C6189"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胶原蛋白塞在降解过程中会产生一些具有生物活性的降解产物，如甘氨酸</w:t>
      </w:r>
      <w:r w:rsidRPr="004A74E3">
        <w:rPr>
          <w:rFonts w:hint="eastAsia"/>
          <w:sz w:val="28"/>
          <w:szCs w:val="28"/>
        </w:rPr>
        <w:t xml:space="preserve"> - </w:t>
      </w:r>
      <w:r w:rsidRPr="004A74E3">
        <w:rPr>
          <w:rFonts w:hint="eastAsia"/>
          <w:sz w:val="28"/>
          <w:szCs w:val="28"/>
        </w:rPr>
        <w:t>脯氨酸</w:t>
      </w:r>
      <w:r w:rsidRPr="004A74E3">
        <w:rPr>
          <w:rFonts w:hint="eastAsia"/>
          <w:sz w:val="28"/>
          <w:szCs w:val="28"/>
        </w:rPr>
        <w:t xml:space="preserve"> - </w:t>
      </w:r>
      <w:r w:rsidRPr="004A74E3">
        <w:rPr>
          <w:rFonts w:hint="eastAsia"/>
          <w:sz w:val="28"/>
          <w:szCs w:val="28"/>
        </w:rPr>
        <w:t>羟脯氨酸三肽等。这些降解产物具有抗炎特性，能够降低创口局部炎症因子的水平。通过酶联免疫吸附测定（</w:t>
      </w:r>
      <w:r w:rsidRPr="004A74E3">
        <w:rPr>
          <w:rFonts w:hint="eastAsia"/>
          <w:sz w:val="28"/>
          <w:szCs w:val="28"/>
        </w:rPr>
        <w:t>ELISA</w:t>
      </w:r>
      <w:r w:rsidRPr="004A74E3">
        <w:rPr>
          <w:rFonts w:hint="eastAsia"/>
          <w:sz w:val="28"/>
          <w:szCs w:val="28"/>
        </w:rPr>
        <w:t>）等实验技术检测发现，在使用胶原蛋白塞的创口组织中，白细胞介素</w:t>
      </w:r>
      <w:r w:rsidRPr="004A74E3">
        <w:rPr>
          <w:rFonts w:hint="eastAsia"/>
          <w:sz w:val="28"/>
          <w:szCs w:val="28"/>
        </w:rPr>
        <w:t xml:space="preserve"> - 6</w:t>
      </w:r>
      <w:r w:rsidRPr="004A74E3">
        <w:rPr>
          <w:rFonts w:hint="eastAsia"/>
          <w:sz w:val="28"/>
          <w:szCs w:val="28"/>
        </w:rPr>
        <w:t>（</w:t>
      </w:r>
      <w:r w:rsidRPr="004A74E3">
        <w:rPr>
          <w:rFonts w:hint="eastAsia"/>
          <w:sz w:val="28"/>
          <w:szCs w:val="28"/>
        </w:rPr>
        <w:t>IL - 6</w:t>
      </w:r>
      <w:r w:rsidRPr="004A74E3">
        <w:rPr>
          <w:rFonts w:hint="eastAsia"/>
          <w:sz w:val="28"/>
          <w:szCs w:val="28"/>
        </w:rPr>
        <w:t>）、肿瘤坏死因子</w:t>
      </w:r>
      <w:r w:rsidRPr="004A74E3">
        <w:rPr>
          <w:rFonts w:hint="eastAsia"/>
          <w:sz w:val="28"/>
          <w:szCs w:val="28"/>
        </w:rPr>
        <w:t xml:space="preserve"> - </w:t>
      </w:r>
      <w:r w:rsidRPr="004A74E3">
        <w:rPr>
          <w:rFonts w:hint="eastAsia"/>
          <w:sz w:val="28"/>
          <w:szCs w:val="28"/>
        </w:rPr>
        <w:t>α（</w:t>
      </w:r>
      <w:r w:rsidRPr="004A74E3">
        <w:rPr>
          <w:rFonts w:hint="eastAsia"/>
          <w:sz w:val="28"/>
          <w:szCs w:val="28"/>
        </w:rPr>
        <w:t xml:space="preserve">TNF - </w:t>
      </w:r>
      <w:r w:rsidRPr="004A74E3">
        <w:rPr>
          <w:rFonts w:hint="eastAsia"/>
          <w:sz w:val="28"/>
          <w:szCs w:val="28"/>
        </w:rPr>
        <w:t>α）等促炎因子的表达水平显著降低。炎症反应的减轻不仅有助于缓解患者的疼痛症状，还能够减少炎症对组织细胞的损伤，促进创口愈合。尤其在糖尿病等免疫力低下或炎症反应较为剧烈的特殊患者群体中，胶原蛋白塞的抗炎作用能够有效降低创口感染的风险，提高创口愈合的成功率。</w:t>
      </w:r>
    </w:p>
    <w:p w14:paraId="40E66EF4" w14:textId="046EA892"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Pr>
          <w:rFonts w:hint="eastAsia"/>
          <w:b/>
          <w:sz w:val="28"/>
          <w:szCs w:val="28"/>
        </w:rPr>
        <w:t>四</w:t>
      </w:r>
      <w:r w:rsidRPr="004A74E3">
        <w:rPr>
          <w:rFonts w:hint="eastAsia"/>
          <w:b/>
          <w:sz w:val="28"/>
          <w:szCs w:val="28"/>
        </w:rPr>
        <w:t>）疼痛缓解机制</w:t>
      </w:r>
    </w:p>
    <w:p w14:paraId="633B6A98"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口腔手术后的疼痛是患者较为关注的问题，胶原蛋白塞在缓解疼痛方面具有多重作用机制。首先，其在创口内形成的物理屏障能够减少创口与外界食物、唾液等的摩擦刺激，降低神经末梢受到的机械性</w:t>
      </w:r>
      <w:r w:rsidRPr="004A74E3">
        <w:rPr>
          <w:rFonts w:hint="eastAsia"/>
          <w:sz w:val="28"/>
          <w:szCs w:val="28"/>
        </w:rPr>
        <w:lastRenderedPageBreak/>
        <w:t>刺激，从而减轻疼痛感受。其次，如前文所述，胶原蛋白塞的抗炎作用能够降低创口局部炎症因子水平，减少炎症对神经末梢的刺激和损伤，进而缓解疼痛。此外，胶原蛋白塞的降解产物中可能含有一些能够抑制伤害性感受器激活的成分，通过作用于神经传导通路，阻断疼痛信号的传递，进一步减轻患者的疼痛症状。临床调查显示，使用胶原蛋白塞的患者术后</w:t>
      </w:r>
      <w:r w:rsidRPr="004A74E3">
        <w:rPr>
          <w:rFonts w:hint="eastAsia"/>
          <w:sz w:val="28"/>
          <w:szCs w:val="28"/>
        </w:rPr>
        <w:t xml:space="preserve"> 48 </w:t>
      </w:r>
      <w:r w:rsidRPr="004A74E3">
        <w:rPr>
          <w:rFonts w:hint="eastAsia"/>
          <w:sz w:val="28"/>
          <w:szCs w:val="28"/>
        </w:rPr>
        <w:t>小时视觉模拟评分法（</w:t>
      </w:r>
      <w:r w:rsidRPr="004A74E3">
        <w:rPr>
          <w:rFonts w:hint="eastAsia"/>
          <w:sz w:val="28"/>
          <w:szCs w:val="28"/>
        </w:rPr>
        <w:t>VAS</w:t>
      </w:r>
      <w:r w:rsidRPr="004A74E3">
        <w:rPr>
          <w:rFonts w:hint="eastAsia"/>
          <w:sz w:val="28"/>
          <w:szCs w:val="28"/>
        </w:rPr>
        <w:t>）疼痛评分平均为</w:t>
      </w:r>
      <w:r w:rsidRPr="004A74E3">
        <w:rPr>
          <w:rFonts w:hint="eastAsia"/>
          <w:sz w:val="28"/>
          <w:szCs w:val="28"/>
        </w:rPr>
        <w:t xml:space="preserve"> 2.1 </w:t>
      </w:r>
      <w:r w:rsidRPr="004A74E3">
        <w:rPr>
          <w:rFonts w:hint="eastAsia"/>
          <w:sz w:val="28"/>
          <w:szCs w:val="28"/>
        </w:rPr>
        <w:t>分，而未使用胶原蛋白塞的对照组平均为</w:t>
      </w:r>
      <w:r w:rsidRPr="004A74E3">
        <w:rPr>
          <w:rFonts w:hint="eastAsia"/>
          <w:sz w:val="28"/>
          <w:szCs w:val="28"/>
        </w:rPr>
        <w:t xml:space="preserve"> 4.3 </w:t>
      </w:r>
      <w:r w:rsidRPr="004A74E3">
        <w:rPr>
          <w:rFonts w:hint="eastAsia"/>
          <w:sz w:val="28"/>
          <w:szCs w:val="28"/>
        </w:rPr>
        <w:t>分，胶原蛋白塞使疼痛评分降低了</w:t>
      </w:r>
      <w:r w:rsidRPr="004A74E3">
        <w:rPr>
          <w:rFonts w:hint="eastAsia"/>
          <w:sz w:val="28"/>
          <w:szCs w:val="28"/>
        </w:rPr>
        <w:t xml:space="preserve"> 51%</w:t>
      </w:r>
      <w:r w:rsidRPr="004A74E3">
        <w:rPr>
          <w:rFonts w:hint="eastAsia"/>
          <w:sz w:val="28"/>
          <w:szCs w:val="28"/>
        </w:rPr>
        <w:t>，且止痛药使用率减少</w:t>
      </w:r>
      <w:r w:rsidRPr="004A74E3">
        <w:rPr>
          <w:rFonts w:hint="eastAsia"/>
          <w:sz w:val="28"/>
          <w:szCs w:val="28"/>
        </w:rPr>
        <w:t xml:space="preserve"> 62%</w:t>
      </w:r>
      <w:r w:rsidRPr="004A74E3">
        <w:rPr>
          <w:rFonts w:hint="eastAsia"/>
          <w:sz w:val="28"/>
          <w:szCs w:val="28"/>
        </w:rPr>
        <w:t>，充分体现了其在疼痛管理方面的显著效果。</w:t>
      </w:r>
    </w:p>
    <w:p w14:paraId="5DE4973D" w14:textId="77777777" w:rsidR="004A74E3" w:rsidRDefault="004A74E3" w:rsidP="004A74E3">
      <w:pPr>
        <w:shd w:val="clear" w:color="auto" w:fill="FFFFFF"/>
        <w:jc w:val="both"/>
        <w:rPr>
          <w:rFonts w:hint="eastAsia"/>
          <w:sz w:val="28"/>
          <w:szCs w:val="28"/>
        </w:rPr>
      </w:pPr>
    </w:p>
    <w:p w14:paraId="79752EE5" w14:textId="60E21FA3" w:rsidR="004A74E3" w:rsidRPr="004A74E3" w:rsidRDefault="004A74E3" w:rsidP="004A74E3">
      <w:pPr>
        <w:shd w:val="clear" w:color="auto" w:fill="FFFFFF"/>
        <w:jc w:val="center"/>
        <w:rPr>
          <w:rFonts w:hint="eastAsia"/>
          <w:b/>
          <w:sz w:val="28"/>
          <w:szCs w:val="28"/>
        </w:rPr>
      </w:pPr>
      <w:r w:rsidRPr="004A74E3">
        <w:rPr>
          <w:rFonts w:hint="eastAsia"/>
          <w:b/>
          <w:sz w:val="28"/>
          <w:szCs w:val="28"/>
        </w:rPr>
        <w:t>口腔用胶原蛋白塞的临床应用</w:t>
      </w:r>
    </w:p>
    <w:p w14:paraId="1F94F3B1" w14:textId="5F0C149F" w:rsidR="004A74E3" w:rsidRPr="004A74E3" w:rsidRDefault="004A74E3" w:rsidP="004A74E3">
      <w:pPr>
        <w:shd w:val="clear" w:color="auto" w:fill="FFFFFF"/>
        <w:jc w:val="both"/>
        <w:rPr>
          <w:rFonts w:hint="eastAsia"/>
          <w:b/>
          <w:sz w:val="28"/>
          <w:szCs w:val="28"/>
        </w:rPr>
      </w:pPr>
      <w:r w:rsidRPr="004A74E3">
        <w:rPr>
          <w:rFonts w:hint="eastAsia"/>
          <w:b/>
          <w:sz w:val="28"/>
          <w:szCs w:val="28"/>
        </w:rPr>
        <w:t>（一）</w:t>
      </w:r>
      <w:r w:rsidRPr="004A74E3">
        <w:rPr>
          <w:rFonts w:hint="eastAsia"/>
          <w:b/>
          <w:sz w:val="28"/>
          <w:szCs w:val="28"/>
        </w:rPr>
        <w:t xml:space="preserve"> </w:t>
      </w:r>
      <w:r w:rsidRPr="004A74E3">
        <w:rPr>
          <w:rFonts w:hint="eastAsia"/>
          <w:b/>
          <w:sz w:val="28"/>
          <w:szCs w:val="28"/>
        </w:rPr>
        <w:t>拔牙创口处理</w:t>
      </w:r>
    </w:p>
    <w:p w14:paraId="30558161" w14:textId="6D80018F"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1.1 </w:t>
      </w:r>
      <w:r w:rsidRPr="004A74E3">
        <w:rPr>
          <w:rFonts w:hint="eastAsia"/>
          <w:b/>
          <w:sz w:val="28"/>
          <w:szCs w:val="28"/>
        </w:rPr>
        <w:t>普通拔牙创口</w:t>
      </w:r>
    </w:p>
    <w:p w14:paraId="5B5122EE"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在普通拔牙手术中，拔牙窝的愈合情况直接影响患者的术后恢复质量。使用胶原蛋白塞填充拔牙窝，能够迅速发挥止血作用，减少术后出血时间和出血量。由于其能够稳定血凝块，避免血凝块脱落或移位，有效降低了干槽症等并发症的发生风险。同时，胶原蛋白塞为拔牙窝内的组织再生提供了良好的支架，促进成纤维细胞、成骨细胞等的迁移和增殖，加速软组织和骨组织的愈合。临床研究表明，在普通拔牙病例中，使用胶原蛋白塞的患者术后创口疼痛程度明显减轻，愈合时间较未使用胶原蛋白塞的患者缩短</w:t>
      </w:r>
      <w:r w:rsidRPr="004A74E3">
        <w:rPr>
          <w:rFonts w:hint="eastAsia"/>
          <w:sz w:val="28"/>
          <w:szCs w:val="28"/>
        </w:rPr>
        <w:t xml:space="preserve"> 1 - 2 </w:t>
      </w:r>
      <w:r w:rsidRPr="004A74E3">
        <w:rPr>
          <w:rFonts w:hint="eastAsia"/>
          <w:sz w:val="28"/>
          <w:szCs w:val="28"/>
        </w:rPr>
        <w:t>周。例如，在一项纳入</w:t>
      </w:r>
      <w:r w:rsidRPr="004A74E3">
        <w:rPr>
          <w:rFonts w:hint="eastAsia"/>
          <w:sz w:val="28"/>
          <w:szCs w:val="28"/>
        </w:rPr>
        <w:t xml:space="preserve"> 200 </w:t>
      </w:r>
      <w:r w:rsidRPr="004A74E3">
        <w:rPr>
          <w:rFonts w:hint="eastAsia"/>
          <w:sz w:val="28"/>
          <w:szCs w:val="28"/>
        </w:rPr>
        <w:t>例普通拔牙患者的随机对照研究中，实验组使用胶原蛋白塞填充</w:t>
      </w:r>
      <w:r w:rsidRPr="004A74E3">
        <w:rPr>
          <w:rFonts w:hint="eastAsia"/>
          <w:sz w:val="28"/>
          <w:szCs w:val="28"/>
        </w:rPr>
        <w:lastRenderedPageBreak/>
        <w:t>拔牙窝，对照组不使用任何填塞材料。结果显示，实验组术后</w:t>
      </w:r>
      <w:r w:rsidRPr="004A74E3">
        <w:rPr>
          <w:rFonts w:hint="eastAsia"/>
          <w:sz w:val="28"/>
          <w:szCs w:val="28"/>
        </w:rPr>
        <w:t xml:space="preserve"> 24 </w:t>
      </w:r>
      <w:r w:rsidRPr="004A74E3">
        <w:rPr>
          <w:rFonts w:hint="eastAsia"/>
          <w:sz w:val="28"/>
          <w:szCs w:val="28"/>
        </w:rPr>
        <w:t>小时内出血发生率为</w:t>
      </w:r>
      <w:r w:rsidRPr="004A74E3">
        <w:rPr>
          <w:rFonts w:hint="eastAsia"/>
          <w:sz w:val="28"/>
          <w:szCs w:val="28"/>
        </w:rPr>
        <w:t xml:space="preserve"> 5%</w:t>
      </w:r>
      <w:r w:rsidRPr="004A74E3">
        <w:rPr>
          <w:rFonts w:hint="eastAsia"/>
          <w:sz w:val="28"/>
          <w:szCs w:val="28"/>
        </w:rPr>
        <w:t>，而对照组为</w:t>
      </w:r>
      <w:r w:rsidRPr="004A74E3">
        <w:rPr>
          <w:rFonts w:hint="eastAsia"/>
          <w:sz w:val="28"/>
          <w:szCs w:val="28"/>
        </w:rPr>
        <w:t xml:space="preserve"> 20%</w:t>
      </w:r>
      <w:r w:rsidRPr="004A74E3">
        <w:rPr>
          <w:rFonts w:hint="eastAsia"/>
          <w:sz w:val="28"/>
          <w:szCs w:val="28"/>
        </w:rPr>
        <w:t>；术后</w:t>
      </w:r>
      <w:r w:rsidRPr="004A74E3">
        <w:rPr>
          <w:rFonts w:hint="eastAsia"/>
          <w:sz w:val="28"/>
          <w:szCs w:val="28"/>
        </w:rPr>
        <w:t xml:space="preserve"> 7 </w:t>
      </w:r>
      <w:r w:rsidRPr="004A74E3">
        <w:rPr>
          <w:rFonts w:hint="eastAsia"/>
          <w:sz w:val="28"/>
          <w:szCs w:val="28"/>
        </w:rPr>
        <w:t>天，实验组创口愈合良好率达到</w:t>
      </w:r>
      <w:r w:rsidRPr="004A74E3">
        <w:rPr>
          <w:rFonts w:hint="eastAsia"/>
          <w:sz w:val="28"/>
          <w:szCs w:val="28"/>
        </w:rPr>
        <w:t xml:space="preserve"> 90%</w:t>
      </w:r>
      <w:r w:rsidRPr="004A74E3">
        <w:rPr>
          <w:rFonts w:hint="eastAsia"/>
          <w:sz w:val="28"/>
          <w:szCs w:val="28"/>
        </w:rPr>
        <w:t>，对照组仅为</w:t>
      </w:r>
      <w:r w:rsidRPr="004A74E3">
        <w:rPr>
          <w:rFonts w:hint="eastAsia"/>
          <w:sz w:val="28"/>
          <w:szCs w:val="28"/>
        </w:rPr>
        <w:t xml:space="preserve"> 70%</w:t>
      </w:r>
      <w:r w:rsidRPr="004A74E3">
        <w:rPr>
          <w:rFonts w:hint="eastAsia"/>
          <w:sz w:val="28"/>
          <w:szCs w:val="28"/>
        </w:rPr>
        <w:t>。</w:t>
      </w:r>
    </w:p>
    <w:p w14:paraId="52B5E33F" w14:textId="62C8B712"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1.2 </w:t>
      </w:r>
      <w:r w:rsidRPr="004A74E3">
        <w:rPr>
          <w:rFonts w:hint="eastAsia"/>
          <w:b/>
          <w:sz w:val="28"/>
          <w:szCs w:val="28"/>
        </w:rPr>
        <w:t>复杂拔牙创口（阻生牙拔除等）</w:t>
      </w:r>
    </w:p>
    <w:p w14:paraId="26DBB91C"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阻生牙拔除等复杂拔牙手术由于创口较大、手术创伤复杂，术后并发症的发生率相对较高。胶原蛋白塞在这类创口处理中具有更为显著的优势。其良好的可塑性使其能够紧密贴合复杂拔牙窝的不规则形状，实现有效填充。在止血方面，对于因手术创伤导致的较大量出血，胶原蛋白塞能够快速吸附血液并激活凝血机制，迅速控制出血，为创口愈合创造有利条件。在预防感染方面，其物理屏障和抗炎作用能够有效减少口腔细菌对创口的污染，降低感染风险。同时，胶原蛋白塞能够促进拔牙窝内的组织再生，减少骨吸收，有助于维持牙槽骨的高度和宽度，为后期可能的义齿修复或种植牙手术提供更好的骨量基础。有研究对</w:t>
      </w:r>
      <w:r w:rsidRPr="004A74E3">
        <w:rPr>
          <w:rFonts w:hint="eastAsia"/>
          <w:sz w:val="28"/>
          <w:szCs w:val="28"/>
        </w:rPr>
        <w:t xml:space="preserve"> 150 </w:t>
      </w:r>
      <w:r w:rsidRPr="004A74E3">
        <w:rPr>
          <w:rFonts w:hint="eastAsia"/>
          <w:sz w:val="28"/>
          <w:szCs w:val="28"/>
        </w:rPr>
        <w:t>例下颌阻生牙拔除患者进行观察，其中使用胶原蛋白塞填塞拔牙窝的患者术后张口受限发生率为</w:t>
      </w:r>
      <w:r w:rsidRPr="004A74E3">
        <w:rPr>
          <w:rFonts w:hint="eastAsia"/>
          <w:sz w:val="28"/>
          <w:szCs w:val="28"/>
        </w:rPr>
        <w:t xml:space="preserve"> 10%</w:t>
      </w:r>
      <w:r w:rsidRPr="004A74E3">
        <w:rPr>
          <w:rFonts w:hint="eastAsia"/>
          <w:sz w:val="28"/>
          <w:szCs w:val="28"/>
        </w:rPr>
        <w:t>，而未使用胶原蛋白塞的患者发生率为</w:t>
      </w:r>
      <w:r w:rsidRPr="004A74E3">
        <w:rPr>
          <w:rFonts w:hint="eastAsia"/>
          <w:sz w:val="28"/>
          <w:szCs w:val="28"/>
        </w:rPr>
        <w:t xml:space="preserve"> 30%</w:t>
      </w:r>
      <w:r w:rsidRPr="004A74E3">
        <w:rPr>
          <w:rFonts w:hint="eastAsia"/>
          <w:sz w:val="28"/>
          <w:szCs w:val="28"/>
        </w:rPr>
        <w:t>；术后</w:t>
      </w:r>
      <w:r w:rsidRPr="004A74E3">
        <w:rPr>
          <w:rFonts w:hint="eastAsia"/>
          <w:sz w:val="28"/>
          <w:szCs w:val="28"/>
        </w:rPr>
        <w:t xml:space="preserve"> 1 </w:t>
      </w:r>
      <w:r w:rsidRPr="004A74E3">
        <w:rPr>
          <w:rFonts w:hint="eastAsia"/>
          <w:sz w:val="28"/>
          <w:szCs w:val="28"/>
        </w:rPr>
        <w:t>个月，使用胶原蛋白塞的患者牙槽骨高度丢失平均为</w:t>
      </w:r>
      <w:r w:rsidRPr="004A74E3">
        <w:rPr>
          <w:rFonts w:hint="eastAsia"/>
          <w:sz w:val="28"/>
          <w:szCs w:val="28"/>
        </w:rPr>
        <w:t xml:space="preserve"> 0.5mm</w:t>
      </w:r>
      <w:r w:rsidRPr="004A74E3">
        <w:rPr>
          <w:rFonts w:hint="eastAsia"/>
          <w:sz w:val="28"/>
          <w:szCs w:val="28"/>
        </w:rPr>
        <w:t>，未使用组为</w:t>
      </w:r>
      <w:r w:rsidRPr="004A74E3">
        <w:rPr>
          <w:rFonts w:hint="eastAsia"/>
          <w:sz w:val="28"/>
          <w:szCs w:val="28"/>
        </w:rPr>
        <w:t xml:space="preserve"> 1.5mm</w:t>
      </w:r>
      <w:r w:rsidRPr="004A74E3">
        <w:rPr>
          <w:rFonts w:hint="eastAsia"/>
          <w:sz w:val="28"/>
          <w:szCs w:val="28"/>
        </w:rPr>
        <w:t>。</w:t>
      </w:r>
    </w:p>
    <w:p w14:paraId="56593D1D" w14:textId="1AAFE212"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二</w:t>
      </w:r>
      <w:r w:rsidRPr="004A74E3">
        <w:rPr>
          <w:rFonts w:hint="eastAsia"/>
          <w:b/>
          <w:sz w:val="28"/>
          <w:szCs w:val="28"/>
        </w:rPr>
        <w:t>）种植牙手术辅助</w:t>
      </w:r>
    </w:p>
    <w:p w14:paraId="388A687D" w14:textId="68808BB4"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2.1 </w:t>
      </w:r>
      <w:r w:rsidRPr="004A74E3">
        <w:rPr>
          <w:rFonts w:hint="eastAsia"/>
          <w:b/>
          <w:sz w:val="28"/>
          <w:szCs w:val="28"/>
        </w:rPr>
        <w:t>种植同期骨增量手术（</w:t>
      </w:r>
      <w:r w:rsidRPr="004A74E3">
        <w:rPr>
          <w:rFonts w:hint="eastAsia"/>
          <w:b/>
          <w:sz w:val="28"/>
          <w:szCs w:val="28"/>
        </w:rPr>
        <w:t xml:space="preserve">GBR </w:t>
      </w:r>
      <w:r w:rsidRPr="004A74E3">
        <w:rPr>
          <w:rFonts w:hint="eastAsia"/>
          <w:b/>
          <w:sz w:val="28"/>
          <w:szCs w:val="28"/>
        </w:rPr>
        <w:t>手术）</w:t>
      </w:r>
    </w:p>
    <w:p w14:paraId="30D74CEB"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在种植牙手术中，当患者存在骨量不足的情况时，常需要进行种植同期骨增量手术（引导骨再生，</w:t>
      </w:r>
      <w:r w:rsidRPr="004A74E3">
        <w:rPr>
          <w:rFonts w:hint="eastAsia"/>
          <w:sz w:val="28"/>
          <w:szCs w:val="28"/>
        </w:rPr>
        <w:t xml:space="preserve">GBR </w:t>
      </w:r>
      <w:r w:rsidRPr="004A74E3">
        <w:rPr>
          <w:rFonts w:hint="eastAsia"/>
          <w:sz w:val="28"/>
          <w:szCs w:val="28"/>
        </w:rPr>
        <w:t>手术）。胶原蛋白塞在</w:t>
      </w:r>
      <w:r w:rsidRPr="004A74E3">
        <w:rPr>
          <w:rFonts w:hint="eastAsia"/>
          <w:sz w:val="28"/>
          <w:szCs w:val="28"/>
        </w:rPr>
        <w:t xml:space="preserve"> GBR </w:t>
      </w:r>
      <w:r w:rsidRPr="004A74E3">
        <w:rPr>
          <w:rFonts w:hint="eastAsia"/>
          <w:sz w:val="28"/>
          <w:szCs w:val="28"/>
        </w:rPr>
        <w:t>手术中可作为屏障膜与骨替代材料联合使用。一方面，胶原蛋白塞能</w:t>
      </w:r>
      <w:r w:rsidRPr="004A74E3">
        <w:rPr>
          <w:rFonts w:hint="eastAsia"/>
          <w:sz w:val="28"/>
          <w:szCs w:val="28"/>
        </w:rPr>
        <w:lastRenderedPageBreak/>
        <w:t>够为骨替代材料（如羟基磷灰石、β</w:t>
      </w:r>
      <w:r w:rsidRPr="004A74E3">
        <w:rPr>
          <w:rFonts w:hint="eastAsia"/>
          <w:sz w:val="28"/>
          <w:szCs w:val="28"/>
        </w:rPr>
        <w:t xml:space="preserve"> - </w:t>
      </w:r>
      <w:r w:rsidRPr="004A74E3">
        <w:rPr>
          <w:rFonts w:hint="eastAsia"/>
          <w:sz w:val="28"/>
          <w:szCs w:val="28"/>
        </w:rPr>
        <w:t>磷酸三钙等）提供载体，使其在骨缺损部位保持稳定，防止骨替代材料的移位和流失。另一方面，作为屏障膜，胶原蛋白塞能够阻挡上皮细胞和结缔组织细胞向骨缺损区域生长，为成骨细胞的增殖和新骨形成创造相对独立的空间。其良好的生物相容性和降解特性，使得在新骨形成过程中，胶原蛋白塞能够逐渐降解吸收，为新生骨组织腾出空间，同时其降解产物还能为细胞代谢提供营养支持。临床研究显示，在</w:t>
      </w:r>
      <w:r w:rsidRPr="004A74E3">
        <w:rPr>
          <w:rFonts w:hint="eastAsia"/>
          <w:sz w:val="28"/>
          <w:szCs w:val="28"/>
        </w:rPr>
        <w:t xml:space="preserve"> GBR </w:t>
      </w:r>
      <w:r w:rsidRPr="004A74E3">
        <w:rPr>
          <w:rFonts w:hint="eastAsia"/>
          <w:sz w:val="28"/>
          <w:szCs w:val="28"/>
        </w:rPr>
        <w:t>手术中使用胶原蛋白塞联合骨替代材料的患者，术后</w:t>
      </w:r>
      <w:r w:rsidRPr="004A74E3">
        <w:rPr>
          <w:rFonts w:hint="eastAsia"/>
          <w:sz w:val="28"/>
          <w:szCs w:val="28"/>
        </w:rPr>
        <w:t xml:space="preserve"> 6 </w:t>
      </w:r>
      <w:r w:rsidRPr="004A74E3">
        <w:rPr>
          <w:rFonts w:hint="eastAsia"/>
          <w:sz w:val="28"/>
          <w:szCs w:val="28"/>
        </w:rPr>
        <w:t>个月新骨形成量明显高于仅使用骨替代材料的患者，种植体的初期稳定性和长期成功率也得到显著提高。</w:t>
      </w:r>
    </w:p>
    <w:p w14:paraId="4EAE8E1D" w14:textId="267C56F4"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2.2 </w:t>
      </w:r>
      <w:r w:rsidRPr="004A74E3">
        <w:rPr>
          <w:rFonts w:hint="eastAsia"/>
          <w:b/>
          <w:sz w:val="28"/>
          <w:szCs w:val="28"/>
        </w:rPr>
        <w:t>种植体周围软组织管理</w:t>
      </w:r>
    </w:p>
    <w:p w14:paraId="198ED7F6"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种植体周围软组织的健康状况对种植体的长期稳定性至关重要。胶原蛋白塞可用于种植体植入后的创口封闭和软组织填充，促进种植体周围软组织的愈合和附着。它能够为种植体周围的成纤维细胞提供黏附位点，促进成纤维细胞在种植体表面形成结缔组织纤维，增强种植体与周围软组织的结合强度，形成良好的生物学宽度，有效防止细菌侵入种植体周围组织，降低种植体周围炎的发生风险。在临床实践中，使用胶原蛋白塞处理种植体周围软组织的患者，种植体周围软组织的色泽、质地和形态更接近天然牙龈，患者的美观满意度更高。例如，在一项对</w:t>
      </w:r>
      <w:r w:rsidRPr="004A74E3">
        <w:rPr>
          <w:rFonts w:hint="eastAsia"/>
          <w:sz w:val="28"/>
          <w:szCs w:val="28"/>
        </w:rPr>
        <w:t xml:space="preserve"> 100 </w:t>
      </w:r>
      <w:r w:rsidRPr="004A74E3">
        <w:rPr>
          <w:rFonts w:hint="eastAsia"/>
          <w:sz w:val="28"/>
          <w:szCs w:val="28"/>
        </w:rPr>
        <w:t>例种植牙患者的研究中，实验组在种植体植入后使用胶原蛋白塞进行软组织管理，对照组采用传统方法处理。术后</w:t>
      </w:r>
      <w:r w:rsidRPr="004A74E3">
        <w:rPr>
          <w:rFonts w:hint="eastAsia"/>
          <w:sz w:val="28"/>
          <w:szCs w:val="28"/>
        </w:rPr>
        <w:t xml:space="preserve"> 1 </w:t>
      </w:r>
      <w:r w:rsidRPr="004A74E3">
        <w:rPr>
          <w:rFonts w:hint="eastAsia"/>
          <w:sz w:val="28"/>
          <w:szCs w:val="28"/>
        </w:rPr>
        <w:t>年随访发现，实验组种植体周围炎发生率为</w:t>
      </w:r>
      <w:r w:rsidRPr="004A74E3">
        <w:rPr>
          <w:rFonts w:hint="eastAsia"/>
          <w:sz w:val="28"/>
          <w:szCs w:val="28"/>
        </w:rPr>
        <w:t xml:space="preserve"> 5%</w:t>
      </w:r>
      <w:r w:rsidRPr="004A74E3">
        <w:rPr>
          <w:rFonts w:hint="eastAsia"/>
          <w:sz w:val="28"/>
          <w:szCs w:val="28"/>
        </w:rPr>
        <w:t>，对照组为</w:t>
      </w:r>
      <w:r w:rsidRPr="004A74E3">
        <w:rPr>
          <w:rFonts w:hint="eastAsia"/>
          <w:sz w:val="28"/>
          <w:szCs w:val="28"/>
        </w:rPr>
        <w:t xml:space="preserve"> 15%</w:t>
      </w:r>
      <w:r w:rsidRPr="004A74E3">
        <w:rPr>
          <w:rFonts w:hint="eastAsia"/>
          <w:sz w:val="28"/>
          <w:szCs w:val="28"/>
        </w:rPr>
        <w:t>；实</w:t>
      </w:r>
      <w:r w:rsidRPr="004A74E3">
        <w:rPr>
          <w:rFonts w:hint="eastAsia"/>
          <w:sz w:val="28"/>
          <w:szCs w:val="28"/>
        </w:rPr>
        <w:lastRenderedPageBreak/>
        <w:t>验组患者对种植体周围软组织美观效果的满意度达到</w:t>
      </w:r>
      <w:r w:rsidRPr="004A74E3">
        <w:rPr>
          <w:rFonts w:hint="eastAsia"/>
          <w:sz w:val="28"/>
          <w:szCs w:val="28"/>
        </w:rPr>
        <w:t xml:space="preserve"> 90%</w:t>
      </w:r>
      <w:r w:rsidRPr="004A74E3">
        <w:rPr>
          <w:rFonts w:hint="eastAsia"/>
          <w:sz w:val="28"/>
          <w:szCs w:val="28"/>
        </w:rPr>
        <w:t>，对照组为</w:t>
      </w:r>
      <w:r w:rsidRPr="004A74E3">
        <w:rPr>
          <w:rFonts w:hint="eastAsia"/>
          <w:sz w:val="28"/>
          <w:szCs w:val="28"/>
        </w:rPr>
        <w:t xml:space="preserve"> 70%</w:t>
      </w:r>
      <w:r w:rsidRPr="004A74E3">
        <w:rPr>
          <w:rFonts w:hint="eastAsia"/>
          <w:sz w:val="28"/>
          <w:szCs w:val="28"/>
        </w:rPr>
        <w:t>。</w:t>
      </w:r>
    </w:p>
    <w:p w14:paraId="17FFC1A6" w14:textId="7A7FBB4E" w:rsidR="004A74E3" w:rsidRPr="004A74E3" w:rsidRDefault="004A74E3" w:rsidP="004A74E3">
      <w:pPr>
        <w:shd w:val="clear" w:color="auto" w:fill="FFFFFF"/>
        <w:jc w:val="both"/>
        <w:rPr>
          <w:rFonts w:hint="eastAsia"/>
          <w:b/>
          <w:sz w:val="28"/>
          <w:szCs w:val="28"/>
        </w:rPr>
      </w:pPr>
      <w:r w:rsidRPr="004A74E3">
        <w:rPr>
          <w:rFonts w:hint="eastAsia"/>
          <w:b/>
          <w:sz w:val="28"/>
          <w:szCs w:val="28"/>
        </w:rPr>
        <w:t>（三）</w:t>
      </w:r>
      <w:r w:rsidRPr="004A74E3">
        <w:rPr>
          <w:rFonts w:hint="eastAsia"/>
          <w:b/>
          <w:sz w:val="28"/>
          <w:szCs w:val="28"/>
        </w:rPr>
        <w:t xml:space="preserve"> </w:t>
      </w:r>
      <w:r w:rsidRPr="004A74E3">
        <w:rPr>
          <w:rFonts w:hint="eastAsia"/>
          <w:b/>
          <w:sz w:val="28"/>
          <w:szCs w:val="28"/>
        </w:rPr>
        <w:t>牙周手术应用</w:t>
      </w:r>
    </w:p>
    <w:p w14:paraId="49B4C982" w14:textId="1141AB88"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3.1 </w:t>
      </w:r>
      <w:r w:rsidRPr="004A74E3">
        <w:rPr>
          <w:rFonts w:hint="eastAsia"/>
          <w:b/>
          <w:sz w:val="28"/>
          <w:szCs w:val="28"/>
        </w:rPr>
        <w:t>牙周袋填充（引导组织再生术）</w:t>
      </w:r>
    </w:p>
    <w:p w14:paraId="37A34FA7"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牙周病是导致牙齿缺失的主要原因之一，引导组织再生术是治疗牙周病、促进牙周组织修复的重要手段。在牙周袋内填充胶原蛋白塞，能够为牙周组织的再生提供支架，引导牙周膜细胞向根面迁移和增殖，促进新的牙周膜、牙槽骨和牙骨质的形成。胶原蛋白塞的三维多孔结构有利于细胞的长入和组织液的交换，同时其降解产物能够为细胞提供营养和生长信号，促进牙周组织的修复和再生。临床研究表明，在牙周袋填充胶原蛋白塞的患者，术后牙周袋深度明显减小，附着丧失得到改善，牙槽骨高度有所增加。一项为期</w:t>
      </w:r>
      <w:r w:rsidRPr="004A74E3">
        <w:rPr>
          <w:rFonts w:hint="eastAsia"/>
          <w:sz w:val="28"/>
          <w:szCs w:val="28"/>
        </w:rPr>
        <w:t xml:space="preserve"> 12 </w:t>
      </w:r>
      <w:r w:rsidRPr="004A74E3">
        <w:rPr>
          <w:rFonts w:hint="eastAsia"/>
          <w:sz w:val="28"/>
          <w:szCs w:val="28"/>
        </w:rPr>
        <w:t>个月的临床研究对</w:t>
      </w:r>
      <w:r w:rsidRPr="004A74E3">
        <w:rPr>
          <w:rFonts w:hint="eastAsia"/>
          <w:sz w:val="28"/>
          <w:szCs w:val="28"/>
        </w:rPr>
        <w:t xml:space="preserve"> 80 </w:t>
      </w:r>
      <w:r w:rsidRPr="004A74E3">
        <w:rPr>
          <w:rFonts w:hint="eastAsia"/>
          <w:sz w:val="28"/>
          <w:szCs w:val="28"/>
        </w:rPr>
        <w:t>例中重度牙周炎患者进行观察，其中使用胶原蛋白塞进行牙周袋填充的患者，术后</w:t>
      </w:r>
      <w:r w:rsidRPr="004A74E3">
        <w:rPr>
          <w:rFonts w:hint="eastAsia"/>
          <w:sz w:val="28"/>
          <w:szCs w:val="28"/>
        </w:rPr>
        <w:t xml:space="preserve"> 6 </w:t>
      </w:r>
      <w:r w:rsidRPr="004A74E3">
        <w:rPr>
          <w:rFonts w:hint="eastAsia"/>
          <w:sz w:val="28"/>
          <w:szCs w:val="28"/>
        </w:rPr>
        <w:t>个月牙周袋平均深度从治疗前的</w:t>
      </w:r>
      <w:r w:rsidRPr="004A74E3">
        <w:rPr>
          <w:rFonts w:hint="eastAsia"/>
          <w:sz w:val="28"/>
          <w:szCs w:val="28"/>
        </w:rPr>
        <w:t xml:space="preserve"> 6mm </w:t>
      </w:r>
      <w:r w:rsidRPr="004A74E3">
        <w:rPr>
          <w:rFonts w:hint="eastAsia"/>
          <w:sz w:val="28"/>
          <w:szCs w:val="28"/>
        </w:rPr>
        <w:t>减小至</w:t>
      </w:r>
      <w:r w:rsidRPr="004A74E3">
        <w:rPr>
          <w:rFonts w:hint="eastAsia"/>
          <w:sz w:val="28"/>
          <w:szCs w:val="28"/>
        </w:rPr>
        <w:t xml:space="preserve"> 3.5mm</w:t>
      </w:r>
      <w:r w:rsidRPr="004A74E3">
        <w:rPr>
          <w:rFonts w:hint="eastAsia"/>
          <w:sz w:val="28"/>
          <w:szCs w:val="28"/>
        </w:rPr>
        <w:t>，牙槽骨高度平均增加</w:t>
      </w:r>
      <w:r w:rsidRPr="004A74E3">
        <w:rPr>
          <w:rFonts w:hint="eastAsia"/>
          <w:sz w:val="28"/>
          <w:szCs w:val="28"/>
        </w:rPr>
        <w:t xml:space="preserve"> 1mm</w:t>
      </w:r>
      <w:r w:rsidRPr="004A74E3">
        <w:rPr>
          <w:rFonts w:hint="eastAsia"/>
          <w:sz w:val="28"/>
          <w:szCs w:val="28"/>
        </w:rPr>
        <w:t>；而未使用胶原蛋白塞的对照组患者，牙周袋深度仅减小至</w:t>
      </w:r>
      <w:r w:rsidRPr="004A74E3">
        <w:rPr>
          <w:rFonts w:hint="eastAsia"/>
          <w:sz w:val="28"/>
          <w:szCs w:val="28"/>
        </w:rPr>
        <w:t xml:space="preserve"> 4.5mm</w:t>
      </w:r>
      <w:r w:rsidRPr="004A74E3">
        <w:rPr>
          <w:rFonts w:hint="eastAsia"/>
          <w:sz w:val="28"/>
          <w:szCs w:val="28"/>
        </w:rPr>
        <w:t>，牙槽骨高度无明显变化。</w:t>
      </w:r>
    </w:p>
    <w:p w14:paraId="0F3381D4" w14:textId="1F5E2E31" w:rsidR="004A74E3" w:rsidRPr="004A74E3" w:rsidRDefault="004A74E3" w:rsidP="004A74E3">
      <w:pPr>
        <w:shd w:val="clear" w:color="auto" w:fill="FFFFFF"/>
        <w:jc w:val="both"/>
        <w:rPr>
          <w:rFonts w:hint="eastAsia"/>
          <w:b/>
          <w:sz w:val="28"/>
          <w:szCs w:val="28"/>
        </w:rPr>
      </w:pPr>
      <w:r w:rsidRPr="004A74E3">
        <w:rPr>
          <w:rFonts w:hint="eastAsia"/>
          <w:b/>
          <w:sz w:val="28"/>
          <w:szCs w:val="28"/>
        </w:rPr>
        <w:t xml:space="preserve">3.2 </w:t>
      </w:r>
      <w:r w:rsidRPr="004A74E3">
        <w:rPr>
          <w:rFonts w:hint="eastAsia"/>
          <w:b/>
          <w:sz w:val="28"/>
          <w:szCs w:val="28"/>
        </w:rPr>
        <w:t>牙周组织创伤修复</w:t>
      </w:r>
    </w:p>
    <w:p w14:paraId="4608526B"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在牙周手术过程中，如牙龈翻瓣术、牙周病损切除术等，常伴有牙周组织的创伤。使用胶原蛋白塞对创伤部位进行填塞和覆盖，能够迅速止血，减轻术后出血和疼痛症状。同时，胶原蛋白塞能够促进创伤部位的软组织愈合，减少瘢痕形成，有利于维持牙周组织的正常形态和功能。其抗炎作用还能降低创伤部位的炎症反应，减少感染风险，</w:t>
      </w:r>
      <w:r w:rsidRPr="004A74E3">
        <w:rPr>
          <w:rFonts w:hint="eastAsia"/>
          <w:sz w:val="28"/>
          <w:szCs w:val="28"/>
        </w:rPr>
        <w:lastRenderedPageBreak/>
        <w:t>促进牙周组织的修复和再生。在临床实践中，牙周手术后使用胶原蛋白塞的患者，术后恢复时间缩短，牙龈组织的愈合质量更高，患者的舒适度明显提升。</w:t>
      </w:r>
    </w:p>
    <w:p w14:paraId="484EB9BF" w14:textId="6BDAF427"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四</w:t>
      </w:r>
      <w:r w:rsidRPr="004A74E3">
        <w:rPr>
          <w:rFonts w:hint="eastAsia"/>
          <w:b/>
          <w:sz w:val="28"/>
          <w:szCs w:val="28"/>
        </w:rPr>
        <w:t>）</w:t>
      </w:r>
      <w:r w:rsidRPr="004A74E3">
        <w:rPr>
          <w:rFonts w:hint="eastAsia"/>
          <w:b/>
          <w:sz w:val="28"/>
          <w:szCs w:val="28"/>
        </w:rPr>
        <w:t xml:space="preserve"> </w:t>
      </w:r>
      <w:r w:rsidRPr="004A74E3">
        <w:rPr>
          <w:rFonts w:hint="eastAsia"/>
          <w:b/>
          <w:sz w:val="28"/>
          <w:szCs w:val="28"/>
        </w:rPr>
        <w:t>颌骨囊肿术后骨腔处理</w:t>
      </w:r>
    </w:p>
    <w:p w14:paraId="0F38BD4A" w14:textId="77777777" w:rsidR="004A74E3" w:rsidRDefault="004A74E3" w:rsidP="004A74E3">
      <w:pPr>
        <w:shd w:val="clear" w:color="auto" w:fill="FFFFFF"/>
        <w:ind w:firstLine="560"/>
        <w:jc w:val="both"/>
        <w:rPr>
          <w:rFonts w:hint="eastAsia"/>
          <w:sz w:val="28"/>
          <w:szCs w:val="28"/>
        </w:rPr>
      </w:pPr>
      <w:r w:rsidRPr="004A74E3">
        <w:rPr>
          <w:rFonts w:hint="eastAsia"/>
          <w:sz w:val="28"/>
          <w:szCs w:val="28"/>
        </w:rPr>
        <w:t>颌骨囊肿刮除术后常遗留大小不等的骨腔，若处理不当，易继发感染，影响骨腔愈合。胶原蛋白塞在颌骨囊肿术后骨腔处理中具有重要应用价值。其能够填充骨腔，为骨腔愈合提供支撑，防止周围组织塌陷进入骨腔。胶原蛋白塞的止血作用可减少术后骨腔内出血，降低血肿形成和感染的风险。同时，它能够促进骨腔内的组织再生，通过诱导趋化单核</w:t>
      </w:r>
      <w:r w:rsidRPr="004A74E3">
        <w:rPr>
          <w:rFonts w:hint="eastAsia"/>
          <w:sz w:val="28"/>
          <w:szCs w:val="28"/>
        </w:rPr>
        <w:t xml:space="preserve"> - </w:t>
      </w:r>
      <w:r w:rsidRPr="004A74E3">
        <w:rPr>
          <w:rFonts w:hint="eastAsia"/>
          <w:sz w:val="28"/>
          <w:szCs w:val="28"/>
        </w:rPr>
        <w:t>巨噬细胞和中性粒细胞等免疫细胞，增强局部抵抗力，预防感染。临床研究显示，使用胶原蛋白塞填塞颌骨囊肿术后骨腔的患者，术后创口渗血明显减少，肿胀减轻，感染率显著降低，创口一期愈合率高。例如，在一项对</w:t>
      </w:r>
      <w:r w:rsidRPr="004A74E3">
        <w:rPr>
          <w:rFonts w:hint="eastAsia"/>
          <w:sz w:val="28"/>
          <w:szCs w:val="28"/>
        </w:rPr>
        <w:t xml:space="preserve"> 67 </w:t>
      </w:r>
      <w:r w:rsidRPr="004A74E3">
        <w:rPr>
          <w:rFonts w:hint="eastAsia"/>
          <w:sz w:val="28"/>
          <w:szCs w:val="28"/>
        </w:rPr>
        <w:t>例颌骨囊肿患者的研究中，采用胶原蛋白塞填塞术后骨腔，术后创口一期愈合率达到</w:t>
      </w:r>
      <w:r w:rsidRPr="004A74E3">
        <w:rPr>
          <w:rFonts w:hint="eastAsia"/>
          <w:sz w:val="28"/>
          <w:szCs w:val="28"/>
        </w:rPr>
        <w:t xml:space="preserve"> 98.51%</w:t>
      </w:r>
      <w:r w:rsidRPr="004A74E3">
        <w:rPr>
          <w:rFonts w:hint="eastAsia"/>
          <w:sz w:val="28"/>
          <w:szCs w:val="28"/>
        </w:rPr>
        <w:t>，术后</w:t>
      </w:r>
      <w:r w:rsidRPr="004A74E3">
        <w:rPr>
          <w:rFonts w:hint="eastAsia"/>
          <w:sz w:val="28"/>
          <w:szCs w:val="28"/>
        </w:rPr>
        <w:t xml:space="preserve"> X </w:t>
      </w:r>
      <w:r w:rsidRPr="004A74E3">
        <w:rPr>
          <w:rFonts w:hint="eastAsia"/>
          <w:sz w:val="28"/>
          <w:szCs w:val="28"/>
        </w:rPr>
        <w:t>线检查显示胶原蛋白塞能够促进颌骨缺损的修复，总有效率为</w:t>
      </w:r>
      <w:r w:rsidRPr="004A74E3">
        <w:rPr>
          <w:rFonts w:hint="eastAsia"/>
          <w:sz w:val="28"/>
          <w:szCs w:val="28"/>
        </w:rPr>
        <w:t xml:space="preserve"> 100%</w:t>
      </w:r>
      <w:r w:rsidRPr="004A74E3">
        <w:rPr>
          <w:rFonts w:hint="eastAsia"/>
          <w:sz w:val="28"/>
          <w:szCs w:val="28"/>
        </w:rPr>
        <w:t>。</w:t>
      </w:r>
    </w:p>
    <w:p w14:paraId="13ECE0DC" w14:textId="77777777" w:rsidR="004A74E3" w:rsidRPr="004A74E3" w:rsidRDefault="004A74E3" w:rsidP="004A74E3">
      <w:pPr>
        <w:shd w:val="clear" w:color="auto" w:fill="FFFFFF"/>
        <w:ind w:firstLine="560"/>
        <w:jc w:val="both"/>
        <w:rPr>
          <w:rFonts w:hint="eastAsia"/>
          <w:sz w:val="28"/>
          <w:szCs w:val="28"/>
        </w:rPr>
      </w:pPr>
    </w:p>
    <w:p w14:paraId="0EC27EC0" w14:textId="49D565D1" w:rsidR="004A74E3" w:rsidRPr="004A74E3" w:rsidRDefault="004A74E3" w:rsidP="004A74E3">
      <w:pPr>
        <w:shd w:val="clear" w:color="auto" w:fill="FFFFFF"/>
        <w:jc w:val="center"/>
        <w:rPr>
          <w:rFonts w:hint="eastAsia"/>
          <w:b/>
          <w:sz w:val="28"/>
          <w:szCs w:val="28"/>
        </w:rPr>
      </w:pPr>
      <w:r w:rsidRPr="004A74E3">
        <w:rPr>
          <w:rFonts w:hint="eastAsia"/>
          <w:b/>
          <w:sz w:val="28"/>
          <w:szCs w:val="28"/>
        </w:rPr>
        <w:t>口腔用胶原蛋白塞与其他相关材料的对比优势</w:t>
      </w:r>
    </w:p>
    <w:p w14:paraId="56854E6F" w14:textId="3F581146"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一</w:t>
      </w:r>
      <w:r w:rsidRPr="004A74E3">
        <w:rPr>
          <w:rFonts w:hint="eastAsia"/>
          <w:b/>
          <w:sz w:val="28"/>
          <w:szCs w:val="28"/>
        </w:rPr>
        <w:t>）与明胶海绵的对比</w:t>
      </w:r>
    </w:p>
    <w:p w14:paraId="531EEB7D"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明胶海绵是口腔临床常用的创口填塞材料之一，但与胶原蛋白塞相比，存在诸多局限性。在止血方面，明胶海绵主要通过物理吸附血液发挥止血作用，缺乏有效的生物激活凝血机制，止血速度相对较慢，</w:t>
      </w:r>
      <w:r w:rsidRPr="004A74E3">
        <w:rPr>
          <w:rFonts w:hint="eastAsia"/>
          <w:sz w:val="28"/>
          <w:szCs w:val="28"/>
        </w:rPr>
        <w:lastRenderedPageBreak/>
        <w:t>平均止血时间较胶原蛋白塞长。例如，在拔牙创口应用中，明胶海绵的平均止血时间为</w:t>
      </w:r>
      <w:r w:rsidRPr="004A74E3">
        <w:rPr>
          <w:rFonts w:hint="eastAsia"/>
          <w:sz w:val="28"/>
          <w:szCs w:val="28"/>
        </w:rPr>
        <w:t xml:space="preserve"> 6 - 8 </w:t>
      </w:r>
      <w:r w:rsidRPr="004A74E3">
        <w:rPr>
          <w:rFonts w:hint="eastAsia"/>
          <w:sz w:val="28"/>
          <w:szCs w:val="28"/>
        </w:rPr>
        <w:t>分钟，而胶原蛋白塞仅需</w:t>
      </w:r>
      <w:r w:rsidRPr="004A74E3">
        <w:rPr>
          <w:rFonts w:hint="eastAsia"/>
          <w:sz w:val="28"/>
          <w:szCs w:val="28"/>
        </w:rPr>
        <w:t xml:space="preserve"> 3 - 4 </w:t>
      </w:r>
      <w:r w:rsidRPr="004A74E3">
        <w:rPr>
          <w:rFonts w:hint="eastAsia"/>
          <w:sz w:val="28"/>
          <w:szCs w:val="28"/>
        </w:rPr>
        <w:t>分钟。明胶海绵的降解速度过快，通常在</w:t>
      </w:r>
      <w:r w:rsidRPr="004A74E3">
        <w:rPr>
          <w:rFonts w:hint="eastAsia"/>
          <w:sz w:val="28"/>
          <w:szCs w:val="28"/>
        </w:rPr>
        <w:t xml:space="preserve"> 1 - 2 </w:t>
      </w:r>
      <w:r w:rsidRPr="004A74E3">
        <w:rPr>
          <w:rFonts w:hint="eastAsia"/>
          <w:sz w:val="28"/>
          <w:szCs w:val="28"/>
        </w:rPr>
        <w:t>周内即完全分解，无法为创口愈合后期的组织再生提供持续的支架支持，而胶原蛋白塞的降解速率可根据制备工艺进行调控，能与创口愈合周期较好匹配。此外，明胶海绵在抗感染和促进组织再生方面的能力较弱，使用明胶海绵的创口感染率相对较高，组织愈合时间较长。临床研究数据表明，使用明胶海绵的拔牙创口感染率可达</w:t>
      </w:r>
      <w:r w:rsidRPr="004A74E3">
        <w:rPr>
          <w:rFonts w:hint="eastAsia"/>
          <w:sz w:val="28"/>
          <w:szCs w:val="28"/>
        </w:rPr>
        <w:t xml:space="preserve"> 10% - 15%</w:t>
      </w:r>
      <w:r w:rsidRPr="004A74E3">
        <w:rPr>
          <w:rFonts w:hint="eastAsia"/>
          <w:sz w:val="28"/>
          <w:szCs w:val="28"/>
        </w:rPr>
        <w:t>，而使用胶原蛋白塞的创口感染率仅为</w:t>
      </w:r>
      <w:r w:rsidRPr="004A74E3">
        <w:rPr>
          <w:rFonts w:hint="eastAsia"/>
          <w:sz w:val="28"/>
          <w:szCs w:val="28"/>
        </w:rPr>
        <w:t xml:space="preserve"> 2% - 5%</w:t>
      </w:r>
      <w:r w:rsidRPr="004A74E3">
        <w:rPr>
          <w:rFonts w:hint="eastAsia"/>
          <w:sz w:val="28"/>
          <w:szCs w:val="28"/>
        </w:rPr>
        <w:t>；使用明胶海绵的拔牙创口软组织愈合时间较胶原蛋白塞长</w:t>
      </w:r>
      <w:r w:rsidRPr="004A74E3">
        <w:rPr>
          <w:rFonts w:hint="eastAsia"/>
          <w:sz w:val="28"/>
          <w:szCs w:val="28"/>
        </w:rPr>
        <w:t xml:space="preserve"> 1 - 2 </w:t>
      </w:r>
      <w:r w:rsidRPr="004A74E3">
        <w:rPr>
          <w:rFonts w:hint="eastAsia"/>
          <w:sz w:val="28"/>
          <w:szCs w:val="28"/>
        </w:rPr>
        <w:t>周。</w:t>
      </w:r>
    </w:p>
    <w:p w14:paraId="643CFB37" w14:textId="3657ABF9" w:rsidR="004A74E3" w:rsidRPr="004A74E3" w:rsidRDefault="004A74E3" w:rsidP="004A74E3">
      <w:pPr>
        <w:shd w:val="clear" w:color="auto" w:fill="FFFFFF"/>
        <w:jc w:val="both"/>
        <w:rPr>
          <w:rFonts w:hint="eastAsia"/>
          <w:b/>
          <w:sz w:val="28"/>
          <w:szCs w:val="28"/>
        </w:rPr>
      </w:pPr>
      <w:r w:rsidRPr="004A74E3">
        <w:rPr>
          <w:rFonts w:hint="eastAsia"/>
          <w:b/>
          <w:sz w:val="28"/>
          <w:szCs w:val="28"/>
        </w:rPr>
        <w:t>（</w:t>
      </w:r>
      <w:r w:rsidRPr="004A74E3">
        <w:rPr>
          <w:rFonts w:hint="eastAsia"/>
          <w:b/>
          <w:sz w:val="28"/>
          <w:szCs w:val="28"/>
        </w:rPr>
        <w:t>二</w:t>
      </w:r>
      <w:r w:rsidRPr="004A74E3">
        <w:rPr>
          <w:rFonts w:hint="eastAsia"/>
          <w:b/>
          <w:sz w:val="28"/>
          <w:szCs w:val="28"/>
        </w:rPr>
        <w:t>）与富血小板纤维蛋白（</w:t>
      </w:r>
      <w:r w:rsidRPr="004A74E3">
        <w:rPr>
          <w:rFonts w:hint="eastAsia"/>
          <w:b/>
          <w:sz w:val="28"/>
          <w:szCs w:val="28"/>
        </w:rPr>
        <w:t>PRF</w:t>
      </w:r>
      <w:r w:rsidRPr="004A74E3">
        <w:rPr>
          <w:rFonts w:hint="eastAsia"/>
          <w:b/>
          <w:sz w:val="28"/>
          <w:szCs w:val="28"/>
        </w:rPr>
        <w:t>）的对比</w:t>
      </w:r>
    </w:p>
    <w:p w14:paraId="127E60E6" w14:textId="77777777" w:rsidR="004A74E3" w:rsidRPr="004A74E3" w:rsidRDefault="004A74E3" w:rsidP="004A74E3">
      <w:pPr>
        <w:shd w:val="clear" w:color="auto" w:fill="FFFFFF"/>
        <w:ind w:firstLine="560"/>
        <w:jc w:val="both"/>
        <w:rPr>
          <w:rFonts w:hint="eastAsia"/>
          <w:sz w:val="28"/>
          <w:szCs w:val="28"/>
        </w:rPr>
      </w:pPr>
      <w:r w:rsidRPr="004A74E3">
        <w:rPr>
          <w:rFonts w:hint="eastAsia"/>
          <w:sz w:val="28"/>
          <w:szCs w:val="28"/>
        </w:rPr>
        <w:t>富血小板纤维蛋白（</w:t>
      </w:r>
      <w:r w:rsidRPr="004A74E3">
        <w:rPr>
          <w:rFonts w:hint="eastAsia"/>
          <w:sz w:val="28"/>
          <w:szCs w:val="28"/>
        </w:rPr>
        <w:t>PRF</w:t>
      </w:r>
      <w:r w:rsidRPr="004A74E3">
        <w:rPr>
          <w:rFonts w:hint="eastAsia"/>
          <w:sz w:val="28"/>
          <w:szCs w:val="28"/>
        </w:rPr>
        <w:t>）来源于患者自身血液，含有高浓度的生长因子，在促进组织再生方面具有一定优势。然而，</w:t>
      </w:r>
      <w:r w:rsidRPr="004A74E3">
        <w:rPr>
          <w:rFonts w:hint="eastAsia"/>
          <w:sz w:val="28"/>
          <w:szCs w:val="28"/>
        </w:rPr>
        <w:t xml:space="preserve">PRF </w:t>
      </w:r>
      <w:r w:rsidRPr="004A74E3">
        <w:rPr>
          <w:rFonts w:hint="eastAsia"/>
          <w:sz w:val="28"/>
          <w:szCs w:val="28"/>
        </w:rPr>
        <w:t>的制备过程较为复杂，需要额外的</w:t>
      </w:r>
      <w:r w:rsidRPr="004A74E3">
        <w:rPr>
          <w:rFonts w:hint="eastAsia"/>
          <w:sz w:val="28"/>
          <w:szCs w:val="28"/>
        </w:rPr>
        <w:t xml:space="preserve"> 15 - 20 </w:t>
      </w:r>
      <w:r w:rsidRPr="004A74E3">
        <w:rPr>
          <w:rFonts w:hint="eastAsia"/>
          <w:sz w:val="28"/>
          <w:szCs w:val="28"/>
        </w:rPr>
        <w:t>分钟，这在一定程度上增加了手术时间和患者的等待时间，且制备过程需要特定的设备和技术人员操作。此外，</w:t>
      </w:r>
      <w:r w:rsidRPr="004A74E3">
        <w:rPr>
          <w:rFonts w:hint="eastAsia"/>
          <w:sz w:val="28"/>
          <w:szCs w:val="28"/>
        </w:rPr>
        <w:t xml:space="preserve">PRF </w:t>
      </w:r>
      <w:r w:rsidRPr="004A74E3">
        <w:rPr>
          <w:rFonts w:hint="eastAsia"/>
          <w:sz w:val="28"/>
          <w:szCs w:val="28"/>
        </w:rPr>
        <w:t>的机械强度不足，难以填充深大创口，在创口内的稳定性相对较差。在临床应用效果方面，虽然</w:t>
      </w:r>
      <w:r w:rsidRPr="004A74E3">
        <w:rPr>
          <w:rFonts w:hint="eastAsia"/>
          <w:sz w:val="28"/>
          <w:szCs w:val="28"/>
        </w:rPr>
        <w:t xml:space="preserve"> PRF </w:t>
      </w:r>
      <w:r w:rsidRPr="004A74E3">
        <w:rPr>
          <w:rFonts w:hint="eastAsia"/>
          <w:sz w:val="28"/>
          <w:szCs w:val="28"/>
        </w:rPr>
        <w:t>在止血和感染防控上与胶原蛋白塞效果相当，但在骨量维持方面稍逊一筹。一项临床研究对使用</w:t>
      </w:r>
      <w:r w:rsidRPr="004A74E3">
        <w:rPr>
          <w:rFonts w:hint="eastAsia"/>
          <w:sz w:val="28"/>
          <w:szCs w:val="28"/>
        </w:rPr>
        <w:t xml:space="preserve"> PRF </w:t>
      </w:r>
      <w:r w:rsidRPr="004A74E3">
        <w:rPr>
          <w:rFonts w:hint="eastAsia"/>
          <w:sz w:val="28"/>
          <w:szCs w:val="28"/>
        </w:rPr>
        <w:t>和胶原蛋白塞的拔牙创口进行观察，</w:t>
      </w:r>
      <w:r w:rsidRPr="004A74E3">
        <w:rPr>
          <w:rFonts w:hint="eastAsia"/>
          <w:sz w:val="28"/>
          <w:szCs w:val="28"/>
        </w:rPr>
        <w:t xml:space="preserve">6 </w:t>
      </w:r>
      <w:r w:rsidRPr="004A74E3">
        <w:rPr>
          <w:rFonts w:hint="eastAsia"/>
          <w:sz w:val="28"/>
          <w:szCs w:val="28"/>
        </w:rPr>
        <w:t>个月后，使用</w:t>
      </w:r>
      <w:r w:rsidRPr="004A74E3">
        <w:rPr>
          <w:rFonts w:hint="eastAsia"/>
          <w:sz w:val="28"/>
          <w:szCs w:val="28"/>
        </w:rPr>
        <w:t xml:space="preserve"> PRF </w:t>
      </w:r>
      <w:r w:rsidRPr="004A74E3">
        <w:rPr>
          <w:rFonts w:hint="eastAsia"/>
          <w:sz w:val="28"/>
          <w:szCs w:val="28"/>
        </w:rPr>
        <w:t>的拔牙创口牙槽嵴高度丢失较使用胶原蛋白塞的多</w:t>
      </w:r>
      <w:r w:rsidRPr="004A74E3">
        <w:rPr>
          <w:rFonts w:hint="eastAsia"/>
          <w:sz w:val="28"/>
          <w:szCs w:val="28"/>
        </w:rPr>
        <w:t xml:space="preserve"> 0.3mm</w:t>
      </w:r>
      <w:r w:rsidRPr="004A74E3">
        <w:rPr>
          <w:rFonts w:hint="eastAsia"/>
          <w:sz w:val="28"/>
          <w:szCs w:val="28"/>
        </w:rPr>
        <w:t>，表明胶原蛋白塞在维持牙槽骨高度、为后期</w:t>
      </w:r>
    </w:p>
    <w:p w14:paraId="1770E6F2" w14:textId="1659B037" w:rsidR="00481D82" w:rsidRPr="00E96393" w:rsidRDefault="00481D82" w:rsidP="004A74E3">
      <w:pPr>
        <w:shd w:val="clear" w:color="auto" w:fill="FFFFFF"/>
        <w:ind w:firstLine="560"/>
        <w:jc w:val="both"/>
        <w:rPr>
          <w:rFonts w:asciiTheme="minorHAnsi" w:hAnsiTheme="minorHAnsi" w:cstheme="minorBidi" w:hint="eastAsia"/>
          <w:kern w:val="2"/>
          <w:sz w:val="28"/>
          <w:szCs w:val="28"/>
        </w:rPr>
      </w:pPr>
      <w:bookmarkStart w:id="0" w:name="_GoBack"/>
      <w:bookmarkEnd w:id="0"/>
    </w:p>
    <w:sectPr w:rsidR="00481D82" w:rsidRPr="00E96393">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7AE297" w14:textId="77777777" w:rsidR="00D05011" w:rsidRDefault="00D05011" w:rsidP="006065F5">
      <w:r>
        <w:separator/>
      </w:r>
    </w:p>
  </w:endnote>
  <w:endnote w:type="continuationSeparator" w:id="0">
    <w:p w14:paraId="560387C4" w14:textId="77777777" w:rsidR="00D05011" w:rsidRDefault="00D05011" w:rsidP="00606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81689" w14:textId="77777777" w:rsidR="00C64A87" w:rsidRDefault="00C64A87" w:rsidP="008A78D3">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2D3906A" w14:textId="77777777" w:rsidR="00C64A87" w:rsidRDefault="00C64A87">
    <w:pPr>
      <w:pStyle w:val="a5"/>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09CFD" w14:textId="77777777" w:rsidR="00C64A87" w:rsidRDefault="00C64A87" w:rsidP="008A78D3">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4F501F">
      <w:rPr>
        <w:rStyle w:val="a7"/>
        <w:noProof/>
      </w:rPr>
      <w:t>11</w:t>
    </w:r>
    <w:r>
      <w:rPr>
        <w:rStyle w:val="a7"/>
      </w:rPr>
      <w:fldChar w:fldCharType="end"/>
    </w:r>
  </w:p>
  <w:p w14:paraId="15E334E3" w14:textId="77777777" w:rsidR="00C64A87" w:rsidRDefault="00C64A87">
    <w:pPr>
      <w:pStyle w:val="a5"/>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A1DFD1" w14:textId="77777777" w:rsidR="00D05011" w:rsidRDefault="00D05011" w:rsidP="006065F5">
      <w:r>
        <w:separator/>
      </w:r>
    </w:p>
  </w:footnote>
  <w:footnote w:type="continuationSeparator" w:id="0">
    <w:p w14:paraId="5D2AA8AF" w14:textId="77777777" w:rsidR="00D05011" w:rsidRDefault="00D05011" w:rsidP="006065F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E6255" w14:textId="3A4F494C" w:rsidR="005721ED" w:rsidRPr="005721ED" w:rsidRDefault="005721ED" w:rsidP="005721ED">
    <w:pPr>
      <w:pStyle w:val="a3"/>
    </w:pPr>
    <w:r w:rsidRPr="005721ED">
      <w:rPr>
        <w:rFonts w:hint="eastAsia"/>
      </w:rPr>
      <w:t>口腔用胶原蛋白基质</w:t>
    </w:r>
    <w:r w:rsidR="00C64A87">
      <w:ptab w:relativeTo="margin" w:alignment="center" w:leader="none"/>
    </w:r>
    <w:r>
      <w:rPr>
        <w:rFonts w:hint="eastAsia"/>
        <w:lang w:eastAsia="zh-TW"/>
      </w:rPr>
      <w:t>癒立安</w:t>
    </w:r>
    <w:r>
      <w:rPr>
        <w:rFonts w:hint="eastAsia"/>
        <w:lang w:eastAsia="zh-TW"/>
      </w:rPr>
      <w:t>®</w:t>
    </w:r>
    <w:r w:rsidRPr="00C1600F">
      <w:rPr>
        <w:rFonts w:hint="eastAsia"/>
      </w:rPr>
      <w:t xml:space="preserve"> </w:t>
    </w:r>
    <w:r>
      <w:rPr>
        <w:rFonts w:hint="eastAsia"/>
      </w:rPr>
      <w:t>HealiAid®</w:t>
    </w:r>
    <w:r w:rsidR="00C64A87">
      <w:ptab w:relativeTo="margin" w:alignment="right" w:leader="none"/>
    </w:r>
    <w:r>
      <w:rPr>
        <w:rFonts w:hint="eastAsia"/>
      </w:rPr>
      <w:t>河康生物科技（上海）有限公司</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E4EFB"/>
    <w:multiLevelType w:val="hybridMultilevel"/>
    <w:tmpl w:val="8E76D02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52750E89"/>
    <w:multiLevelType w:val="hybridMultilevel"/>
    <w:tmpl w:val="E258C62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5BB02F8F"/>
    <w:multiLevelType w:val="hybridMultilevel"/>
    <w:tmpl w:val="24648B7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76EC1B8A"/>
    <w:multiLevelType w:val="hybridMultilevel"/>
    <w:tmpl w:val="94A6196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77B77644"/>
    <w:multiLevelType w:val="hybridMultilevel"/>
    <w:tmpl w:val="9ECA3E7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7A4E5712"/>
    <w:multiLevelType w:val="hybridMultilevel"/>
    <w:tmpl w:val="034E352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2"/>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5F5"/>
    <w:rsid w:val="00041328"/>
    <w:rsid w:val="00052437"/>
    <w:rsid w:val="000B782E"/>
    <w:rsid w:val="00110297"/>
    <w:rsid w:val="00123E7B"/>
    <w:rsid w:val="00124B3C"/>
    <w:rsid w:val="00150020"/>
    <w:rsid w:val="001660D7"/>
    <w:rsid w:val="001D21D0"/>
    <w:rsid w:val="001F01DE"/>
    <w:rsid w:val="00202681"/>
    <w:rsid w:val="0023318D"/>
    <w:rsid w:val="00290ED5"/>
    <w:rsid w:val="00293AF9"/>
    <w:rsid w:val="002973D3"/>
    <w:rsid w:val="002A24C3"/>
    <w:rsid w:val="002C4A20"/>
    <w:rsid w:val="003A0EE7"/>
    <w:rsid w:val="003D0043"/>
    <w:rsid w:val="00446EDE"/>
    <w:rsid w:val="00460E3B"/>
    <w:rsid w:val="00481D82"/>
    <w:rsid w:val="004A372B"/>
    <w:rsid w:val="004A74E3"/>
    <w:rsid w:val="004B3AD3"/>
    <w:rsid w:val="004C1BF3"/>
    <w:rsid w:val="004C2B14"/>
    <w:rsid w:val="004D50C9"/>
    <w:rsid w:val="004E600F"/>
    <w:rsid w:val="004F44DA"/>
    <w:rsid w:val="004F501F"/>
    <w:rsid w:val="00536BE9"/>
    <w:rsid w:val="0056790B"/>
    <w:rsid w:val="005721ED"/>
    <w:rsid w:val="0060453C"/>
    <w:rsid w:val="006065F5"/>
    <w:rsid w:val="006079FA"/>
    <w:rsid w:val="00644025"/>
    <w:rsid w:val="006472D2"/>
    <w:rsid w:val="00686B31"/>
    <w:rsid w:val="006926AB"/>
    <w:rsid w:val="00695575"/>
    <w:rsid w:val="006A3345"/>
    <w:rsid w:val="006C2EEF"/>
    <w:rsid w:val="006C6F6D"/>
    <w:rsid w:val="007663CE"/>
    <w:rsid w:val="00791A50"/>
    <w:rsid w:val="007D3748"/>
    <w:rsid w:val="007D66FD"/>
    <w:rsid w:val="008006E5"/>
    <w:rsid w:val="008357A0"/>
    <w:rsid w:val="00845A5C"/>
    <w:rsid w:val="008544E6"/>
    <w:rsid w:val="008552D0"/>
    <w:rsid w:val="008824F3"/>
    <w:rsid w:val="008C5233"/>
    <w:rsid w:val="008D3C01"/>
    <w:rsid w:val="008F3517"/>
    <w:rsid w:val="009A4BA2"/>
    <w:rsid w:val="009C7DF0"/>
    <w:rsid w:val="009F5124"/>
    <w:rsid w:val="00A36AFD"/>
    <w:rsid w:val="00A36BDE"/>
    <w:rsid w:val="00A73F5C"/>
    <w:rsid w:val="00AE53D2"/>
    <w:rsid w:val="00AF4EA3"/>
    <w:rsid w:val="00BB36C0"/>
    <w:rsid w:val="00BD623B"/>
    <w:rsid w:val="00BD7A81"/>
    <w:rsid w:val="00BF3870"/>
    <w:rsid w:val="00C1600F"/>
    <w:rsid w:val="00C64A87"/>
    <w:rsid w:val="00C95018"/>
    <w:rsid w:val="00CB5752"/>
    <w:rsid w:val="00CD38C0"/>
    <w:rsid w:val="00CD6D10"/>
    <w:rsid w:val="00CE334A"/>
    <w:rsid w:val="00CF7EDD"/>
    <w:rsid w:val="00D05011"/>
    <w:rsid w:val="00D64A1D"/>
    <w:rsid w:val="00D80A35"/>
    <w:rsid w:val="00DA39C6"/>
    <w:rsid w:val="00DB2500"/>
    <w:rsid w:val="00DE0EEB"/>
    <w:rsid w:val="00E052F6"/>
    <w:rsid w:val="00E0616E"/>
    <w:rsid w:val="00E224F5"/>
    <w:rsid w:val="00E345AB"/>
    <w:rsid w:val="00E96393"/>
    <w:rsid w:val="00ED7CF1"/>
    <w:rsid w:val="00EE455D"/>
    <w:rsid w:val="00F117F7"/>
    <w:rsid w:val="00F42218"/>
    <w:rsid w:val="00F57882"/>
    <w:rsid w:val="00F613A8"/>
    <w:rsid w:val="00F63FB0"/>
    <w:rsid w:val="00FA68D4"/>
    <w:rsid w:val="00FE0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81025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DE0EEB"/>
    <w:rPr>
      <w:rFonts w:ascii="Times New Roman" w:hAnsi="Times New Roman" w:cs="Times New Roman"/>
      <w:kern w:val="0"/>
      <w:sz w:val="24"/>
      <w:szCs w:val="24"/>
    </w:rPr>
  </w:style>
  <w:style w:type="paragraph" w:styleId="1">
    <w:name w:val="heading 1"/>
    <w:basedOn w:val="a"/>
    <w:link w:val="10"/>
    <w:uiPriority w:val="9"/>
    <w:qFormat/>
    <w:rsid w:val="007663CE"/>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A372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65F5"/>
    <w:pPr>
      <w:widowControl w:val="0"/>
      <w:pBdr>
        <w:bottom w:val="single" w:sz="6" w:space="1" w:color="auto"/>
      </w:pBdr>
      <w:tabs>
        <w:tab w:val="center" w:pos="4153"/>
        <w:tab w:val="right" w:pos="8306"/>
      </w:tabs>
      <w:snapToGrid w:val="0"/>
      <w:jc w:val="center"/>
    </w:pPr>
    <w:rPr>
      <w:rFonts w:asciiTheme="minorHAnsi" w:hAnsiTheme="minorHAnsi" w:cstheme="minorBidi"/>
      <w:kern w:val="2"/>
      <w:sz w:val="18"/>
      <w:szCs w:val="18"/>
    </w:rPr>
  </w:style>
  <w:style w:type="character" w:customStyle="1" w:styleId="a4">
    <w:name w:val="页眉字符"/>
    <w:basedOn w:val="a0"/>
    <w:link w:val="a3"/>
    <w:uiPriority w:val="99"/>
    <w:rsid w:val="006065F5"/>
    <w:rPr>
      <w:sz w:val="18"/>
      <w:szCs w:val="18"/>
    </w:rPr>
  </w:style>
  <w:style w:type="paragraph" w:styleId="a5">
    <w:name w:val="footer"/>
    <w:basedOn w:val="a"/>
    <w:link w:val="a6"/>
    <w:uiPriority w:val="99"/>
    <w:unhideWhenUsed/>
    <w:rsid w:val="006065F5"/>
    <w:pPr>
      <w:widowControl w:val="0"/>
      <w:tabs>
        <w:tab w:val="center" w:pos="4153"/>
        <w:tab w:val="right" w:pos="8306"/>
      </w:tabs>
      <w:snapToGrid w:val="0"/>
    </w:pPr>
    <w:rPr>
      <w:rFonts w:asciiTheme="minorHAnsi" w:hAnsiTheme="minorHAnsi" w:cstheme="minorBidi"/>
      <w:kern w:val="2"/>
      <w:sz w:val="18"/>
      <w:szCs w:val="18"/>
    </w:rPr>
  </w:style>
  <w:style w:type="character" w:customStyle="1" w:styleId="a6">
    <w:name w:val="页脚字符"/>
    <w:basedOn w:val="a0"/>
    <w:link w:val="a5"/>
    <w:uiPriority w:val="99"/>
    <w:rsid w:val="006065F5"/>
    <w:rPr>
      <w:sz w:val="18"/>
      <w:szCs w:val="18"/>
    </w:rPr>
  </w:style>
  <w:style w:type="character" w:styleId="a7">
    <w:name w:val="page number"/>
    <w:basedOn w:val="a0"/>
    <w:uiPriority w:val="99"/>
    <w:semiHidden/>
    <w:unhideWhenUsed/>
    <w:rsid w:val="00C64A87"/>
  </w:style>
  <w:style w:type="character" w:customStyle="1" w:styleId="lb">
    <w:name w:val="lb"/>
    <w:basedOn w:val="a0"/>
    <w:rsid w:val="00845A5C"/>
  </w:style>
  <w:style w:type="character" w:customStyle="1" w:styleId="10">
    <w:name w:val="标题 1字符"/>
    <w:basedOn w:val="a0"/>
    <w:link w:val="1"/>
    <w:uiPriority w:val="9"/>
    <w:rsid w:val="007663CE"/>
    <w:rPr>
      <w:rFonts w:ascii="Times New Roman" w:hAnsi="Times New Roman" w:cs="Times New Roman"/>
      <w:b/>
      <w:bCs/>
      <w:kern w:val="36"/>
      <w:sz w:val="48"/>
      <w:szCs w:val="48"/>
    </w:rPr>
  </w:style>
  <w:style w:type="character" w:styleId="a8">
    <w:name w:val="Strong"/>
    <w:basedOn w:val="a0"/>
    <w:uiPriority w:val="22"/>
    <w:qFormat/>
    <w:rsid w:val="007663CE"/>
    <w:rPr>
      <w:b/>
      <w:bCs/>
    </w:rPr>
  </w:style>
  <w:style w:type="paragraph" w:customStyle="1" w:styleId="ds-markdown-paragraph">
    <w:name w:val="ds-markdown-paragraph"/>
    <w:basedOn w:val="a"/>
    <w:rsid w:val="002C4A20"/>
    <w:pPr>
      <w:spacing w:before="100" w:beforeAutospacing="1" w:after="100" w:afterAutospacing="1"/>
    </w:pPr>
  </w:style>
  <w:style w:type="character" w:customStyle="1" w:styleId="20">
    <w:name w:val="标题 2字符"/>
    <w:basedOn w:val="a0"/>
    <w:link w:val="2"/>
    <w:uiPriority w:val="9"/>
    <w:semiHidden/>
    <w:rsid w:val="004A372B"/>
    <w:rPr>
      <w:rFonts w:asciiTheme="majorHAnsi" w:eastAsiaTheme="majorEastAsia" w:hAnsiTheme="majorHAnsi" w:cstheme="majorBidi"/>
      <w:b/>
      <w:bCs/>
      <w:kern w:val="0"/>
      <w:sz w:val="32"/>
      <w:szCs w:val="32"/>
    </w:rPr>
  </w:style>
  <w:style w:type="paragraph" w:styleId="a9">
    <w:name w:val="List Paragraph"/>
    <w:basedOn w:val="a"/>
    <w:uiPriority w:val="34"/>
    <w:qFormat/>
    <w:rsid w:val="008357A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45909">
      <w:bodyDiv w:val="1"/>
      <w:marLeft w:val="0"/>
      <w:marRight w:val="0"/>
      <w:marTop w:val="0"/>
      <w:marBottom w:val="0"/>
      <w:divBdr>
        <w:top w:val="none" w:sz="0" w:space="0" w:color="auto"/>
        <w:left w:val="none" w:sz="0" w:space="0" w:color="auto"/>
        <w:bottom w:val="none" w:sz="0" w:space="0" w:color="auto"/>
        <w:right w:val="none" w:sz="0" w:space="0" w:color="auto"/>
      </w:divBdr>
    </w:div>
    <w:div w:id="49575098">
      <w:bodyDiv w:val="1"/>
      <w:marLeft w:val="0"/>
      <w:marRight w:val="0"/>
      <w:marTop w:val="0"/>
      <w:marBottom w:val="0"/>
      <w:divBdr>
        <w:top w:val="none" w:sz="0" w:space="0" w:color="auto"/>
        <w:left w:val="none" w:sz="0" w:space="0" w:color="auto"/>
        <w:bottom w:val="none" w:sz="0" w:space="0" w:color="auto"/>
        <w:right w:val="none" w:sz="0" w:space="0" w:color="auto"/>
      </w:divBdr>
    </w:div>
    <w:div w:id="123887713">
      <w:bodyDiv w:val="1"/>
      <w:marLeft w:val="0"/>
      <w:marRight w:val="0"/>
      <w:marTop w:val="0"/>
      <w:marBottom w:val="0"/>
      <w:divBdr>
        <w:top w:val="none" w:sz="0" w:space="0" w:color="auto"/>
        <w:left w:val="none" w:sz="0" w:space="0" w:color="auto"/>
        <w:bottom w:val="none" w:sz="0" w:space="0" w:color="auto"/>
        <w:right w:val="none" w:sz="0" w:space="0" w:color="auto"/>
      </w:divBdr>
    </w:div>
    <w:div w:id="198788167">
      <w:bodyDiv w:val="1"/>
      <w:marLeft w:val="0"/>
      <w:marRight w:val="0"/>
      <w:marTop w:val="0"/>
      <w:marBottom w:val="0"/>
      <w:divBdr>
        <w:top w:val="none" w:sz="0" w:space="0" w:color="auto"/>
        <w:left w:val="none" w:sz="0" w:space="0" w:color="auto"/>
        <w:bottom w:val="none" w:sz="0" w:space="0" w:color="auto"/>
        <w:right w:val="none" w:sz="0" w:space="0" w:color="auto"/>
      </w:divBdr>
    </w:div>
    <w:div w:id="303120389">
      <w:bodyDiv w:val="1"/>
      <w:marLeft w:val="0"/>
      <w:marRight w:val="0"/>
      <w:marTop w:val="0"/>
      <w:marBottom w:val="0"/>
      <w:divBdr>
        <w:top w:val="none" w:sz="0" w:space="0" w:color="auto"/>
        <w:left w:val="none" w:sz="0" w:space="0" w:color="auto"/>
        <w:bottom w:val="none" w:sz="0" w:space="0" w:color="auto"/>
        <w:right w:val="none" w:sz="0" w:space="0" w:color="auto"/>
      </w:divBdr>
    </w:div>
    <w:div w:id="346759273">
      <w:bodyDiv w:val="1"/>
      <w:marLeft w:val="0"/>
      <w:marRight w:val="0"/>
      <w:marTop w:val="0"/>
      <w:marBottom w:val="0"/>
      <w:divBdr>
        <w:top w:val="none" w:sz="0" w:space="0" w:color="auto"/>
        <w:left w:val="none" w:sz="0" w:space="0" w:color="auto"/>
        <w:bottom w:val="none" w:sz="0" w:space="0" w:color="auto"/>
        <w:right w:val="none" w:sz="0" w:space="0" w:color="auto"/>
      </w:divBdr>
    </w:div>
    <w:div w:id="411243527">
      <w:bodyDiv w:val="1"/>
      <w:marLeft w:val="0"/>
      <w:marRight w:val="0"/>
      <w:marTop w:val="0"/>
      <w:marBottom w:val="0"/>
      <w:divBdr>
        <w:top w:val="none" w:sz="0" w:space="0" w:color="auto"/>
        <w:left w:val="none" w:sz="0" w:space="0" w:color="auto"/>
        <w:bottom w:val="none" w:sz="0" w:space="0" w:color="auto"/>
        <w:right w:val="none" w:sz="0" w:space="0" w:color="auto"/>
      </w:divBdr>
    </w:div>
    <w:div w:id="427504973">
      <w:bodyDiv w:val="1"/>
      <w:marLeft w:val="0"/>
      <w:marRight w:val="0"/>
      <w:marTop w:val="0"/>
      <w:marBottom w:val="0"/>
      <w:divBdr>
        <w:top w:val="none" w:sz="0" w:space="0" w:color="auto"/>
        <w:left w:val="none" w:sz="0" w:space="0" w:color="auto"/>
        <w:bottom w:val="none" w:sz="0" w:space="0" w:color="auto"/>
        <w:right w:val="none" w:sz="0" w:space="0" w:color="auto"/>
      </w:divBdr>
    </w:div>
    <w:div w:id="474565131">
      <w:bodyDiv w:val="1"/>
      <w:marLeft w:val="0"/>
      <w:marRight w:val="0"/>
      <w:marTop w:val="0"/>
      <w:marBottom w:val="0"/>
      <w:divBdr>
        <w:top w:val="none" w:sz="0" w:space="0" w:color="auto"/>
        <w:left w:val="none" w:sz="0" w:space="0" w:color="auto"/>
        <w:bottom w:val="none" w:sz="0" w:space="0" w:color="auto"/>
        <w:right w:val="none" w:sz="0" w:space="0" w:color="auto"/>
      </w:divBdr>
    </w:div>
    <w:div w:id="543062920">
      <w:bodyDiv w:val="1"/>
      <w:marLeft w:val="0"/>
      <w:marRight w:val="0"/>
      <w:marTop w:val="0"/>
      <w:marBottom w:val="0"/>
      <w:divBdr>
        <w:top w:val="none" w:sz="0" w:space="0" w:color="auto"/>
        <w:left w:val="none" w:sz="0" w:space="0" w:color="auto"/>
        <w:bottom w:val="none" w:sz="0" w:space="0" w:color="auto"/>
        <w:right w:val="none" w:sz="0" w:space="0" w:color="auto"/>
      </w:divBdr>
    </w:div>
    <w:div w:id="608391363">
      <w:bodyDiv w:val="1"/>
      <w:marLeft w:val="0"/>
      <w:marRight w:val="0"/>
      <w:marTop w:val="0"/>
      <w:marBottom w:val="0"/>
      <w:divBdr>
        <w:top w:val="none" w:sz="0" w:space="0" w:color="auto"/>
        <w:left w:val="none" w:sz="0" w:space="0" w:color="auto"/>
        <w:bottom w:val="none" w:sz="0" w:space="0" w:color="auto"/>
        <w:right w:val="none" w:sz="0" w:space="0" w:color="auto"/>
      </w:divBdr>
      <w:divsChild>
        <w:div w:id="1425496991">
          <w:marLeft w:val="0"/>
          <w:marRight w:val="0"/>
          <w:marTop w:val="120"/>
          <w:marBottom w:val="120"/>
          <w:divBdr>
            <w:top w:val="none" w:sz="0" w:space="0" w:color="auto"/>
            <w:left w:val="none" w:sz="0" w:space="0" w:color="auto"/>
            <w:bottom w:val="none" w:sz="0" w:space="0" w:color="auto"/>
            <w:right w:val="none" w:sz="0" w:space="0" w:color="auto"/>
          </w:divBdr>
        </w:div>
        <w:div w:id="92868979">
          <w:marLeft w:val="0"/>
          <w:marRight w:val="0"/>
          <w:marTop w:val="120"/>
          <w:marBottom w:val="120"/>
          <w:divBdr>
            <w:top w:val="none" w:sz="0" w:space="0" w:color="auto"/>
            <w:left w:val="none" w:sz="0" w:space="0" w:color="auto"/>
            <w:bottom w:val="none" w:sz="0" w:space="0" w:color="auto"/>
            <w:right w:val="none" w:sz="0" w:space="0" w:color="auto"/>
          </w:divBdr>
        </w:div>
        <w:div w:id="136344792">
          <w:marLeft w:val="0"/>
          <w:marRight w:val="0"/>
          <w:marTop w:val="120"/>
          <w:marBottom w:val="120"/>
          <w:divBdr>
            <w:top w:val="none" w:sz="0" w:space="0" w:color="auto"/>
            <w:left w:val="none" w:sz="0" w:space="0" w:color="auto"/>
            <w:bottom w:val="none" w:sz="0" w:space="0" w:color="auto"/>
            <w:right w:val="none" w:sz="0" w:space="0" w:color="auto"/>
          </w:divBdr>
        </w:div>
      </w:divsChild>
    </w:div>
    <w:div w:id="668755966">
      <w:bodyDiv w:val="1"/>
      <w:marLeft w:val="0"/>
      <w:marRight w:val="0"/>
      <w:marTop w:val="0"/>
      <w:marBottom w:val="0"/>
      <w:divBdr>
        <w:top w:val="none" w:sz="0" w:space="0" w:color="auto"/>
        <w:left w:val="none" w:sz="0" w:space="0" w:color="auto"/>
        <w:bottom w:val="none" w:sz="0" w:space="0" w:color="auto"/>
        <w:right w:val="none" w:sz="0" w:space="0" w:color="auto"/>
      </w:divBdr>
    </w:div>
    <w:div w:id="773282298">
      <w:bodyDiv w:val="1"/>
      <w:marLeft w:val="0"/>
      <w:marRight w:val="0"/>
      <w:marTop w:val="0"/>
      <w:marBottom w:val="0"/>
      <w:divBdr>
        <w:top w:val="none" w:sz="0" w:space="0" w:color="auto"/>
        <w:left w:val="none" w:sz="0" w:space="0" w:color="auto"/>
        <w:bottom w:val="none" w:sz="0" w:space="0" w:color="auto"/>
        <w:right w:val="none" w:sz="0" w:space="0" w:color="auto"/>
      </w:divBdr>
    </w:div>
    <w:div w:id="812218945">
      <w:bodyDiv w:val="1"/>
      <w:marLeft w:val="0"/>
      <w:marRight w:val="0"/>
      <w:marTop w:val="0"/>
      <w:marBottom w:val="0"/>
      <w:divBdr>
        <w:top w:val="none" w:sz="0" w:space="0" w:color="auto"/>
        <w:left w:val="none" w:sz="0" w:space="0" w:color="auto"/>
        <w:bottom w:val="none" w:sz="0" w:space="0" w:color="auto"/>
        <w:right w:val="none" w:sz="0" w:space="0" w:color="auto"/>
      </w:divBdr>
      <w:divsChild>
        <w:div w:id="266424328">
          <w:marLeft w:val="0"/>
          <w:marRight w:val="0"/>
          <w:marTop w:val="120"/>
          <w:marBottom w:val="120"/>
          <w:divBdr>
            <w:top w:val="none" w:sz="0" w:space="0" w:color="auto"/>
            <w:left w:val="none" w:sz="0" w:space="0" w:color="auto"/>
            <w:bottom w:val="none" w:sz="0" w:space="0" w:color="auto"/>
            <w:right w:val="none" w:sz="0" w:space="0" w:color="auto"/>
          </w:divBdr>
        </w:div>
        <w:div w:id="1937513448">
          <w:marLeft w:val="0"/>
          <w:marRight w:val="0"/>
          <w:marTop w:val="120"/>
          <w:marBottom w:val="120"/>
          <w:divBdr>
            <w:top w:val="none" w:sz="0" w:space="0" w:color="auto"/>
            <w:left w:val="none" w:sz="0" w:space="0" w:color="auto"/>
            <w:bottom w:val="none" w:sz="0" w:space="0" w:color="auto"/>
            <w:right w:val="none" w:sz="0" w:space="0" w:color="auto"/>
          </w:divBdr>
        </w:div>
        <w:div w:id="775103295">
          <w:marLeft w:val="0"/>
          <w:marRight w:val="0"/>
          <w:marTop w:val="120"/>
          <w:marBottom w:val="120"/>
          <w:divBdr>
            <w:top w:val="none" w:sz="0" w:space="0" w:color="auto"/>
            <w:left w:val="none" w:sz="0" w:space="0" w:color="auto"/>
            <w:bottom w:val="none" w:sz="0" w:space="0" w:color="auto"/>
            <w:right w:val="none" w:sz="0" w:space="0" w:color="auto"/>
          </w:divBdr>
        </w:div>
        <w:div w:id="957025275">
          <w:marLeft w:val="0"/>
          <w:marRight w:val="0"/>
          <w:marTop w:val="120"/>
          <w:marBottom w:val="120"/>
          <w:divBdr>
            <w:top w:val="none" w:sz="0" w:space="0" w:color="auto"/>
            <w:left w:val="none" w:sz="0" w:space="0" w:color="auto"/>
            <w:bottom w:val="none" w:sz="0" w:space="0" w:color="auto"/>
            <w:right w:val="none" w:sz="0" w:space="0" w:color="auto"/>
          </w:divBdr>
        </w:div>
      </w:divsChild>
    </w:div>
    <w:div w:id="880898536">
      <w:bodyDiv w:val="1"/>
      <w:marLeft w:val="0"/>
      <w:marRight w:val="0"/>
      <w:marTop w:val="0"/>
      <w:marBottom w:val="0"/>
      <w:divBdr>
        <w:top w:val="none" w:sz="0" w:space="0" w:color="auto"/>
        <w:left w:val="none" w:sz="0" w:space="0" w:color="auto"/>
        <w:bottom w:val="none" w:sz="0" w:space="0" w:color="auto"/>
        <w:right w:val="none" w:sz="0" w:space="0" w:color="auto"/>
      </w:divBdr>
      <w:divsChild>
        <w:div w:id="2026056374">
          <w:marLeft w:val="0"/>
          <w:marRight w:val="0"/>
          <w:marTop w:val="450"/>
          <w:marBottom w:val="240"/>
          <w:divBdr>
            <w:top w:val="none" w:sz="0" w:space="0" w:color="auto"/>
            <w:left w:val="none" w:sz="0" w:space="0" w:color="auto"/>
            <w:bottom w:val="none" w:sz="0" w:space="0" w:color="auto"/>
            <w:right w:val="none" w:sz="0" w:space="0" w:color="auto"/>
          </w:divBdr>
        </w:div>
        <w:div w:id="642348790">
          <w:marLeft w:val="0"/>
          <w:marRight w:val="0"/>
          <w:marTop w:val="120"/>
          <w:marBottom w:val="120"/>
          <w:divBdr>
            <w:top w:val="none" w:sz="0" w:space="0" w:color="auto"/>
            <w:left w:val="none" w:sz="0" w:space="0" w:color="auto"/>
            <w:bottom w:val="none" w:sz="0" w:space="0" w:color="auto"/>
            <w:right w:val="none" w:sz="0" w:space="0" w:color="auto"/>
          </w:divBdr>
        </w:div>
        <w:div w:id="1576158498">
          <w:marLeft w:val="0"/>
          <w:marRight w:val="0"/>
          <w:marTop w:val="450"/>
          <w:marBottom w:val="240"/>
          <w:divBdr>
            <w:top w:val="none" w:sz="0" w:space="0" w:color="auto"/>
            <w:left w:val="none" w:sz="0" w:space="0" w:color="auto"/>
            <w:bottom w:val="none" w:sz="0" w:space="0" w:color="auto"/>
            <w:right w:val="none" w:sz="0" w:space="0" w:color="auto"/>
          </w:divBdr>
        </w:div>
        <w:div w:id="1345673397">
          <w:marLeft w:val="0"/>
          <w:marRight w:val="0"/>
          <w:marTop w:val="120"/>
          <w:marBottom w:val="120"/>
          <w:divBdr>
            <w:top w:val="none" w:sz="0" w:space="0" w:color="auto"/>
            <w:left w:val="none" w:sz="0" w:space="0" w:color="auto"/>
            <w:bottom w:val="none" w:sz="0" w:space="0" w:color="auto"/>
            <w:right w:val="none" w:sz="0" w:space="0" w:color="auto"/>
          </w:divBdr>
        </w:div>
        <w:div w:id="892541704">
          <w:marLeft w:val="0"/>
          <w:marRight w:val="0"/>
          <w:marTop w:val="450"/>
          <w:marBottom w:val="240"/>
          <w:divBdr>
            <w:top w:val="none" w:sz="0" w:space="0" w:color="auto"/>
            <w:left w:val="none" w:sz="0" w:space="0" w:color="auto"/>
            <w:bottom w:val="none" w:sz="0" w:space="0" w:color="auto"/>
            <w:right w:val="none" w:sz="0" w:space="0" w:color="auto"/>
          </w:divBdr>
        </w:div>
        <w:div w:id="11301532">
          <w:marLeft w:val="0"/>
          <w:marRight w:val="0"/>
          <w:marTop w:val="120"/>
          <w:marBottom w:val="120"/>
          <w:divBdr>
            <w:top w:val="none" w:sz="0" w:space="0" w:color="auto"/>
            <w:left w:val="none" w:sz="0" w:space="0" w:color="auto"/>
            <w:bottom w:val="none" w:sz="0" w:space="0" w:color="auto"/>
            <w:right w:val="none" w:sz="0" w:space="0" w:color="auto"/>
          </w:divBdr>
        </w:div>
        <w:div w:id="1965113753">
          <w:marLeft w:val="0"/>
          <w:marRight w:val="0"/>
          <w:marTop w:val="120"/>
          <w:marBottom w:val="120"/>
          <w:divBdr>
            <w:top w:val="none" w:sz="0" w:space="0" w:color="auto"/>
            <w:left w:val="none" w:sz="0" w:space="0" w:color="auto"/>
            <w:bottom w:val="none" w:sz="0" w:space="0" w:color="auto"/>
            <w:right w:val="none" w:sz="0" w:space="0" w:color="auto"/>
          </w:divBdr>
        </w:div>
      </w:divsChild>
    </w:div>
    <w:div w:id="1167667364">
      <w:bodyDiv w:val="1"/>
      <w:marLeft w:val="0"/>
      <w:marRight w:val="0"/>
      <w:marTop w:val="0"/>
      <w:marBottom w:val="0"/>
      <w:divBdr>
        <w:top w:val="none" w:sz="0" w:space="0" w:color="auto"/>
        <w:left w:val="none" w:sz="0" w:space="0" w:color="auto"/>
        <w:bottom w:val="none" w:sz="0" w:space="0" w:color="auto"/>
        <w:right w:val="none" w:sz="0" w:space="0" w:color="auto"/>
      </w:divBdr>
      <w:divsChild>
        <w:div w:id="1314335352">
          <w:marLeft w:val="0"/>
          <w:marRight w:val="0"/>
          <w:marTop w:val="0"/>
          <w:marBottom w:val="0"/>
          <w:divBdr>
            <w:top w:val="none" w:sz="0" w:space="0" w:color="auto"/>
            <w:left w:val="none" w:sz="0" w:space="0" w:color="auto"/>
            <w:bottom w:val="none" w:sz="0" w:space="0" w:color="auto"/>
            <w:right w:val="none" w:sz="0" w:space="0" w:color="auto"/>
          </w:divBdr>
        </w:div>
      </w:divsChild>
    </w:div>
    <w:div w:id="1173298527">
      <w:bodyDiv w:val="1"/>
      <w:marLeft w:val="0"/>
      <w:marRight w:val="0"/>
      <w:marTop w:val="0"/>
      <w:marBottom w:val="0"/>
      <w:divBdr>
        <w:top w:val="none" w:sz="0" w:space="0" w:color="auto"/>
        <w:left w:val="none" w:sz="0" w:space="0" w:color="auto"/>
        <w:bottom w:val="none" w:sz="0" w:space="0" w:color="auto"/>
        <w:right w:val="none" w:sz="0" w:space="0" w:color="auto"/>
      </w:divBdr>
    </w:div>
    <w:div w:id="1179155505">
      <w:bodyDiv w:val="1"/>
      <w:marLeft w:val="0"/>
      <w:marRight w:val="0"/>
      <w:marTop w:val="0"/>
      <w:marBottom w:val="0"/>
      <w:divBdr>
        <w:top w:val="none" w:sz="0" w:space="0" w:color="auto"/>
        <w:left w:val="none" w:sz="0" w:space="0" w:color="auto"/>
        <w:bottom w:val="none" w:sz="0" w:space="0" w:color="auto"/>
        <w:right w:val="none" w:sz="0" w:space="0" w:color="auto"/>
      </w:divBdr>
    </w:div>
    <w:div w:id="1245647993">
      <w:bodyDiv w:val="1"/>
      <w:marLeft w:val="0"/>
      <w:marRight w:val="0"/>
      <w:marTop w:val="0"/>
      <w:marBottom w:val="0"/>
      <w:divBdr>
        <w:top w:val="none" w:sz="0" w:space="0" w:color="auto"/>
        <w:left w:val="none" w:sz="0" w:space="0" w:color="auto"/>
        <w:bottom w:val="none" w:sz="0" w:space="0" w:color="auto"/>
        <w:right w:val="none" w:sz="0" w:space="0" w:color="auto"/>
      </w:divBdr>
    </w:div>
    <w:div w:id="1248147758">
      <w:bodyDiv w:val="1"/>
      <w:marLeft w:val="0"/>
      <w:marRight w:val="0"/>
      <w:marTop w:val="0"/>
      <w:marBottom w:val="0"/>
      <w:divBdr>
        <w:top w:val="none" w:sz="0" w:space="0" w:color="auto"/>
        <w:left w:val="none" w:sz="0" w:space="0" w:color="auto"/>
        <w:bottom w:val="none" w:sz="0" w:space="0" w:color="auto"/>
        <w:right w:val="none" w:sz="0" w:space="0" w:color="auto"/>
      </w:divBdr>
    </w:div>
    <w:div w:id="1356613953">
      <w:bodyDiv w:val="1"/>
      <w:marLeft w:val="0"/>
      <w:marRight w:val="0"/>
      <w:marTop w:val="0"/>
      <w:marBottom w:val="0"/>
      <w:divBdr>
        <w:top w:val="none" w:sz="0" w:space="0" w:color="auto"/>
        <w:left w:val="none" w:sz="0" w:space="0" w:color="auto"/>
        <w:bottom w:val="none" w:sz="0" w:space="0" w:color="auto"/>
        <w:right w:val="none" w:sz="0" w:space="0" w:color="auto"/>
      </w:divBdr>
      <w:divsChild>
        <w:div w:id="141115000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458527735">
      <w:bodyDiv w:val="1"/>
      <w:marLeft w:val="0"/>
      <w:marRight w:val="0"/>
      <w:marTop w:val="0"/>
      <w:marBottom w:val="0"/>
      <w:divBdr>
        <w:top w:val="none" w:sz="0" w:space="0" w:color="auto"/>
        <w:left w:val="none" w:sz="0" w:space="0" w:color="auto"/>
        <w:bottom w:val="none" w:sz="0" w:space="0" w:color="auto"/>
        <w:right w:val="none" w:sz="0" w:space="0" w:color="auto"/>
      </w:divBdr>
      <w:divsChild>
        <w:div w:id="1889144818">
          <w:marLeft w:val="0"/>
          <w:marRight w:val="0"/>
          <w:marTop w:val="120"/>
          <w:marBottom w:val="120"/>
          <w:divBdr>
            <w:top w:val="none" w:sz="0" w:space="0" w:color="auto"/>
            <w:left w:val="none" w:sz="0" w:space="0" w:color="auto"/>
            <w:bottom w:val="none" w:sz="0" w:space="0" w:color="auto"/>
            <w:right w:val="none" w:sz="0" w:space="0" w:color="auto"/>
          </w:divBdr>
        </w:div>
        <w:div w:id="1307011713">
          <w:marLeft w:val="0"/>
          <w:marRight w:val="0"/>
          <w:marTop w:val="120"/>
          <w:marBottom w:val="120"/>
          <w:divBdr>
            <w:top w:val="none" w:sz="0" w:space="0" w:color="auto"/>
            <w:left w:val="none" w:sz="0" w:space="0" w:color="auto"/>
            <w:bottom w:val="none" w:sz="0" w:space="0" w:color="auto"/>
            <w:right w:val="none" w:sz="0" w:space="0" w:color="auto"/>
          </w:divBdr>
        </w:div>
        <w:div w:id="1978298196">
          <w:marLeft w:val="0"/>
          <w:marRight w:val="0"/>
          <w:marTop w:val="120"/>
          <w:marBottom w:val="120"/>
          <w:divBdr>
            <w:top w:val="none" w:sz="0" w:space="0" w:color="auto"/>
            <w:left w:val="none" w:sz="0" w:space="0" w:color="auto"/>
            <w:bottom w:val="none" w:sz="0" w:space="0" w:color="auto"/>
            <w:right w:val="none" w:sz="0" w:space="0" w:color="auto"/>
          </w:divBdr>
        </w:div>
        <w:div w:id="52240232">
          <w:marLeft w:val="0"/>
          <w:marRight w:val="0"/>
          <w:marTop w:val="120"/>
          <w:marBottom w:val="120"/>
          <w:divBdr>
            <w:top w:val="none" w:sz="0" w:space="0" w:color="auto"/>
            <w:left w:val="none" w:sz="0" w:space="0" w:color="auto"/>
            <w:bottom w:val="none" w:sz="0" w:space="0" w:color="auto"/>
            <w:right w:val="none" w:sz="0" w:space="0" w:color="auto"/>
          </w:divBdr>
        </w:div>
      </w:divsChild>
    </w:div>
    <w:div w:id="1499614972">
      <w:bodyDiv w:val="1"/>
      <w:marLeft w:val="0"/>
      <w:marRight w:val="0"/>
      <w:marTop w:val="0"/>
      <w:marBottom w:val="0"/>
      <w:divBdr>
        <w:top w:val="none" w:sz="0" w:space="0" w:color="auto"/>
        <w:left w:val="none" w:sz="0" w:space="0" w:color="auto"/>
        <w:bottom w:val="none" w:sz="0" w:space="0" w:color="auto"/>
        <w:right w:val="none" w:sz="0" w:space="0" w:color="auto"/>
      </w:divBdr>
      <w:divsChild>
        <w:div w:id="1674797558">
          <w:marLeft w:val="0"/>
          <w:marRight w:val="0"/>
          <w:marTop w:val="120"/>
          <w:marBottom w:val="120"/>
          <w:divBdr>
            <w:top w:val="none" w:sz="0" w:space="0" w:color="auto"/>
            <w:left w:val="none" w:sz="0" w:space="0" w:color="auto"/>
            <w:bottom w:val="none" w:sz="0" w:space="0" w:color="auto"/>
            <w:right w:val="none" w:sz="0" w:space="0" w:color="auto"/>
          </w:divBdr>
        </w:div>
        <w:div w:id="1330984676">
          <w:marLeft w:val="0"/>
          <w:marRight w:val="0"/>
          <w:marTop w:val="120"/>
          <w:marBottom w:val="120"/>
          <w:divBdr>
            <w:top w:val="none" w:sz="0" w:space="0" w:color="auto"/>
            <w:left w:val="none" w:sz="0" w:space="0" w:color="auto"/>
            <w:bottom w:val="none" w:sz="0" w:space="0" w:color="auto"/>
            <w:right w:val="none" w:sz="0" w:space="0" w:color="auto"/>
          </w:divBdr>
        </w:div>
        <w:div w:id="1358432615">
          <w:marLeft w:val="0"/>
          <w:marRight w:val="0"/>
          <w:marTop w:val="120"/>
          <w:marBottom w:val="120"/>
          <w:divBdr>
            <w:top w:val="none" w:sz="0" w:space="0" w:color="auto"/>
            <w:left w:val="none" w:sz="0" w:space="0" w:color="auto"/>
            <w:bottom w:val="none" w:sz="0" w:space="0" w:color="auto"/>
            <w:right w:val="none" w:sz="0" w:space="0" w:color="auto"/>
          </w:divBdr>
        </w:div>
        <w:div w:id="1127354084">
          <w:marLeft w:val="0"/>
          <w:marRight w:val="0"/>
          <w:marTop w:val="120"/>
          <w:marBottom w:val="120"/>
          <w:divBdr>
            <w:top w:val="none" w:sz="0" w:space="0" w:color="auto"/>
            <w:left w:val="none" w:sz="0" w:space="0" w:color="auto"/>
            <w:bottom w:val="none" w:sz="0" w:space="0" w:color="auto"/>
            <w:right w:val="none" w:sz="0" w:space="0" w:color="auto"/>
          </w:divBdr>
        </w:div>
      </w:divsChild>
    </w:div>
    <w:div w:id="1640914588">
      <w:bodyDiv w:val="1"/>
      <w:marLeft w:val="0"/>
      <w:marRight w:val="0"/>
      <w:marTop w:val="0"/>
      <w:marBottom w:val="0"/>
      <w:divBdr>
        <w:top w:val="none" w:sz="0" w:space="0" w:color="auto"/>
        <w:left w:val="none" w:sz="0" w:space="0" w:color="auto"/>
        <w:bottom w:val="none" w:sz="0" w:space="0" w:color="auto"/>
        <w:right w:val="none" w:sz="0" w:space="0" w:color="auto"/>
      </w:divBdr>
    </w:div>
    <w:div w:id="1676836259">
      <w:bodyDiv w:val="1"/>
      <w:marLeft w:val="0"/>
      <w:marRight w:val="0"/>
      <w:marTop w:val="0"/>
      <w:marBottom w:val="0"/>
      <w:divBdr>
        <w:top w:val="none" w:sz="0" w:space="0" w:color="auto"/>
        <w:left w:val="none" w:sz="0" w:space="0" w:color="auto"/>
        <w:bottom w:val="none" w:sz="0" w:space="0" w:color="auto"/>
        <w:right w:val="none" w:sz="0" w:space="0" w:color="auto"/>
      </w:divBdr>
      <w:divsChild>
        <w:div w:id="970668529">
          <w:marLeft w:val="0"/>
          <w:marRight w:val="0"/>
          <w:marTop w:val="120"/>
          <w:marBottom w:val="120"/>
          <w:divBdr>
            <w:top w:val="none" w:sz="0" w:space="0" w:color="auto"/>
            <w:left w:val="none" w:sz="0" w:space="0" w:color="auto"/>
            <w:bottom w:val="none" w:sz="0" w:space="0" w:color="auto"/>
            <w:right w:val="none" w:sz="0" w:space="0" w:color="auto"/>
          </w:divBdr>
        </w:div>
        <w:div w:id="1506440420">
          <w:marLeft w:val="0"/>
          <w:marRight w:val="0"/>
          <w:marTop w:val="120"/>
          <w:marBottom w:val="120"/>
          <w:divBdr>
            <w:top w:val="none" w:sz="0" w:space="0" w:color="auto"/>
            <w:left w:val="none" w:sz="0" w:space="0" w:color="auto"/>
            <w:bottom w:val="none" w:sz="0" w:space="0" w:color="auto"/>
            <w:right w:val="none" w:sz="0" w:space="0" w:color="auto"/>
          </w:divBdr>
        </w:div>
        <w:div w:id="2102019073">
          <w:marLeft w:val="0"/>
          <w:marRight w:val="0"/>
          <w:marTop w:val="120"/>
          <w:marBottom w:val="120"/>
          <w:divBdr>
            <w:top w:val="none" w:sz="0" w:space="0" w:color="auto"/>
            <w:left w:val="none" w:sz="0" w:space="0" w:color="auto"/>
            <w:bottom w:val="none" w:sz="0" w:space="0" w:color="auto"/>
            <w:right w:val="none" w:sz="0" w:space="0" w:color="auto"/>
          </w:divBdr>
        </w:div>
      </w:divsChild>
    </w:div>
    <w:div w:id="1764689444">
      <w:bodyDiv w:val="1"/>
      <w:marLeft w:val="0"/>
      <w:marRight w:val="0"/>
      <w:marTop w:val="0"/>
      <w:marBottom w:val="0"/>
      <w:divBdr>
        <w:top w:val="none" w:sz="0" w:space="0" w:color="auto"/>
        <w:left w:val="none" w:sz="0" w:space="0" w:color="auto"/>
        <w:bottom w:val="none" w:sz="0" w:space="0" w:color="auto"/>
        <w:right w:val="none" w:sz="0" w:space="0" w:color="auto"/>
      </w:divBdr>
      <w:divsChild>
        <w:div w:id="552276719">
          <w:marLeft w:val="0"/>
          <w:marRight w:val="0"/>
          <w:marTop w:val="450"/>
          <w:marBottom w:val="240"/>
          <w:divBdr>
            <w:top w:val="none" w:sz="0" w:space="0" w:color="auto"/>
            <w:left w:val="none" w:sz="0" w:space="0" w:color="auto"/>
            <w:bottom w:val="none" w:sz="0" w:space="0" w:color="auto"/>
            <w:right w:val="none" w:sz="0" w:space="0" w:color="auto"/>
          </w:divBdr>
        </w:div>
        <w:div w:id="1482849138">
          <w:marLeft w:val="0"/>
          <w:marRight w:val="0"/>
          <w:marTop w:val="120"/>
          <w:marBottom w:val="120"/>
          <w:divBdr>
            <w:top w:val="none" w:sz="0" w:space="0" w:color="auto"/>
            <w:left w:val="none" w:sz="0" w:space="0" w:color="auto"/>
            <w:bottom w:val="none" w:sz="0" w:space="0" w:color="auto"/>
            <w:right w:val="none" w:sz="0" w:space="0" w:color="auto"/>
          </w:divBdr>
        </w:div>
        <w:div w:id="63798532">
          <w:marLeft w:val="0"/>
          <w:marRight w:val="0"/>
          <w:marTop w:val="450"/>
          <w:marBottom w:val="240"/>
          <w:divBdr>
            <w:top w:val="none" w:sz="0" w:space="0" w:color="auto"/>
            <w:left w:val="none" w:sz="0" w:space="0" w:color="auto"/>
            <w:bottom w:val="none" w:sz="0" w:space="0" w:color="auto"/>
            <w:right w:val="none" w:sz="0" w:space="0" w:color="auto"/>
          </w:divBdr>
        </w:div>
        <w:div w:id="1104686631">
          <w:marLeft w:val="0"/>
          <w:marRight w:val="0"/>
          <w:marTop w:val="120"/>
          <w:marBottom w:val="120"/>
          <w:divBdr>
            <w:top w:val="none" w:sz="0" w:space="0" w:color="auto"/>
            <w:left w:val="none" w:sz="0" w:space="0" w:color="auto"/>
            <w:bottom w:val="none" w:sz="0" w:space="0" w:color="auto"/>
            <w:right w:val="none" w:sz="0" w:space="0" w:color="auto"/>
          </w:divBdr>
        </w:div>
        <w:div w:id="524712379">
          <w:marLeft w:val="0"/>
          <w:marRight w:val="0"/>
          <w:marTop w:val="450"/>
          <w:marBottom w:val="240"/>
          <w:divBdr>
            <w:top w:val="none" w:sz="0" w:space="0" w:color="auto"/>
            <w:left w:val="none" w:sz="0" w:space="0" w:color="auto"/>
            <w:bottom w:val="none" w:sz="0" w:space="0" w:color="auto"/>
            <w:right w:val="none" w:sz="0" w:space="0" w:color="auto"/>
          </w:divBdr>
        </w:div>
        <w:div w:id="536743219">
          <w:marLeft w:val="0"/>
          <w:marRight w:val="0"/>
          <w:marTop w:val="120"/>
          <w:marBottom w:val="120"/>
          <w:divBdr>
            <w:top w:val="none" w:sz="0" w:space="0" w:color="auto"/>
            <w:left w:val="none" w:sz="0" w:space="0" w:color="auto"/>
            <w:bottom w:val="none" w:sz="0" w:space="0" w:color="auto"/>
            <w:right w:val="none" w:sz="0" w:space="0" w:color="auto"/>
          </w:divBdr>
        </w:div>
      </w:divsChild>
    </w:div>
    <w:div w:id="1775128593">
      <w:bodyDiv w:val="1"/>
      <w:marLeft w:val="0"/>
      <w:marRight w:val="0"/>
      <w:marTop w:val="0"/>
      <w:marBottom w:val="0"/>
      <w:divBdr>
        <w:top w:val="none" w:sz="0" w:space="0" w:color="auto"/>
        <w:left w:val="none" w:sz="0" w:space="0" w:color="auto"/>
        <w:bottom w:val="none" w:sz="0" w:space="0" w:color="auto"/>
        <w:right w:val="none" w:sz="0" w:space="0" w:color="auto"/>
      </w:divBdr>
    </w:div>
    <w:div w:id="1823347744">
      <w:bodyDiv w:val="1"/>
      <w:marLeft w:val="0"/>
      <w:marRight w:val="0"/>
      <w:marTop w:val="0"/>
      <w:marBottom w:val="0"/>
      <w:divBdr>
        <w:top w:val="none" w:sz="0" w:space="0" w:color="auto"/>
        <w:left w:val="none" w:sz="0" w:space="0" w:color="auto"/>
        <w:bottom w:val="none" w:sz="0" w:space="0" w:color="auto"/>
        <w:right w:val="none" w:sz="0" w:space="0" w:color="auto"/>
      </w:divBdr>
      <w:divsChild>
        <w:div w:id="1517377629">
          <w:marLeft w:val="0"/>
          <w:marRight w:val="0"/>
          <w:marTop w:val="120"/>
          <w:marBottom w:val="120"/>
          <w:divBdr>
            <w:top w:val="none" w:sz="0" w:space="0" w:color="auto"/>
            <w:left w:val="none" w:sz="0" w:space="0" w:color="auto"/>
            <w:bottom w:val="none" w:sz="0" w:space="0" w:color="auto"/>
            <w:right w:val="none" w:sz="0" w:space="0" w:color="auto"/>
          </w:divBdr>
        </w:div>
        <w:div w:id="17051144">
          <w:marLeft w:val="0"/>
          <w:marRight w:val="0"/>
          <w:marTop w:val="120"/>
          <w:marBottom w:val="120"/>
          <w:divBdr>
            <w:top w:val="none" w:sz="0" w:space="0" w:color="auto"/>
            <w:left w:val="none" w:sz="0" w:space="0" w:color="auto"/>
            <w:bottom w:val="none" w:sz="0" w:space="0" w:color="auto"/>
            <w:right w:val="none" w:sz="0" w:space="0" w:color="auto"/>
          </w:divBdr>
        </w:div>
      </w:divsChild>
    </w:div>
    <w:div w:id="1850868320">
      <w:bodyDiv w:val="1"/>
      <w:marLeft w:val="0"/>
      <w:marRight w:val="0"/>
      <w:marTop w:val="0"/>
      <w:marBottom w:val="0"/>
      <w:divBdr>
        <w:top w:val="none" w:sz="0" w:space="0" w:color="auto"/>
        <w:left w:val="none" w:sz="0" w:space="0" w:color="auto"/>
        <w:bottom w:val="none" w:sz="0" w:space="0" w:color="auto"/>
        <w:right w:val="none" w:sz="0" w:space="0" w:color="auto"/>
      </w:divBdr>
    </w:div>
    <w:div w:id="1923177271">
      <w:bodyDiv w:val="1"/>
      <w:marLeft w:val="0"/>
      <w:marRight w:val="0"/>
      <w:marTop w:val="0"/>
      <w:marBottom w:val="0"/>
      <w:divBdr>
        <w:top w:val="none" w:sz="0" w:space="0" w:color="auto"/>
        <w:left w:val="none" w:sz="0" w:space="0" w:color="auto"/>
        <w:bottom w:val="none" w:sz="0" w:space="0" w:color="auto"/>
        <w:right w:val="none" w:sz="0" w:space="0" w:color="auto"/>
      </w:divBdr>
    </w:div>
    <w:div w:id="1929079513">
      <w:bodyDiv w:val="1"/>
      <w:marLeft w:val="0"/>
      <w:marRight w:val="0"/>
      <w:marTop w:val="0"/>
      <w:marBottom w:val="0"/>
      <w:divBdr>
        <w:top w:val="none" w:sz="0" w:space="0" w:color="auto"/>
        <w:left w:val="none" w:sz="0" w:space="0" w:color="auto"/>
        <w:bottom w:val="none" w:sz="0" w:space="0" w:color="auto"/>
        <w:right w:val="none" w:sz="0" w:space="0" w:color="auto"/>
      </w:divBdr>
    </w:div>
    <w:div w:id="199105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971</Words>
  <Characters>5536</Characters>
  <Application>Microsoft Macintosh Word</Application>
  <DocSecurity>0</DocSecurity>
  <Lines>46</Lines>
  <Paragraphs>12</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6495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Werner.Yang</dc:creator>
  <cp:keywords/>
  <dc:description/>
  <cp:lastModifiedBy>静悦 朱</cp:lastModifiedBy>
  <cp:revision>4</cp:revision>
  <dcterms:created xsi:type="dcterms:W3CDTF">2025-08-18T02:49:00Z</dcterms:created>
  <dcterms:modified xsi:type="dcterms:W3CDTF">2025-08-18T02:58:00Z</dcterms:modified>
</cp:coreProperties>
</file>