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6EB5D">
      <w:pPr>
        <w:pStyle w:val="209"/>
      </w:pPr>
      <w:bookmarkStart w:id="0" w:name="_Toc453597319"/>
      <w:bookmarkStart w:id="1" w:name="_Toc438987549"/>
      <w:bookmarkStart w:id="2" w:name="_Toc481801204"/>
      <w:bookmarkStart w:id="3" w:name="_Toc517262917"/>
      <w:bookmarkStart w:id="4" w:name="_Toc418070112"/>
      <w:bookmarkStart w:id="5" w:name="_Toc415818939"/>
      <w:bookmarkStart w:id="6" w:name="_Toc415143481"/>
      <w:bookmarkStart w:id="7" w:name="OLE_LINK39"/>
      <w:bookmarkStart w:id="8" w:name="OLE_LINK15"/>
      <w:bookmarkStart w:id="9" w:name="_Toc415142861"/>
      <w:bookmarkStart w:id="10" w:name="OLE_LINK24"/>
      <w:bookmarkStart w:id="11" w:name="OLE_LINK13"/>
      <w:bookmarkStart w:id="12" w:name="OLE_LINK40"/>
      <w:r>
        <w:t>酒店视听 (AV) 解决方案</w:t>
      </w:r>
      <w:r>
        <w:rPr>
          <w:rFonts w:hint="eastAsia"/>
        </w:rPr>
        <w:t>产品介绍</w:t>
      </w:r>
    </w:p>
    <w:p w14:paraId="106910C8">
      <w:pPr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酒店视听 (AV) 解决方案是指专为酒店行业（包括酒店、度假村、会议中心、餐厅、邮轮和其他以宾客为中心的场所）设计的集成式、场景定制的硬件和软件系统。这些解决方案结合了专业音频设备（例如背景音乐系统、扩声系统和降噪麦克风）、视频显示设备（包括智能电视、交互式触摸屏、投影仪和数字标牌）以及智能控制平台（集中式管理软件、无线同步工具和用户友好界面），旨在满足两大核心需求：提升宾客体验和支持场所运营。这些系统可根据不同的酒店场景量身定制，提供个性化的客房娱乐（例如，配备流媒体服务的 4K 智能电视、多房间音频）、无缝的活动执行（例如，用于商务会议的高清视频会议、用于宴会/婚礼的沉浸式音响）、公共区域的氛围营造（例如，大堂的精选背景音乐、用于活动通知或当地景点的动态数字标牌）以及关键的运营支持（例如，紧急广播系统、员工沟通工具）。</w:t>
      </w:r>
    </w:p>
    <w:p w14:paraId="1975A8CC">
      <w:pPr>
        <w:keepNext/>
        <w:keepLines/>
        <w:pBdr>
          <w:bottom w:val="single" w:color="auto" w:sz="4" w:space="1"/>
        </w:pBdr>
        <w:tabs>
          <w:tab w:val="left" w:pos="284"/>
        </w:tabs>
        <w:spacing w:before="240" w:after="120"/>
        <w:ind w:left="357" w:hanging="357"/>
        <w:jc w:val="left"/>
        <w:rPr>
          <w:rFonts w:cs="Arial"/>
          <w:b/>
          <w:color w:val="FF8200"/>
          <w:kern w:val="0"/>
          <w:szCs w:val="22"/>
        </w:rPr>
      </w:pPr>
      <w:bookmarkStart w:id="13" w:name="_Hlk178522117"/>
      <w:r>
        <w:rPr>
          <w:rFonts w:hint="eastAsia" w:cs="Arial"/>
          <w:b/>
          <w:color w:val="FF8200"/>
          <w:kern w:val="0"/>
          <w:szCs w:val="22"/>
        </w:rPr>
        <w:t>图. 酒店视听 (AV) 解决方案图片</w:t>
      </w:r>
      <w:bookmarkEnd w:id="13"/>
    </w:p>
    <w:p w14:paraId="73094561">
      <w:pPr>
        <w:widowControl/>
        <w:topLinePunct w:val="0"/>
        <w:spacing w:before="320" w:after="80" w:line="259" w:lineRule="auto"/>
        <w:rPr>
          <w:i/>
          <w:iCs/>
          <w:color w:val="0D0D0D" w:themeColor="text1" w:themeTint="F2"/>
          <w:kern w:val="0"/>
          <w:sz w:val="15"/>
          <w:szCs w:val="1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</w:rPr>
        <w:drawing>
          <wp:inline distT="0" distB="0" distL="0" distR="0">
            <wp:extent cx="1714500" cy="1143635"/>
            <wp:effectExtent l="0" t="0" r="0" b="0"/>
            <wp:docPr id="262774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77481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2468" cy="115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96DF5">
      <w:pPr>
        <w:widowControl/>
        <w:topLinePunct w:val="0"/>
        <w:spacing w:before="320" w:after="80" w:line="259" w:lineRule="auto"/>
        <w:rPr>
          <w:i/>
          <w:iCs/>
          <w:color w:val="0D0D0D" w:themeColor="text1" w:themeTint="F2"/>
          <w:kern w:val="0"/>
          <w:sz w:val="15"/>
          <w:szCs w:val="1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i/>
          <w:iCs/>
          <w:color w:val="0D0D0D" w:themeColor="text1" w:themeTint="F2"/>
          <w:kern w:val="0"/>
          <w:sz w:val="15"/>
          <w:szCs w:val="1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资料来源：第三方资料及QYResearch整理</w:t>
      </w:r>
    </w:p>
    <w:p w14:paraId="435E3011"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据QYResearch调研团队最新报告“全球酒店视听 (AV) 解决方案市场报告2026-2032”显示，预计2032年全球酒店视听 (AV) 解决方案市场规模将达到43.1亿美元，未来几年年复合增长率CAGR为5.2%。</w:t>
      </w:r>
    </w:p>
    <w:p w14:paraId="3F6C2722">
      <w:pPr>
        <w:pStyle w:val="148"/>
        <w:numPr>
          <w:ilvl w:val="0"/>
          <w:numId w:val="0"/>
        </w:numPr>
        <w:rPr>
          <w:lang w:eastAsia="zh-CN"/>
        </w:rPr>
      </w:pPr>
      <w:r>
        <w:rPr>
          <w:lang w:eastAsia="zh-CN"/>
        </w:rPr>
        <w:t>酒店视听 (AV) 解决方案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4772025" cy="2265680"/>
            <wp:effectExtent l="0" t="0" r="0" b="1270"/>
            <wp:docPr id="10994237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42374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6804" cy="22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D9BEF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软件及商业服务研究中心</w:t>
      </w: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酒店视听 (AV) 解决方案</w:t>
      </w:r>
      <w:r>
        <w:rPr>
          <w:rFonts w:hint="eastAsia"/>
          <w:lang w:eastAsia="zh-CN"/>
        </w:rPr>
        <w:t>市场前15强生产商排名及市场占有率（基于2025年调研数据；目前最新数据以本公司最新调研数据为准）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114165" cy="5999480"/>
            <wp:effectExtent l="0" t="0" r="635" b="1270"/>
            <wp:docPr id="3035469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54697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4286" cy="6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B6364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软件及商业服务研究中心。行业处于不断变动之中，最新数据请联系QYResearch咨询。</w:t>
      </w:r>
    </w:p>
    <w:p w14:paraId="0398A8B3">
      <w:pPr>
        <w:pStyle w:val="143"/>
        <w:rPr>
          <w:i w:val="0"/>
          <w:sz w:val="21"/>
          <w:lang w:eastAsia="zh-CN"/>
        </w:rPr>
      </w:pPr>
      <w:r>
        <w:rPr>
          <w:rFonts w:hint="eastAsia"/>
          <w:i w:val="0"/>
          <w:sz w:val="21"/>
          <w:lang w:eastAsia="zh-CN"/>
        </w:rPr>
        <w:t>根据QYResearch头部企业研究中心调研，全球范围内酒店视听 (AV) 解决方案提供商主要包括McCann Systems、Runtech Group、AVPro Edge、Fluid AV、Alfatron Electronics、Broadband Hospitality、Universal AV、Avidex Industries、Digital Vision AV、Broadband Hospitality (BBH)等。酒店视听 (AV) 解决方案提供商主要专注于设计、开发和供应为各种酒店量身定制的集成 AV 系统，包括豪华酒店、精品酒店、度假村、经济型酒店和服务式公寓——涵盖客房娱乐系统、会议室 AV 设置、宴会厅沉浸式视听解决方案、公共区域数字标牌和智能大堂多媒体显示器——同时提供定制设计、现场安装、维护和升级服务，主要市场集中在北美、欧洲和亚太地区，这得益于酒店业的强劲增长以及对以客人为中心、技术增强型体验的需求。</w:t>
      </w:r>
    </w:p>
    <w:p w14:paraId="7E19C953">
      <w:pPr>
        <w:pStyle w:val="151"/>
        <w:numPr>
          <w:ilvl w:val="0"/>
          <w:numId w:val="0"/>
        </w:numPr>
        <w:rPr>
          <w:lang w:eastAsia="zh-CN"/>
        </w:rPr>
      </w:pPr>
      <w:r>
        <w:rPr>
          <w:rFonts w:hint="eastAsia"/>
          <w:lang w:eastAsia="zh-CN"/>
        </w:rPr>
        <w:t xml:space="preserve">表1 </w:t>
      </w:r>
      <w:r>
        <w:rPr>
          <w:lang w:eastAsia="zh-CN"/>
        </w:rPr>
        <w:t>酒店视听 (AV) 解决方案产业链分析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757"/>
        <w:gridCol w:w="6488"/>
      </w:tblGrid>
      <w:tr w14:paraId="1AB5A23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shd w:val="solid" w:color="000080" w:fill="FFFFFF"/>
            <w:vAlign w:val="center"/>
          </w:tcPr>
          <w:p w14:paraId="3E4D731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solid" w:color="000080" w:fill="FFFFFF"/>
            <w:vAlign w:val="center"/>
          </w:tcPr>
          <w:p w14:paraId="3C45B9B0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产业</w:t>
            </w:r>
          </w:p>
        </w:tc>
        <w:tc>
          <w:tcPr>
            <w:tcW w:w="3256" w:type="pct"/>
            <w:shd w:val="solid" w:color="000080" w:fill="FFFFFF"/>
            <w:vAlign w:val="center"/>
          </w:tcPr>
          <w:p w14:paraId="59F15779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B1BD0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29DAC817">
            <w:pPr>
              <w:rPr>
                <w:rFonts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上游</w:t>
            </w:r>
          </w:p>
        </w:tc>
        <w:tc>
          <w:tcPr>
            <w:tcW w:w="1384" w:type="pct"/>
            <w:shd w:val="clear" w:color="auto" w:fill="auto"/>
            <w:vAlign w:val="top"/>
          </w:tcPr>
          <w:p w14:paraId="493AF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AV硬件组件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75E4F1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电视/显示器、投影仪/LED墙、扬声器、功放、麦克风、摄像机、DSP/音频处理器、切换器/矩阵、控制处理器、机顶盒。</w:t>
            </w:r>
          </w:p>
        </w:tc>
      </w:tr>
      <w:tr w14:paraId="399619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451BCE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top"/>
          </w:tcPr>
          <w:p w14:paraId="56BF6E6D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连接与安装材料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4D405F55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线缆（HDMI/SDI/Cat6/光纤）、连接器、机架、支架、电源/UPS、网络设备（交换机/Wi-Fi）、工具及配件。</w:t>
            </w:r>
          </w:p>
        </w:tc>
      </w:tr>
      <w:tr w14:paraId="2FF15AD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30330A1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top"/>
          </w:tcPr>
          <w:p w14:paraId="3117BF65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软件与内容构建模块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77165CC1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IPTV中间件、CMS/数字标牌平台、视频会议编解码器、设备管理/监控工具、内容授权及流媒体集成。</w:t>
            </w:r>
          </w:p>
        </w:tc>
      </w:tr>
      <w:tr w14:paraId="6573A35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shd w:val="clear" w:color="auto" w:fill="auto"/>
            <w:vAlign w:val="center"/>
          </w:tcPr>
          <w:p w14:paraId="4CE62F3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中游</w:t>
            </w:r>
          </w:p>
        </w:tc>
        <w:tc>
          <w:tcPr>
            <w:tcW w:w="1384" w:type="pct"/>
            <w:shd w:val="clear" w:color="auto" w:fill="auto"/>
            <w:vAlign w:val="top"/>
          </w:tcPr>
          <w:p w14:paraId="35AF4AEB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系统集成商/解决方案提供商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20D9FAB5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设计、工程、采购、编程、安装、调试，以及与酒店IT/PMS/BMS系统的集成及网络安全要求。</w:t>
            </w:r>
          </w:p>
        </w:tc>
      </w:tr>
      <w:tr w14:paraId="360864B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restart"/>
            <w:shd w:val="clear" w:color="auto" w:fill="auto"/>
            <w:vAlign w:val="center"/>
          </w:tcPr>
          <w:p w14:paraId="02635E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下游</w:t>
            </w:r>
          </w:p>
        </w:tc>
        <w:tc>
          <w:tcPr>
            <w:tcW w:w="1384" w:type="pct"/>
            <w:shd w:val="clear" w:color="auto" w:fill="auto"/>
            <w:vAlign w:val="top"/>
          </w:tcPr>
          <w:p w14:paraId="3938E425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酒店客房与套房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56953B14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客房娱乐与互联解决方案：电视/IPTV、流媒体/投屏、音响系统、客房控制集成及集中监控/支持。</w:t>
            </w:r>
          </w:p>
        </w:tc>
      </w:tr>
      <w:tr w14:paraId="450482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40CC71D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top"/>
          </w:tcPr>
          <w:p w14:paraId="7E395824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会议室与会议厅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78F75F00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协作音视频系统：显示屏/投影仪、麦克风/扬声器/数字信号处理器、视频会议、无线演示、会议室预约及控制系统。</w:t>
            </w:r>
          </w:p>
        </w:tc>
      </w:tr>
      <w:tr w14:paraId="497208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pct"/>
            <w:vMerge w:val="continue"/>
            <w:shd w:val="clear" w:color="auto" w:fill="auto"/>
            <w:vAlign w:val="center"/>
          </w:tcPr>
          <w:p w14:paraId="5DD8C9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pct"/>
            <w:shd w:val="clear" w:color="auto" w:fill="auto"/>
            <w:vAlign w:val="top"/>
          </w:tcPr>
          <w:p w14:paraId="60C7D9B2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宴会厅与活动厅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6DF775E0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大型场馆活动制作音视频系统：可扩展扩声系统、舞台灯光、LED/视频墙或投影设备、切换/流媒体传输及操作员控制系统。</w:t>
            </w:r>
          </w:p>
        </w:tc>
      </w:tr>
    </w:tbl>
    <w:p w14:paraId="5683A0C8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51F33C98">
      <w:pPr>
        <w:pStyle w:val="151"/>
        <w:widowControl w:val="0"/>
        <w:numPr>
          <w:ilvl w:val="0"/>
          <w:numId w:val="0"/>
        </w:numPr>
        <w:ind w:right="-105" w:rightChars="-50"/>
        <w:rPr>
          <w:lang w:eastAsia="zh-CN"/>
        </w:rPr>
      </w:pPr>
      <w:bookmarkStart w:id="14" w:name="_Toc60772837"/>
      <w:bookmarkStart w:id="15" w:name="_Toc207814809"/>
      <w:r>
        <w:rPr>
          <w:rFonts w:hint="eastAsia"/>
          <w:highlight w:val="lightGray"/>
          <w:lang w:eastAsia="zh-CN"/>
        </w:rPr>
        <w:t>表</w:t>
      </w:r>
      <w:r>
        <w:rPr>
          <w:rFonts w:hint="eastAsia"/>
          <w:lang w:eastAsia="zh-CN"/>
        </w:rPr>
        <w:t xml:space="preserve">2 </w:t>
      </w:r>
      <w:r>
        <w:rPr>
          <w:lang w:eastAsia="zh-CN"/>
        </w:rPr>
        <w:t>酒店视听 (AV) 解决方案</w:t>
      </w:r>
      <w:r>
        <w:rPr>
          <w:rFonts w:hint="eastAsia"/>
          <w:lang w:eastAsia="zh-CN"/>
        </w:rPr>
        <w:t>行业政策分析</w:t>
      </w:r>
      <w:bookmarkEnd w:id="14"/>
      <w:bookmarkEnd w:id="15"/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437"/>
        <w:gridCol w:w="7067"/>
      </w:tblGrid>
      <w:tr w14:paraId="7E00D4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7B6884B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223" w:type="pct"/>
            <w:shd w:val="solid" w:color="000080" w:fill="FFFFFF"/>
            <w:vAlign w:val="center"/>
          </w:tcPr>
          <w:p w14:paraId="73B90140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政策</w:t>
            </w:r>
          </w:p>
        </w:tc>
        <w:tc>
          <w:tcPr>
            <w:tcW w:w="3547" w:type="pct"/>
            <w:shd w:val="solid" w:color="000080" w:fill="FFFFFF"/>
            <w:vAlign w:val="center"/>
          </w:tcPr>
          <w:p w14:paraId="1B71F641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CFC70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0EFED3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23" w:type="pct"/>
            <w:shd w:val="clear" w:color="auto" w:fill="auto"/>
            <w:vAlign w:val="top"/>
          </w:tcPr>
          <w:p w14:paraId="0F6B90C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全球可持续酒店业技术强制标准（欧盟与美国，2025年）</w:t>
            </w:r>
          </w:p>
        </w:tc>
        <w:tc>
          <w:tcPr>
            <w:tcW w:w="3547" w:type="pct"/>
            <w:shd w:val="clear" w:color="auto" w:fill="auto"/>
            <w:vAlign w:val="top"/>
          </w:tcPr>
          <w:p w14:paraId="2C9DCE3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欧盟修订《能源标签条例》，要求酒店音视频设备（显示器、投影仪、音响系统）必须符合ENERGY STAR 8.0能效标准；美国环保署启动“可持续酒店计划”，为安装低功耗可回收音视频硬件以降低碳足迹的酒店提供最高30%的税收抵免。</w:t>
            </w:r>
          </w:p>
        </w:tc>
      </w:tr>
      <w:tr w14:paraId="175311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B804AB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23" w:type="pct"/>
            <w:shd w:val="clear" w:color="auto" w:fill="auto"/>
            <w:vAlign w:val="top"/>
          </w:tcPr>
          <w:p w14:paraId="43C02A2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数据隐私与网络安全合规要求（GDPR 2.0及CCPA修订案，2024年）</w:t>
            </w:r>
          </w:p>
        </w:tc>
        <w:tc>
          <w:tcPr>
            <w:tcW w:w="3547" w:type="pct"/>
            <w:shd w:val="clear" w:color="auto" w:fill="auto"/>
            <w:vAlign w:val="top"/>
          </w:tcPr>
          <w:p w14:paraId="3E1DC67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修订法规强制要求处理宾客数据（如客房流媒体偏好、活动注册信息）的酒店音视频系统实施端到端加密、定期漏洞审计及明确的数据同意机制，违规罚款最高可达全球年收入的4%。</w:t>
            </w:r>
          </w:p>
        </w:tc>
      </w:tr>
      <w:tr w14:paraId="635A8F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282C2F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23" w:type="pct"/>
            <w:shd w:val="clear" w:color="auto" w:fill="auto"/>
            <w:vAlign w:val="top"/>
          </w:tcPr>
          <w:p w14:paraId="3D7F455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亚太地区智能酒店基础设施激励政策（2024–2025年）</w:t>
            </w:r>
          </w:p>
        </w:tc>
        <w:tc>
          <w:tcPr>
            <w:tcW w:w="3547" w:type="pct"/>
            <w:shd w:val="clear" w:color="auto" w:fill="auto"/>
            <w:vAlign w:val="top"/>
          </w:tcPr>
          <w:p w14:paraId="569313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中国、新加坡和泰国政府推出补助计划（如新加坡酒店数字化转型补助金覆盖50%成本），资助酒店升级至集成式音视频-物联网系统，旨在提升宾客体验与运营效率，重点强化混合活动承接能力及客房智能娱乐功能。</w:t>
            </w:r>
          </w:p>
        </w:tc>
      </w:tr>
    </w:tbl>
    <w:p w14:paraId="1A1ED0DB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  <w:bookmarkStart w:id="16" w:name="_Toc207814808"/>
    </w:p>
    <w:p w14:paraId="4B7DF85B">
      <w:pPr>
        <w:pStyle w:val="151"/>
        <w:numPr>
          <w:ilvl w:val="0"/>
          <w:numId w:val="0"/>
        </w:numPr>
        <w:rPr>
          <w:lang w:eastAsia="zh-CN"/>
        </w:rPr>
      </w:pPr>
      <w:r>
        <w:rPr>
          <w:rFonts w:hint="eastAsia"/>
          <w:lang w:eastAsia="zh-CN"/>
        </w:rPr>
        <w:t xml:space="preserve">表3 </w:t>
      </w:r>
      <w:r>
        <w:rPr>
          <w:lang w:eastAsia="zh-CN"/>
        </w:rPr>
        <w:t>酒店视听 (AV) 解决方案</w:t>
      </w:r>
      <w:r>
        <w:rPr>
          <w:rFonts w:hint="eastAsia"/>
          <w:lang w:eastAsia="zh-CN"/>
        </w:rPr>
        <w:t>行业发展</w:t>
      </w:r>
      <w:bookmarkEnd w:id="16"/>
      <w:r>
        <w:rPr>
          <w:rFonts w:hint="eastAsia"/>
          <w:lang w:eastAsia="zh-CN"/>
        </w:rPr>
        <w:t>趋势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75"/>
        <w:gridCol w:w="7729"/>
      </w:tblGrid>
      <w:tr w14:paraId="54343F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3AAD9353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891" w:type="pct"/>
            <w:shd w:val="solid" w:color="000080" w:fill="FFFFFF"/>
            <w:vAlign w:val="center"/>
          </w:tcPr>
          <w:p w14:paraId="2FF9AFF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发展趋势</w:t>
            </w:r>
          </w:p>
        </w:tc>
        <w:tc>
          <w:tcPr>
            <w:tcW w:w="3879" w:type="pct"/>
            <w:shd w:val="solid" w:color="000080" w:fill="FFFFFF"/>
            <w:vAlign w:val="center"/>
          </w:tcPr>
          <w:p w14:paraId="18DF93C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5BDA0E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381BD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535838E6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智能物联网集成与统一控制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7A8BAF8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音视频系统正日益与物业管理系统（PMS）、客房物联网设备及移动应用程序深度融合，实现客房娱乐、照明与气候的一键式控制，同时支持运营商远程监控管理跨物业的音视频性能。</w:t>
            </w:r>
          </w:p>
        </w:tc>
      </w:tr>
      <w:tr w14:paraId="597561D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75093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3FEF2333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混合活动与沉浸式体验赋能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542639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支持混合线下/线上活动的音视频解决方案需求激增，包括4K/8K LED显示墙、空间音频系统及云端直播工具，为会议、婚礼及企业活动提供沉浸式互动体验。</w:t>
            </w:r>
          </w:p>
        </w:tc>
      </w:tr>
      <w:tr w14:paraId="3D6282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7372FC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6B30A162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可持续性与能效优化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43AC20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受全球可持续发展法规及酒店业ESG目标驱动，行业正转向低功耗音视频硬件、可回收材料及节能特性（如自动关机显示屏、太阳能户外音视频设备）。</w:t>
            </w:r>
          </w:p>
        </w:tc>
      </w:tr>
      <w:tr w14:paraId="4AFE2C9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072406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0C1F73DC">
            <w:pPr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人工智能驱动的个性化与内容交付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2DAC6DD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人工智能算法正融入音视频系统，通过分析宾客偏好提供个性化客房娱乐推荐，并实现实时多语言字幕与音频描述功能，从而提升无障碍体验与宾客满意度。</w:t>
            </w:r>
          </w:p>
        </w:tc>
      </w:tr>
    </w:tbl>
    <w:p w14:paraId="2BBC9B45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64C1AE96">
      <w:pPr>
        <w:pStyle w:val="151"/>
        <w:numPr>
          <w:ilvl w:val="0"/>
          <w:numId w:val="0"/>
        </w:numPr>
        <w:rPr>
          <w:lang w:eastAsia="zh-CN"/>
        </w:rPr>
      </w:pPr>
      <w:r>
        <w:rPr>
          <w:rFonts w:hint="eastAsia"/>
          <w:lang w:eastAsia="zh-CN"/>
        </w:rPr>
        <w:t xml:space="preserve">表4 </w:t>
      </w:r>
      <w:r>
        <w:rPr>
          <w:lang w:eastAsia="zh-CN"/>
        </w:rPr>
        <w:t>酒店视听 (AV) 解决方案</w:t>
      </w:r>
      <w:r>
        <w:rPr>
          <w:rFonts w:hint="eastAsia"/>
          <w:lang w:eastAsia="zh-CN"/>
        </w:rPr>
        <w:t>行业发展机会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75"/>
        <w:gridCol w:w="7729"/>
      </w:tblGrid>
      <w:tr w14:paraId="03B7401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75539F62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891" w:type="pct"/>
            <w:shd w:val="solid" w:color="000080" w:fill="FFFFFF"/>
            <w:vAlign w:val="center"/>
          </w:tcPr>
          <w:p w14:paraId="24166C36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发展机会</w:t>
            </w:r>
          </w:p>
        </w:tc>
        <w:tc>
          <w:tcPr>
            <w:tcW w:w="3879" w:type="pct"/>
            <w:shd w:val="solid" w:color="000080" w:fill="FFFFFF"/>
            <w:vAlign w:val="center"/>
          </w:tcPr>
          <w:p w14:paraId="0B4225F8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595D3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82341A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6B9B329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新兴市场酒店基础设施升级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3BF15D5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亚太地区（中国、东南亚）及中东地区（阿联酋、沙特阿拉伯）豪华酒店、度假村和会议场馆的快速扩张，正推动集成音视频系统需求增长。政府对数字化转型的激励政策，以及吸引国际游客和高端企业活动的战略重点，为这一趋势提供有力支撑。</w:t>
            </w:r>
          </w:p>
        </w:tc>
      </w:tr>
      <w:tr w14:paraId="15F7F6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FE959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460BE0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场馆混合活动能力扩展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50B39F6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后疫情时代对灵活混合式实体/虚拟活动空间的需求，正催生升级酒店陈旧音视频基础设施的机遇——通过引入4K/8K流媒体、空间音频及模块化配置，使场馆能够承接需要无缝跨格式体验的企业会议、婚礼及展览预订。</w:t>
            </w:r>
          </w:p>
        </w:tc>
      </w:tr>
      <w:tr w14:paraId="4B7B68C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4BD7D1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5475C0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无障碍与包容性改造项目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446E03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全球法规更新（美国《美国残疾人法案》、欧盟EN 301 549标准）强制要求音视频系统具备无障碍功能（字幕、音频描述、多语言支持），推动现有酒店及活动空间音视频系统改造升级，尤其在北美、欧洲等合规期限临近的成熟市场。</w:t>
            </w:r>
          </w:p>
        </w:tc>
      </w:tr>
      <w:tr w14:paraId="20CB018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870497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66BEBDD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智能酒店生态系统整合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3E8574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物联网驱动的“智能酒店”转型催生了对音视频系统的需求，这些系统需与物业管理系统（PMS）、客房物联网设备（智能电视、语音助手）及运营工具（活动预订、宾客体验平台）实现集成，为提升宾客满意度和运营效率的端到端音视频-物联网解决方案创造了机遇。</w:t>
            </w:r>
          </w:p>
        </w:tc>
      </w:tr>
    </w:tbl>
    <w:p w14:paraId="52D9B266">
      <w:pPr>
        <w:pStyle w:val="143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</w:p>
    <w:p w14:paraId="77044F4A">
      <w:pPr>
        <w:pStyle w:val="151"/>
        <w:numPr>
          <w:ilvl w:val="0"/>
          <w:numId w:val="0"/>
        </w:numPr>
        <w:rPr>
          <w:lang w:eastAsia="zh-CN"/>
        </w:rPr>
      </w:pPr>
      <w:r>
        <w:rPr>
          <w:rFonts w:hint="eastAsia"/>
          <w:lang w:eastAsia="zh-CN"/>
        </w:rPr>
        <w:t xml:space="preserve">表5 </w:t>
      </w:r>
      <w:r>
        <w:rPr>
          <w:lang w:eastAsia="zh-CN"/>
        </w:rPr>
        <w:t>酒店视听 (AV) 解决方案</w:t>
      </w:r>
      <w:r>
        <w:rPr>
          <w:rFonts w:hint="eastAsia"/>
          <w:lang w:eastAsia="zh-CN"/>
        </w:rPr>
        <w:t>行业发展阻碍因素/挑战</w:t>
      </w:r>
    </w:p>
    <w:tbl>
      <w:tblPr>
        <w:tblStyle w:val="43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75"/>
        <w:gridCol w:w="7729"/>
      </w:tblGrid>
      <w:tr w14:paraId="7BDB36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67FF74F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891" w:type="pct"/>
            <w:shd w:val="solid" w:color="000080" w:fill="FFFFFF"/>
            <w:vAlign w:val="center"/>
          </w:tcPr>
          <w:p w14:paraId="463F4A45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阻碍因素/挑战</w:t>
            </w:r>
          </w:p>
        </w:tc>
        <w:tc>
          <w:tcPr>
            <w:tcW w:w="3879" w:type="pct"/>
            <w:shd w:val="solid" w:color="000080" w:fill="FFFFFF"/>
            <w:vAlign w:val="center"/>
          </w:tcPr>
          <w:p w14:paraId="0511183B">
            <w:pPr>
              <w:rPr>
                <w:rFonts w:cs="Times New Roman"/>
                <w:b w:val="0"/>
                <w:bCs w:val="0"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E1964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3D10B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25AA188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前期投资高昂且技术快速淘汰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097BD1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集成式酒店音视频系统需投入大量初始资金用于硬件采购、软件授权及专业安装，而技术快速迭代（如8K显示屏、人工智能驱动的个性化服务）导致设备频繁淘汰，使运营商不愿投入升级资金，延长设备更换周期。</w:t>
            </w:r>
          </w:p>
        </w:tc>
      </w:tr>
      <w:tr w14:paraId="629C05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F23AB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768547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互操作性碎片化与遗留系统兼容性问题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722723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行业标准缺失导致新音视频解决方案与现有遗留系统（如老旧物业管理软件、模拟音频设备）兼容性问题，增加酒店业者现代化改造的集成复杂度、停机时间及成本。</w:t>
            </w:r>
          </w:p>
        </w:tc>
      </w:tr>
      <w:tr w14:paraId="6EA3AE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699B3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217E48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专业技术人才短缺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049F4EE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全球范围内缺乏能设计、安装和维护复杂物联网集成音视频系统的技术人才，导致酒店及活动场馆项目交付延迟、服务成本上升、停机时间延长，技术培训基础设施薄弱的新兴市场尤为突出。</w:t>
            </w:r>
          </w:p>
        </w:tc>
      </w:tr>
      <w:tr w14:paraId="2A03B98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857BA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788A570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数据隐私与网络安全漏洞</w:t>
            </w:r>
          </w:p>
        </w:tc>
        <w:tc>
          <w:tcPr>
            <w:tcW w:w="3879" w:type="pct"/>
            <w:shd w:val="clear" w:color="auto" w:fill="auto"/>
            <w:vAlign w:val="top"/>
          </w:tcPr>
          <w:p w14:paraId="6E395F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联网视听系统（如客房娱乐系统、云端活动工具）在收集处理宾客数据时，使酒店运营商面临网络威胁、数据泄露及合规风险——尤其在《通用数据保护条例》（GDPR）和《加州消费者隐私法案》（CCPA）等严格法规约束下，迫使企业持续投入安全升级与合规审计。</w:t>
            </w:r>
          </w:p>
        </w:tc>
      </w:tr>
    </w:tbl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资料来源：第三方资料、新闻报道、业内专家采访及QYResearch整理研究，2026年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Start w:id="17" w:name="_GoBack"/>
      <w:bookmarkEnd w:id="17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498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2D7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C5E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3F10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3F7F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4C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4E5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424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2FF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5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B8F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4E4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26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70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699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66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7B8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3E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0D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4A0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000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55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6E45"/>
    <w:rsid w:val="00177020"/>
    <w:rsid w:val="00177492"/>
    <w:rsid w:val="0017751A"/>
    <w:rsid w:val="00177C38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3DC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7CF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BF2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320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51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C"/>
    <w:rsid w:val="00251CCF"/>
    <w:rsid w:val="00251EC4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80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EAC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97D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AEF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9CC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0CA7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2E70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B75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7C7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1E5A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3E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06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DD1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29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658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70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6C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264"/>
    <w:rsid w:val="003E04D5"/>
    <w:rsid w:val="003E060F"/>
    <w:rsid w:val="003E067E"/>
    <w:rsid w:val="003E087D"/>
    <w:rsid w:val="003E0C1F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08D"/>
    <w:rsid w:val="003E2739"/>
    <w:rsid w:val="003E2B5D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5FCD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761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33F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0C1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9A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6EA5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0CA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216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507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6C3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057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CD6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06F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BA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59D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977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CC5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9B"/>
    <w:rsid w:val="00574CBE"/>
    <w:rsid w:val="00574D00"/>
    <w:rsid w:val="00575048"/>
    <w:rsid w:val="005750A4"/>
    <w:rsid w:val="0057525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AD4"/>
    <w:rsid w:val="00590B7E"/>
    <w:rsid w:val="00590D37"/>
    <w:rsid w:val="00590E44"/>
    <w:rsid w:val="00590FD6"/>
    <w:rsid w:val="00591065"/>
    <w:rsid w:val="0059134F"/>
    <w:rsid w:val="00591563"/>
    <w:rsid w:val="00591CBC"/>
    <w:rsid w:val="00591FC4"/>
    <w:rsid w:val="005920DE"/>
    <w:rsid w:val="00592416"/>
    <w:rsid w:val="0059297D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E1A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A7BE3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052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5D00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AC9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959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668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464"/>
    <w:rsid w:val="006154F6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CBA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C11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01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BA2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55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CAB"/>
    <w:rsid w:val="00663D58"/>
    <w:rsid w:val="00663EAB"/>
    <w:rsid w:val="00663FCA"/>
    <w:rsid w:val="00663FFC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0F6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308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4D6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1CD1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9F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B80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D7E52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2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003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46C"/>
    <w:rsid w:val="007107D5"/>
    <w:rsid w:val="00710839"/>
    <w:rsid w:val="007108FB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3F72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37B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536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95A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5CC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25A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1D3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186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2E39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955"/>
    <w:rsid w:val="007D2CA3"/>
    <w:rsid w:val="007D2F31"/>
    <w:rsid w:val="007D3068"/>
    <w:rsid w:val="007D32BF"/>
    <w:rsid w:val="007D3336"/>
    <w:rsid w:val="007D34A8"/>
    <w:rsid w:val="007D3907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A26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2AF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6BF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0EA5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4A9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4E01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590"/>
    <w:rsid w:val="00906A45"/>
    <w:rsid w:val="00906BCF"/>
    <w:rsid w:val="00906DDB"/>
    <w:rsid w:val="00906F3D"/>
    <w:rsid w:val="009070FF"/>
    <w:rsid w:val="0090722B"/>
    <w:rsid w:val="009076B9"/>
    <w:rsid w:val="00907A1A"/>
    <w:rsid w:val="00907B5D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4E9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6ED7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2DB5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56E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3D3E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8A0"/>
    <w:rsid w:val="00956A59"/>
    <w:rsid w:val="00956C97"/>
    <w:rsid w:val="00957059"/>
    <w:rsid w:val="00957375"/>
    <w:rsid w:val="009574DE"/>
    <w:rsid w:val="00957C3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7AF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2F7"/>
    <w:rsid w:val="009733AB"/>
    <w:rsid w:val="009735DA"/>
    <w:rsid w:val="009735EC"/>
    <w:rsid w:val="009738BE"/>
    <w:rsid w:val="00973989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77DDF"/>
    <w:rsid w:val="0098041B"/>
    <w:rsid w:val="0098096A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15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EFE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A1A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BFD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9C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ADA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D57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0D9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B41"/>
    <w:rsid w:val="00A07D3A"/>
    <w:rsid w:val="00A103A9"/>
    <w:rsid w:val="00A10482"/>
    <w:rsid w:val="00A10561"/>
    <w:rsid w:val="00A10676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4DA"/>
    <w:rsid w:val="00A15639"/>
    <w:rsid w:val="00A159B7"/>
    <w:rsid w:val="00A15B5E"/>
    <w:rsid w:val="00A15BB4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0B5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06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C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B7E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3F8A"/>
    <w:rsid w:val="00A5418B"/>
    <w:rsid w:val="00A543AC"/>
    <w:rsid w:val="00A545AD"/>
    <w:rsid w:val="00A54690"/>
    <w:rsid w:val="00A546F3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359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70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443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4EA3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4A3"/>
    <w:rsid w:val="00AD1608"/>
    <w:rsid w:val="00AD16CC"/>
    <w:rsid w:val="00AD1842"/>
    <w:rsid w:val="00AD1876"/>
    <w:rsid w:val="00AD1AD7"/>
    <w:rsid w:val="00AD1BB4"/>
    <w:rsid w:val="00AD1EC0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5DAE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4E3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CB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0EB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6D85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6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337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BEE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62D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BA1"/>
    <w:rsid w:val="00BA2C87"/>
    <w:rsid w:val="00BA2F01"/>
    <w:rsid w:val="00BA2FFF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8BE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6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9A9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EE9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8DB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7F4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4B2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9DF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55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3E1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D08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5F98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1E3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490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3C4"/>
    <w:rsid w:val="00D25A1E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1200"/>
    <w:rsid w:val="00D41319"/>
    <w:rsid w:val="00D41438"/>
    <w:rsid w:val="00D4183B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437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83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3F2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B8D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BAE"/>
    <w:rsid w:val="00E03C02"/>
    <w:rsid w:val="00E04369"/>
    <w:rsid w:val="00E0465C"/>
    <w:rsid w:val="00E04769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E73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D75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6F98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3E85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DEE"/>
    <w:rsid w:val="00E64F0F"/>
    <w:rsid w:val="00E64F11"/>
    <w:rsid w:val="00E64FF4"/>
    <w:rsid w:val="00E65251"/>
    <w:rsid w:val="00E65503"/>
    <w:rsid w:val="00E65A33"/>
    <w:rsid w:val="00E65F70"/>
    <w:rsid w:val="00E65FDE"/>
    <w:rsid w:val="00E6620A"/>
    <w:rsid w:val="00E664D4"/>
    <w:rsid w:val="00E6729D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D91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2FC6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5B4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130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2D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93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DE7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6EE3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D07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3EF"/>
    <w:rsid w:val="00FB041A"/>
    <w:rsid w:val="00FB0657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38E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2F1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96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057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  <w:ind w:left="357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05">
    <w:name w:val="表"/>
    <w:basedOn w:val="148"/>
    <w:link w:val="206"/>
    <w:qFormat/>
    <w:uiPriority w:val="0"/>
    <w:rPr>
      <w:lang w:eastAsia="zh-CN"/>
    </w:rPr>
  </w:style>
  <w:style w:type="character" w:customStyle="1" w:styleId="206">
    <w:name w:val="表 字符"/>
    <w:basedOn w:val="150"/>
    <w:link w:val="205"/>
    <w:qFormat/>
    <w:uiPriority w:val="0"/>
    <w:rPr>
      <w:rFonts w:ascii="Tahoma" w:hAnsi="Tahoma" w:eastAsia="宋体" w:cs="Arial"/>
      <w:color w:val="FF8200"/>
      <w:kern w:val="0"/>
      <w:sz w:val="22"/>
      <w:szCs w:val="22"/>
      <w:lang w:eastAsia="en-US"/>
    </w:rPr>
  </w:style>
  <w:style w:type="paragraph" w:customStyle="1" w:styleId="207">
    <w:name w:val="表.   Table S"/>
    <w:basedOn w:val="151"/>
    <w:link w:val="208"/>
    <w:qFormat/>
    <w:uiPriority w:val="0"/>
    <w:pPr>
      <w:widowControl w:val="0"/>
      <w:spacing w:line="288" w:lineRule="auto"/>
      <w:ind w:left="252" w:right="-105" w:rightChars="-50" w:hanging="357"/>
    </w:pPr>
    <w:rPr>
      <w:u w:val="single"/>
      <w:lang w:eastAsia="zh-CN"/>
    </w:rPr>
  </w:style>
  <w:style w:type="character" w:customStyle="1" w:styleId="208">
    <w:name w:val="表.   Table S 字符"/>
    <w:basedOn w:val="168"/>
    <w:link w:val="207"/>
    <w:uiPriority w:val="0"/>
    <w:rPr>
      <w:rFonts w:ascii="Tahoma" w:hAnsi="Tahoma" w:eastAsia="宋体" w:cs="Calibri"/>
      <w:caps w:val="0"/>
      <w:color w:val="FF8200"/>
      <w:spacing w:val="-3"/>
      <w:kern w:val="0"/>
      <w:sz w:val="40"/>
      <w:szCs w:val="22"/>
      <w:u w:val="single"/>
      <w:lang w:val="en-IN" w:eastAsia="en-IN"/>
    </w:rPr>
  </w:style>
  <w:style w:type="paragraph" w:customStyle="1" w:styleId="209">
    <w:name w:val="c047f70a-4733-4f89-8971-bccdea5ca046"/>
    <w:basedOn w:val="26"/>
    <w:next w:val="210"/>
    <w:link w:val="211"/>
    <w:qFormat/>
    <w:uiPriority w:val="0"/>
    <w:pPr>
      <w:adjustRightInd w:val="0"/>
      <w:spacing w:before="0" w:after="0" w:line="288" w:lineRule="auto"/>
      <w:outlineLvl w:val="9"/>
    </w:pPr>
    <w:rPr>
      <w:rFonts w:ascii="微软雅黑" w:hAnsi="微软雅黑" w:eastAsia="微软雅黑" w:cs="Calibri"/>
      <w:b w:val="0"/>
      <w:color w:val="000000"/>
      <w:spacing w:val="-3"/>
      <w:sz w:val="36"/>
      <w:lang w:eastAsia="en-IN"/>
    </w:rPr>
  </w:style>
  <w:style w:type="paragraph" w:customStyle="1" w:styleId="210">
    <w:name w:val="acbfdd8b-e11b-4d36-88ff-6049b138f862"/>
    <w:basedOn w:val="1"/>
    <w:link w:val="212"/>
    <w:qFormat/>
    <w:uiPriority w:val="0"/>
    <w:pPr>
      <w:adjustRightInd w:val="0"/>
      <w:spacing w:after="0" w:line="288" w:lineRule="auto"/>
      <w:jc w:val="left"/>
    </w:pPr>
    <w:rPr>
      <w:rFonts w:ascii="微软雅黑" w:hAnsi="微软雅黑" w:eastAsia="微软雅黑" w:cs="Calibri"/>
      <w:color w:val="000000"/>
      <w:spacing w:val="-3"/>
      <w:kern w:val="0"/>
      <w:sz w:val="22"/>
      <w:szCs w:val="40"/>
      <w:lang w:eastAsia="en-IN"/>
    </w:rPr>
  </w:style>
  <w:style w:type="character" w:customStyle="1" w:styleId="211">
    <w:name w:val="c047f70a-4733-4f89-8971-bccdea5ca046 字符"/>
    <w:basedOn w:val="169"/>
    <w:link w:val="209"/>
    <w:qFormat/>
    <w:uiPriority w:val="0"/>
    <w:rPr>
      <w:rFonts w:ascii="微软雅黑" w:hAnsi="微软雅黑" w:eastAsia="微软雅黑" w:cs="Calibri"/>
      <w:b w:val="0"/>
      <w:bCs/>
      <w:color w:val="000000"/>
      <w:spacing w:val="-3"/>
      <w:kern w:val="28"/>
      <w:sz w:val="36"/>
      <w:szCs w:val="32"/>
      <w:lang w:eastAsia="en-IN"/>
    </w:rPr>
  </w:style>
  <w:style w:type="character" w:customStyle="1" w:styleId="212">
    <w:name w:val="acbfdd8b-e11b-4d36-88ff-6049b138f862 字符"/>
    <w:basedOn w:val="169"/>
    <w:link w:val="210"/>
    <w:qFormat/>
    <w:uiPriority w:val="0"/>
    <w:rPr>
      <w:rFonts w:ascii="微软雅黑" w:hAnsi="微软雅黑" w:eastAsia="微软雅黑" w:cs="Calibri"/>
      <w:b w:val="0"/>
      <w:color w:val="000000"/>
      <w:spacing w:val="-3"/>
      <w:kern w:val="0"/>
      <w:sz w:val="22"/>
      <w:szCs w:val="40"/>
      <w:lang w:eastAsia="en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2224</Words>
  <Characters>2600</Characters>
  <Lines>197</Lines>
  <Paragraphs>68</Paragraphs>
  <TotalTime>5</TotalTime>
  <ScaleCrop>false</ScaleCrop>
  <LinksUpToDate>false</LinksUpToDate>
  <CharactersWithSpaces>2655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2026-01-16T06:03:00Z</dcterms:created>
  <dc:creator>yangj</dc:creator>
  <cp:lastModifiedBy>鼕鼕</cp:lastModifiedBy>
  <dcterms:modified xsi:type="dcterms:W3CDTF">2026-01-26T05:31:40Z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985F0840CC6D45608EC4871D1631023F_12</vt:lpwstr>
  </property>
</Properties>
</file>