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KCWORL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01.2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KDDJSJ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KDDJSJ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KCWORL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KDDJSJ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KDDJSJ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Glucagon</w:t>
      </w:r>
    </w:p>
    <w:p>
      <w:pPr>
        <w:spacing w:before="309" w:after="0" w:line="236" w:lineRule="exact"/>
        <w:ind w:left="0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KDDJSJ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HY-P0082</w:t>
      </w:r>
    </w:p>
    <w:p>
      <w:pPr>
        <w:spacing w:before="109" w:after="0" w:line="236" w:lineRule="exact"/>
        <w:ind w:left="0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KDDJSJ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16941-32-5</w:t>
      </w:r>
    </w:p>
    <w:p>
      <w:pPr>
        <w:spacing w:before="107" w:after="0" w:line="238" w:lineRule="exact"/>
        <w:ind w:left="0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RTPTVF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KCWORL+SegoeUI" w:eastAsiaTheme="minorEastAsia" w:cs="KCWORL+SegoeUI"/>
          <w:color w:val="3E3A39"/>
          <w:sz w:val="17"/>
          <w:szCs w:val="22"/>
          <w:lang w:val="en-US" w:eastAsia="en-US" w:bidi="ar-SA"/>
        </w:rPr>
        <w:t>C₁₅₃H₂₂₅N₄₃O₄₉S</w:t>
      </w:r>
    </w:p>
    <w:p>
      <w:pPr>
        <w:spacing w:before="105" w:after="0" w:line="238" w:lineRule="exact"/>
        <w:ind w:left="0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RTPTVF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3482.75</w:t>
      </w:r>
    </w:p>
    <w:p>
      <w:pPr>
        <w:spacing w:before="107" w:after="0" w:line="236" w:lineRule="exact"/>
        <w:ind w:left="0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Sequence:</w:t>
      </w:r>
      <w:r>
        <w:rPr>
          <w:rFonts w:ascii="KDDJSJ+SegoeUI-SemiBold" w:hAnsi="Calibri" w:eastAsiaTheme="minorEastAsia" w:cstheme="minorBidi"/>
          <w:b/>
          <w:color w:val="3E3A39"/>
          <w:spacing w:val="94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His-Ser-Gln-Gly-Thr-Phe-Thr-Ser-Asp-Tyr-Ser-Lys-Tyr-Leu-Asp-Ser-Arg-Arg-Ala-</w:t>
      </w:r>
    </w:p>
    <w:p>
      <w:pPr>
        <w:spacing w:before="35" w:after="0" w:line="236" w:lineRule="exact"/>
        <w:ind w:left="1796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Gln-Asp-Phe-Val-Gln-Trp-Leu-Met-Asn-Thr</w:t>
      </w:r>
    </w:p>
    <w:p>
      <w:pPr>
        <w:spacing w:before="109" w:after="0" w:line="236" w:lineRule="exact"/>
        <w:ind w:left="0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Sequence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Shortening:</w:t>
      </w:r>
      <w:r>
        <w:rPr>
          <w:rFonts w:ascii="KDDJSJ+SegoeUI-SemiBold" w:hAnsi="Calibri" w:eastAsiaTheme="minorEastAsia" w:cstheme="minorBidi"/>
          <w:b/>
          <w:color w:val="3E3A39"/>
          <w:spacing w:val="50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HSQGTFTSDYSKYLDSRRAQDFVQWLMNT</w:t>
      </w:r>
    </w:p>
    <w:p>
      <w:pPr>
        <w:spacing w:before="107" w:after="0" w:line="238" w:lineRule="exact"/>
        <w:ind w:left="0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RTPTVF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Glucagon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</w:p>
    <w:p>
      <w:pPr>
        <w:spacing w:before="107" w:after="0" w:line="236" w:lineRule="exact"/>
        <w:ind w:left="0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RTPTVF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GPCR/G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</w:p>
    <w:p>
      <w:pPr>
        <w:spacing w:before="109" w:after="0" w:line="236" w:lineRule="exact"/>
        <w:ind w:left="0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RTPTVF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Protect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light</w:t>
      </w:r>
    </w:p>
    <w:p>
      <w:pPr>
        <w:spacing w:before="35" w:after="0" w:line="236" w:lineRule="exact"/>
        <w:ind w:left="1796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KCWORL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KCWORL+SegoeUI" w:eastAsiaTheme="minorEastAsia" w:cs="KCWORL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KCWORL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2911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WORL+SegoeUI" w:hAnsi="KCWORL+SegoeUI" w:eastAsiaTheme="minorEastAsia" w:cs="KCWORL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KCWORL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</w:t>
      </w:r>
    </w:p>
    <w:p>
      <w:pPr>
        <w:spacing w:before="35" w:after="0" w:line="236" w:lineRule="exact"/>
        <w:ind w:left="1796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KCWORL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KCWORL+SegoeUI" w:eastAsiaTheme="minorEastAsia" w:cs="KCWORL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KCWORL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WORL+SegoeUI" w:hAnsi="KCWORL+SegoeUI" w:eastAsiaTheme="minorEastAsia" w:cs="KCWORL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KCWORL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RTPTVF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RTPTVF+AdobeHeitiStd-Regular-Identity-H" w:hAnsi="RTPTVF+AdobeHeitiStd-Regular-Identity-H" w:eastAsiaTheme="minorEastAsia" w:cs="RTPTVF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RTPTVF+AdobeHeitiStd-Regular-Identity-H" w:hAnsi="Calibri" w:eastAsiaTheme="minorEastAsia" w:cstheme="minorBidi"/>
          <w:color w:val="3E3A39"/>
          <w:spacing w:val="1030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50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14.36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0" w:line="236" w:lineRule="exact"/>
        <w:ind w:left="1997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KDDJSJ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20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5.74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adjust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HCl)</w:t>
      </w:r>
    </w:p>
    <w:p>
      <w:pPr>
        <w:spacing w:before="35" w:after="256" w:line="236" w:lineRule="exact"/>
        <w:ind w:left="1997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KDDJSJ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&lt;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0.1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(insoluble)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72"/>
        <w:gridCol w:w="728"/>
        <w:gridCol w:w="20"/>
        <w:gridCol w:w="1165"/>
        <w:gridCol w:w="20"/>
        <w:gridCol w:w="4054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7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CWORL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KDDJSJ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DJSJ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6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KDDJSJ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DJSJ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54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KDDJSJ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pacing w:val="1326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pacing w:val="127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30" w:right="0" w:firstLine="0"/>
        <w:jc w:val="left"/>
        <w:rPr>
          <w:rFonts w:ascii="KDDJSJ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7"/>
        <w:gridCol w:w="2373"/>
        <w:gridCol w:w="20"/>
        <w:gridCol w:w="6207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DDJSJ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73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RTPTV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TPTV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0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KCWORL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pacing w:val="13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WOR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0.2871</w:t>
            </w:r>
            <w:r>
              <w:rPr>
                <w:rFonts w:ascii="KCWOR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WOR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KCWORL+SegoeUI" w:hAnsi="Calibri" w:eastAsiaTheme="minorEastAsia" w:cstheme="minorBidi"/>
                <w:color w:val="3E3A39"/>
                <w:spacing w:val="95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WOR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1.4356</w:t>
            </w:r>
            <w:r>
              <w:rPr>
                <w:rFonts w:ascii="KCWOR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WOR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KCWORL+SegoeUI" w:hAnsi="Calibri" w:eastAsiaTheme="minorEastAsia" w:cstheme="minorBidi"/>
                <w:color w:val="3E3A39"/>
                <w:spacing w:val="95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WOR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2.8713</w:t>
            </w:r>
            <w:r>
              <w:rPr>
                <w:rFonts w:ascii="KCWOR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WOR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90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KDDJSJ+SegoeUI-SemiBold" w:hAnsi="Calibri" w:eastAsiaTheme="minorEastAsia" w:cstheme="minorBidi"/>
          <w:b/>
          <w:color w:val="3E3A39"/>
          <w:spacing w:val="1332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0.0574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KCWORL+SegoeUI" w:hAnsi="Calibri" w:eastAsiaTheme="minorEastAsia" w:cstheme="minorBidi"/>
          <w:color w:val="3E3A39"/>
          <w:spacing w:val="952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0.2871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KCWORL+SegoeUI" w:hAnsi="Calibri" w:eastAsiaTheme="minorEastAsia" w:cstheme="minorBidi"/>
          <w:color w:val="3E3A39"/>
          <w:spacing w:val="952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0.5743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43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KDDJSJ+SegoeUI-SemiBold" w:hAnsi="Calibri" w:eastAsiaTheme="minorEastAsia" w:cstheme="minorBidi"/>
          <w:b/>
          <w:color w:val="3E3A39"/>
          <w:spacing w:val="1285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0.0287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KCWORL+SegoeUI" w:hAnsi="Calibri" w:eastAsiaTheme="minorEastAsia" w:cstheme="minorBidi"/>
          <w:color w:val="3E3A39"/>
          <w:spacing w:val="952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0.1436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KCWORL+SegoeUI" w:hAnsi="Calibri" w:eastAsiaTheme="minorEastAsia" w:cstheme="minorBidi"/>
          <w:color w:val="3E3A39"/>
          <w:spacing w:val="952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0.2871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7" w:right="0" w:firstLine="0"/>
        <w:jc w:val="left"/>
        <w:rPr>
          <w:rFonts w:ascii="RTPTVF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7" w:right="0" w:firstLine="0"/>
        <w:jc w:val="left"/>
        <w:rPr>
          <w:rFonts w:ascii="RTPTVF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KCWORL+SegoeUI" w:hAnsi="KCWORL+SegoeUI" w:eastAsiaTheme="minorEastAsia" w:cs="KCWORL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KCWORL+SegoeUI" w:eastAsiaTheme="minorEastAsia" w:cs="KCWORL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(protect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light)</w:t>
      </w: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KCWORL+SegoeUI" w:hAnsi="KCWORL+SegoeUI" w:eastAsiaTheme="minorEastAsia" w:cs="KCWORL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KCWORL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RTPTVF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KCWORL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个⽉内使⽤</w:t>
      </w:r>
    </w:p>
    <w:p>
      <w:pPr>
        <w:spacing w:before="31" w:after="277" w:line="242" w:lineRule="exact"/>
        <w:ind w:left="1997" w:right="0" w:firstLine="0"/>
        <w:jc w:val="left"/>
        <w:rPr>
          <w:rFonts w:ascii="RTPTVF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，</w:t>
      </w:r>
      <w:r>
        <w:rPr>
          <w:rFonts w:ascii="KCWORL+SegoeUI" w:hAnsi="KCWORL+SegoeUI" w:eastAsiaTheme="minorEastAsia" w:cs="KCWORL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KCWORL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RTPTVF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KCWORL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8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TPTV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RTPTV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TPTV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RTPTV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RTPTVF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KDDJSJ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RTPTV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5" w:after="0" w:line="212" w:lineRule="exact"/>
              <w:ind w:left="0" w:right="0" w:firstLine="0"/>
              <w:jc w:val="left"/>
              <w:rPr>
                <w:rFonts w:ascii="RTPTV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RTPTVF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RTPTV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RTPTVF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RTPTVF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RTPTV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RTPTVF+AdobeHeitiStd-Regular-Identity-H" w:hAnsi="RTPTVF+AdobeHeitiStd-Regular-Identity-H" w:eastAsiaTheme="minorEastAsia" w:cs="RTPTVF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3" w:right="0" w:firstLine="0"/>
        <w:jc w:val="left"/>
        <w:rPr>
          <w:rFonts w:ascii="KDDJSJ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TPTVF+AdobeHeitiStd-Regular-Identity-H" w:hAnsi="RTPTVF+AdobeHeitiStd-Regular-Identity-H" w:eastAsiaTheme="minorEastAsia" w:cs="RTPTVF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RTPTVF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KDDJSJ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KDDJSJ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KDDJSJ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DDJS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7" w:right="0" w:firstLine="0"/>
        <w:jc w:val="left"/>
        <w:rPr>
          <w:rFonts w:ascii="KCWOR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(0.72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Suspended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solution;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WORL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</w:t>
      </w:r>
    </w:p>
    <w:p>
      <w:pPr>
        <w:spacing w:before="846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28" w:lineRule="exact"/>
        <w:ind w:left="2167" w:right="0" w:firstLine="0"/>
        <w:jc w:val="left"/>
        <w:rPr>
          <w:rFonts w:ascii="TIKPRH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0048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711.8pt;margin-top:34pt;margin-left:29.85pt;mso-position-horizontal-relative:page;mso-position-vertical-relative:page;position:absolute;z-index:-251652096">
            <v:imagedata r:id="rId7" o:title=""/>
          </v:shape>
        </w:pict>
      </w:r>
      <w:r>
        <w:rPr>
          <w:noProof/>
        </w:rPr>
        <w:pict>
          <v:shape id="_x0000_s1029" type="#_x0000_t75" style="width:3pt;height:3pt;margin-top:-1pt;margin-left:-1pt;mso-position-horizontal-relative:page;mso-position-vertical-relative:page;position:absolute;z-index:-251654144">
            <v:imagedata r:id="rId8" o:title=""/>
          </v:shape>
        </w:pict>
      </w:r>
      <w:r>
        <w:rPr>
          <w:noProof/>
        </w:rPr>
        <w:pict>
          <v:shape id="_x0000_s1030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(0.72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mM)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的均匀悬浊液，悬浊液可⽤于⼝服和腹腔注射。</w:t>
      </w:r>
    </w:p>
    <w:p>
      <w:pPr>
        <w:spacing w:before="28" w:after="0" w:line="228" w:lineRule="exact"/>
        <w:ind w:left="2167" w:right="0" w:firstLine="0"/>
        <w:jc w:val="left"/>
        <w:rPr>
          <w:rFonts w:ascii="TIKPRH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RNGDE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NGDE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TIKPRH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RNGDE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RNGDE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</w:p>
    <w:p>
      <w:pPr>
        <w:spacing w:before="29" w:after="0" w:line="228" w:lineRule="exact"/>
        <w:ind w:left="2167" w:right="0" w:firstLine="0"/>
        <w:jc w:val="left"/>
        <w:rPr>
          <w:rFonts w:ascii="TIKPRH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NGDE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3" w:right="0" w:firstLine="0"/>
        <w:jc w:val="left"/>
        <w:rPr>
          <w:rFonts w:ascii="NHMILJ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TIKPRH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NHMILJ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7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(0.72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Precipitated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solution;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</w:t>
      </w:r>
    </w:p>
    <w:p>
      <w:pPr>
        <w:spacing w:before="87" w:after="0" w:line="228" w:lineRule="exact"/>
        <w:ind w:left="2167" w:right="0" w:firstLine="0"/>
        <w:jc w:val="left"/>
        <w:rPr>
          <w:rFonts w:ascii="RNGDEJ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(0.72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mM)</w:t>
      </w:r>
    </w:p>
    <w:p>
      <w:pPr>
        <w:spacing w:before="29" w:after="0" w:line="228" w:lineRule="exact"/>
        <w:ind w:left="2167" w:right="0" w:firstLine="0"/>
        <w:jc w:val="left"/>
        <w:rPr>
          <w:rFonts w:ascii="TIKPRH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RNGDE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RNGDE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TIKPRH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RNGDE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TIKPRH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RNGDEJ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RNGDEJ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0" w:line="276" w:lineRule="exact"/>
        <w:ind w:left="216" w:right="0" w:firstLine="0"/>
        <w:jc w:val="left"/>
        <w:rPr>
          <w:rFonts w:ascii="NHMILJ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NHMIL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NHMIL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p>
      <w:pPr>
        <w:spacing w:before="203" w:after="0" w:line="282" w:lineRule="exact"/>
        <w:ind w:left="250" w:right="0" w:firstLine="0"/>
        <w:jc w:val="left"/>
        <w:rPr>
          <w:rFonts w:ascii="TIKPRH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⽣物活性</w:t>
      </w:r>
      <w:r>
        <w:rPr>
          <w:rFonts w:ascii="TIKPRH+AdobeHeitiStd-Regular-Identity-H" w:hAnsi="Calibri" w:eastAsiaTheme="minorEastAsia" w:cstheme="minorBidi"/>
          <w:color w:val="3E3A39"/>
          <w:spacing w:val="1035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Glucagon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(Porcine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glucagon)</w:t>
      </w:r>
      <w:r>
        <w:rPr>
          <w:rFonts w:ascii="RNGDEJ+SegoeUI" w:hAnsi="Calibri" w:eastAsiaTheme="minorEastAsia" w:cstheme="minorBidi"/>
          <w:color w:val="3E3A39"/>
          <w:spacing w:val="170"/>
          <w:sz w:val="17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由胰腺</w:t>
      </w:r>
      <w:r>
        <w:rPr>
          <w:rFonts w:ascii="TIKPRH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3E3A39"/>
          <w:sz w:val="17"/>
          <w:szCs w:val="22"/>
          <w:lang w:val="en-US" w:eastAsia="en-US" w:bidi="ar-SA"/>
        </w:rPr>
        <w:t>α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细胞产⽣的⼀种多肽激素。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Glucagon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促进糖异⽣</w:t>
      </w:r>
      <w:r>
        <w:rPr>
          <w:rFonts w:ascii="RNGDE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Glucagon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降低</w:t>
      </w:r>
      <w:r>
        <w:rPr>
          <w:rFonts w:ascii="TIKPRH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NHMILJ+SegoeUI-SemiBold" w:eastAsiaTheme="minorEastAsia" w:cs="NHMILJ+SegoeUI-SemiBold"/>
          <w:b/>
          <w:color w:val="3E3A39"/>
          <w:sz w:val="17"/>
          <w:szCs w:val="22"/>
          <w:lang w:val="en-US" w:eastAsia="en-US" w:bidi="ar-SA"/>
        </w:rPr>
        <w:t>HNF-4</w:t>
      </w:r>
      <w:r>
        <w:rPr>
          <w:rFonts w:ascii="NHMILJ+SegoeUI-SemiBold" w:hAnsi="NHMILJ+SegoeUI-SemiBold" w:eastAsiaTheme="minorEastAsia" w:cs="NHMILJ+SegoeUI-SemiBold"/>
          <w:b/>
          <w:color w:val="3E3A39"/>
          <w:sz w:val="17"/>
          <w:szCs w:val="22"/>
          <w:lang w:val="en-US" w:eastAsia="en-US" w:bidi="ar-SA"/>
        </w:rPr>
        <w:cr/>
      </w:r>
      <w:r>
        <w:rPr>
          <w:rFonts w:ascii="TIKPRH+AdobeHeitiStd-Regular-Identity-H" w:hAnsi="Calibri" w:eastAsiaTheme="minorEastAsia" w:cstheme="minorBidi"/>
          <w:color w:val="3E3A39"/>
          <w:spacing w:val="1711"/>
          <w:sz w:val="17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活性</w:t>
      </w:r>
      <w:r>
        <w:rPr>
          <w:rFonts w:ascii="RNGDE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Glucagon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可促进</w:t>
      </w:r>
      <w:r>
        <w:rPr>
          <w:rFonts w:ascii="TIKPRH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3E3A39"/>
          <w:sz w:val="17"/>
          <w:szCs w:val="22"/>
          <w:lang w:val="en-US" w:eastAsia="en-US" w:bidi="ar-SA"/>
        </w:rPr>
        <w:t>HNF4α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磷酸化</w:t>
      </w:r>
      <w:r>
        <w:rPr>
          <w:rFonts w:ascii="RNGDE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。</w:t>
      </w:r>
    </w:p>
    <w:p>
      <w:pPr>
        <w:spacing w:before="300" w:after="0" w:line="237" w:lineRule="exact"/>
        <w:ind w:left="250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TIKPRH+AdobeHeitiStd-Regular-Identity-H" w:hAnsi="Calibri" w:eastAsiaTheme="minorEastAsia" w:cstheme="minorBidi"/>
          <w:color w:val="3E3A39"/>
          <w:spacing w:val="1035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Upon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its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Gcgr,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Glucagon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activates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cAMP-PKA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signaling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hepatic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glucose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production</w:t>
      </w:r>
    </w:p>
    <w:p>
      <w:pPr>
        <w:spacing w:before="35" w:after="0" w:line="236" w:lineRule="exact"/>
        <w:ind w:left="2003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(HGP)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cause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hyperglycemia</w:t>
      </w:r>
      <w:r>
        <w:rPr>
          <w:rFonts w:ascii="RNGDE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03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Glucagon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stimulates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hepatic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kisspeptin1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production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gluconeogenesis</w:t>
      </w:r>
      <w:r>
        <w:rPr>
          <w:rFonts w:ascii="RNGDE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03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Glucagon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(100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represses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CYP7A1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mRNA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primary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hepatocytes</w:t>
      </w:r>
      <w:r>
        <w:rPr>
          <w:rFonts w:ascii="RNGDE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03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Glucagon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(100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increases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phosphorylayion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3E3A39"/>
          <w:sz w:val="17"/>
          <w:szCs w:val="22"/>
          <w:lang w:val="en-US" w:eastAsia="en-US" w:bidi="ar-SA"/>
        </w:rPr>
        <w:t>HNF4α</w:t>
      </w:r>
      <w:r>
        <w:rPr>
          <w:rFonts w:ascii="RNGDE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95" w:after="0" w:line="236" w:lineRule="exact"/>
        <w:ind w:left="2003" w:right="0" w:firstLine="0"/>
        <w:jc w:val="left"/>
        <w:rPr>
          <w:rFonts w:ascii="NHMILJ+SegoeUI-SemiBold" w:hAnsi="Calibri"/>
          <w:b/>
          <w:color w:val="000000"/>
          <w:sz w:val="14"/>
          <w:szCs w:val="22"/>
          <w:lang w:val="en-US" w:eastAsia="en-US" w:bidi="ar-SA"/>
        </w:rPr>
      </w:pP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Western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Blot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Analysis</w:t>
      </w:r>
      <w:r>
        <w:rPr>
          <w:rFonts w:ascii="NHMILJ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[3]</w:t>
      </w:r>
    </w:p>
    <w:p>
      <w:pPr>
        <w:spacing w:before="293" w:after="0" w:line="236" w:lineRule="exact"/>
        <w:ind w:left="2003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Line:</w:t>
      </w:r>
      <w:r>
        <w:rPr>
          <w:rFonts w:ascii="RNGDEJ+SegoeUI" w:hAnsi="Calibri" w:eastAsiaTheme="minorEastAsia" w:cstheme="minorBidi"/>
          <w:color w:val="3E3A39"/>
          <w:spacing w:val="149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primary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hepatocytes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(H1211,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HH1215)</w:t>
      </w:r>
    </w:p>
    <w:p>
      <w:pPr>
        <w:spacing w:before="199" w:after="0" w:line="236" w:lineRule="exact"/>
        <w:ind w:left="2003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Concentration:</w:t>
      </w:r>
      <w:r>
        <w:rPr>
          <w:rFonts w:ascii="RNGDEJ+SegoeUI" w:hAnsi="Calibri" w:eastAsiaTheme="minorEastAsia" w:cstheme="minorBidi"/>
          <w:color w:val="3E3A39"/>
          <w:spacing w:val="1067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</w:p>
    <w:p>
      <w:pPr>
        <w:spacing w:before="205" w:after="0" w:line="236" w:lineRule="exact"/>
        <w:ind w:left="2003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Time:</w:t>
      </w:r>
    </w:p>
    <w:p>
      <w:pPr>
        <w:spacing w:before="205" w:after="0" w:line="236" w:lineRule="exact"/>
        <w:ind w:left="2003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Result:</w:t>
      </w:r>
      <w:r>
        <w:rPr>
          <w:rFonts w:ascii="RNGDEJ+SegoeUI" w:hAnsi="Calibri" w:eastAsiaTheme="minorEastAsia" w:cstheme="minorBidi"/>
          <w:color w:val="3E3A39"/>
          <w:spacing w:val="1670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Resulted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marked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amount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phosphorylated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3E3A39"/>
          <w:sz w:val="17"/>
          <w:szCs w:val="22"/>
          <w:lang w:val="en-US" w:eastAsia="en-US" w:bidi="ar-SA"/>
        </w:rPr>
        <w:t>HNF4α.</w:t>
      </w:r>
    </w:p>
    <w:p>
      <w:pPr>
        <w:spacing w:before="433" w:after="0" w:line="236" w:lineRule="exact"/>
        <w:ind w:left="250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IKPRH+AdobeHeitiStd-Regular-Identity-H" w:hAnsi="TIKPRH+AdobeHeitiStd-Regular-Identity-H" w:eastAsiaTheme="minorEastAsia" w:cs="TIKPRH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TIKPRH+AdobeHeitiStd-Regular-Identity-H" w:hAnsi="Calibri" w:eastAsiaTheme="minorEastAsia" w:cstheme="minorBidi"/>
          <w:color w:val="3E3A39"/>
          <w:spacing w:val="1035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Low-dose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(20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3E3A39"/>
          <w:sz w:val="17"/>
          <w:szCs w:val="22"/>
          <w:lang w:val="en-US" w:eastAsia="en-US" w:bidi="ar-SA"/>
        </w:rPr>
        <w:t>μg/kg)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Glucagon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increases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glycemia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does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insulin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secretion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ambient-fed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</w:p>
    <w:p>
      <w:pPr>
        <w:spacing w:before="0" w:after="0" w:line="266" w:lineRule="exact"/>
        <w:ind w:left="2003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High-dose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Glucagon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lowers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glycemia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PBS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stimulates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insulin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secretion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3E3A39"/>
          <w:sz w:val="17"/>
          <w:szCs w:val="22"/>
          <w:lang w:val="en-US" w:eastAsia="en-US" w:bidi="ar-SA"/>
        </w:rPr>
        <w:t>in</w:t>
      </w:r>
      <w:r>
        <w:rPr>
          <w:rFonts w:ascii="RNGDEJ+SegoeUI" w:hAnsi="RNGDEJ+SegoeUI" w:eastAsiaTheme="minorEastAsia" w:cs="RNGDEJ+SegoeUI"/>
          <w:color w:val="3E3A39"/>
          <w:sz w:val="17"/>
          <w:szCs w:val="22"/>
          <w:lang w:val="en-US" w:eastAsia="en-US" w:bidi="ar-SA"/>
        </w:rPr>
        <w:cr/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ambient-fed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RNGDE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289" w:after="0" w:line="236" w:lineRule="exact"/>
        <w:ind w:left="2003" w:right="0" w:firstLine="0"/>
        <w:jc w:val="left"/>
        <w:rPr>
          <w:rFonts w:ascii="RNGDEJ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Model:</w:t>
      </w:r>
      <w:r>
        <w:rPr>
          <w:rFonts w:ascii="NHMILJ+SegoeUI-SemiBold" w:hAnsi="Calibri" w:eastAsiaTheme="minorEastAsia" w:cstheme="minorBidi"/>
          <w:b/>
          <w:color w:val="3E3A39"/>
          <w:spacing w:val="1052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C57BL/6J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(12-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24-week-old)</w:t>
      </w:r>
      <w:r>
        <w:rPr>
          <w:rFonts w:ascii="RNGDEJ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[4]</w:t>
      </w:r>
    </w:p>
    <w:p>
      <w:pPr>
        <w:spacing w:before="195" w:after="0" w:line="236" w:lineRule="exact"/>
        <w:ind w:left="2003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Dosage:</w:t>
      </w:r>
      <w:r>
        <w:rPr>
          <w:rFonts w:ascii="NHMILJ+SegoeUI-SemiBold" w:hAnsi="Calibri" w:eastAsiaTheme="minorEastAsia" w:cstheme="minorBidi"/>
          <w:b/>
          <w:color w:val="3E3A39"/>
          <w:spacing w:val="1557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3E3A39"/>
          <w:sz w:val="17"/>
          <w:szCs w:val="22"/>
          <w:lang w:val="en-US" w:eastAsia="en-US" w:bidi="ar-SA"/>
        </w:rPr>
        <w:t>μg/kg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</w:p>
    <w:p>
      <w:pPr>
        <w:spacing w:before="200" w:after="0" w:line="236" w:lineRule="exact"/>
        <w:ind w:left="2003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Administration:</w:t>
      </w:r>
      <w:r>
        <w:rPr>
          <w:rFonts w:ascii="NHMILJ+SegoeUI-SemiBold" w:hAnsi="Calibri" w:eastAsiaTheme="minorEastAsia" w:cstheme="minorBidi"/>
          <w:b/>
          <w:color w:val="3E3A39"/>
          <w:spacing w:val="988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i.p.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injection;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45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minutes</w:t>
      </w:r>
    </w:p>
    <w:p>
      <w:pPr>
        <w:spacing w:before="200" w:after="0" w:line="236" w:lineRule="exact"/>
        <w:ind w:left="2003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Result:</w:t>
      </w:r>
      <w:r>
        <w:rPr>
          <w:rFonts w:ascii="NHMILJ+SegoeUI-SemiBold" w:hAnsi="Calibri" w:eastAsiaTheme="minorEastAsia" w:cstheme="minorBidi"/>
          <w:b/>
          <w:color w:val="3E3A39"/>
          <w:spacing w:val="1661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Low-dose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(20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RNGDEJ+SegoeUI" w:eastAsiaTheme="minorEastAsia" w:cs="RNGDEJ+SegoeUI"/>
          <w:color w:val="3E3A39"/>
          <w:sz w:val="17"/>
          <w:szCs w:val="22"/>
          <w:lang w:val="en-US" w:eastAsia="en-US" w:bidi="ar-SA"/>
        </w:rPr>
        <w:t>μg/kg)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glycemia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insulin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secretion.</w:t>
      </w:r>
    </w:p>
    <w:p>
      <w:pPr>
        <w:spacing w:before="30" w:after="0" w:line="236" w:lineRule="exact"/>
        <w:ind w:left="4226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High-dose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lowered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glycemia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stimulated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insulin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secretion.</w:t>
      </w:r>
    </w:p>
    <w:p>
      <w:pPr>
        <w:spacing w:before="1004" w:after="0" w:line="248" w:lineRule="exact"/>
        <w:ind w:left="406" w:right="0" w:firstLine="0"/>
        <w:jc w:val="left"/>
        <w:rPr>
          <w:rFonts w:ascii="TIKPRH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TIKPRH+AdobeHeitiStd-Regular-Identity-H" w:hAnsi="TIKPRH+AdobeHeitiStd-Regular-Identity-H" w:eastAsiaTheme="minorEastAsia" w:cs="TIKPRH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RNGDE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RNGDEJ+SegoeUI" w:hAnsi="RNGDEJ+SegoeUI" w:eastAsiaTheme="minorEastAsia" w:cs="RNGDEJ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RNGDEJ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Proc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Natl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Acad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HMIL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Feb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11;117(6):3144-3149.</w:t>
      </w:r>
    </w:p>
    <w:p>
      <w:pPr>
        <w:spacing w:before="330" w:after="0" w:line="236" w:lineRule="exact"/>
        <w:ind w:left="0" w:right="0" w:firstLine="0"/>
        <w:jc w:val="left"/>
        <w:rPr>
          <w:rFonts w:ascii="RNGDEJ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RNGDEJ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9" w:history="1">
        <w:r>
          <w:rPr>
            <w:rFonts w:ascii="RNGDEJ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75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76" w:lineRule="exact"/>
        <w:ind w:left="31" w:right="0" w:firstLine="0"/>
        <w:jc w:val="left"/>
        <w:rPr>
          <w:rFonts w:hAnsi="Calibri"/>
          <w:color w:val="000000"/>
          <w:sz w:val="20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1" type="#_x0000_t75" style="width:553pt;height:3pt;margin-top:29pt;margin-left:29.5pt;mso-position-horizontal-relative:page;mso-position-vertical-relative:page;position:absolute;z-index:-251651072">
            <v:imagedata r:id="rId10" o:title=""/>
          </v:shape>
        </w:pict>
      </w:r>
      <w:bookmarkStart w:id="5" w:name="br1_4"/>
      <w:bookmarkEnd w:id="5"/>
      <w:r>
        <w:rPr>
          <w:noProof/>
        </w:rPr>
        <w:pict>
          <v:shape id="_x0000_s1032" type="#_x0000_t75" style="width:552.35pt;height:161.15pt;margin-top:34pt;margin-left:29.85pt;mso-position-horizontal-relative:page;mso-position-vertical-relative:page;position:absolute;z-index:-251653120">
            <v:imagedata r:id="rId11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HVUDBL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BOIAJP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Song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WJ,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Glucagon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regulates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hepatic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kisspeptin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to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impair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insulin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secretion.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Metab.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2014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Apr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1;19(4):667-81.</w:t>
      </w:r>
    </w:p>
    <w:p>
      <w:pPr>
        <w:spacing w:before="202" w:after="0" w:line="223" w:lineRule="exact"/>
        <w:ind w:left="0" w:right="0" w:firstLine="0"/>
        <w:jc w:val="left"/>
        <w:rPr>
          <w:rFonts w:ascii="BOIAJP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Hirota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K,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Hepatocyte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nuclear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factor-4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is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novel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downstream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target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insulin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via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FKHR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as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signal-regulated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transcriptional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Biol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Chem.</w:t>
      </w:r>
    </w:p>
    <w:p>
      <w:pPr>
        <w:spacing w:before="32" w:after="0" w:line="223" w:lineRule="exact"/>
        <w:ind w:left="0" w:right="0" w:firstLine="0"/>
        <w:jc w:val="left"/>
        <w:rPr>
          <w:rFonts w:ascii="BOIAJP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2003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Apr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11;278(15):13056-60.</w:t>
      </w:r>
    </w:p>
    <w:p>
      <w:pPr>
        <w:spacing w:before="202" w:after="0" w:line="223" w:lineRule="exact"/>
        <w:ind w:left="0" w:right="0" w:firstLine="0"/>
        <w:jc w:val="left"/>
        <w:rPr>
          <w:rFonts w:ascii="BOIAJP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Song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KH,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Glucagon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cAMP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cholesterol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7alpha-hydroxylase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(CYP7A1)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gene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expression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humanhepatocytes: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discordant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regulation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bile</w:t>
      </w:r>
    </w:p>
    <w:p>
      <w:pPr>
        <w:spacing w:before="32" w:after="0" w:line="223" w:lineRule="exact"/>
        <w:ind w:left="0" w:right="0" w:firstLine="0"/>
        <w:jc w:val="left"/>
        <w:rPr>
          <w:rFonts w:ascii="BOIAJP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acid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synthesis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gluconeogenesis.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Hepatology.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2006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Jan;43(1):117-25.</w:t>
      </w:r>
    </w:p>
    <w:p>
      <w:pPr>
        <w:spacing w:before="202" w:after="0" w:line="223" w:lineRule="exact"/>
        <w:ind w:left="0" w:right="0" w:firstLine="0"/>
        <w:jc w:val="left"/>
        <w:rPr>
          <w:rFonts w:ascii="BOIAJP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Capozzi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ME,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Glucagon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lowers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glycemia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when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BOIAJP+SegoeUI" w:eastAsiaTheme="minorEastAsia" w:cs="BOIAJP+SegoeUI"/>
          <w:color w:val="3E3A39"/>
          <w:sz w:val="16"/>
          <w:szCs w:val="22"/>
          <w:lang w:val="en-US" w:eastAsia="en-US" w:bidi="ar-SA"/>
        </w:rPr>
        <w:t>β-cells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are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active.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JCI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Insight.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2019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Jul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23;5.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pii: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BOIAJP+SegoeUI" w:hAnsi="Calibri" w:eastAsiaTheme="minorEastAsia" w:cstheme="minorBidi"/>
          <w:color w:val="3E3A39"/>
          <w:sz w:val="16"/>
          <w:szCs w:val="22"/>
          <w:lang w:val="en-US" w:eastAsia="en-US" w:bidi="ar-SA"/>
        </w:rPr>
        <w:t>129954.</w:t>
      </w:r>
    </w:p>
    <w:p>
      <w:pPr>
        <w:spacing w:before="429" w:after="0" w:line="257" w:lineRule="exact"/>
        <w:ind w:left="0" w:right="0" w:firstLine="0"/>
        <w:jc w:val="left"/>
        <w:rPr>
          <w:rFonts w:ascii="BOIAJP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BOIAJP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2985" w:after="0" w:line="236" w:lineRule="exact"/>
        <w:ind w:left="1918" w:right="0" w:firstLine="0"/>
        <w:jc w:val="left"/>
        <w:rPr>
          <w:rFonts w:ascii="IORPSG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ORPS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IEAVJ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IEAVJF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IEAVJF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744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IEAVJF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IEAVJF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IEAVJF+SegoeUI" w:hAnsi="IEAVJF+SegoeUI" w:eastAsiaTheme="minorEastAsia" w:cs="IEAVJF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IEAVJF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KPDFHC+AdobeHeitiStd-Regular-Identity-H" w:hAnsi="KPDFHC+AdobeHeitiStd-Regular-Identity-H" w:eastAsiaTheme="minorEastAsia" w:cs="KPDFHC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747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KDDJSJ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KCWORL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RTPTVF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TIKPRH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RNGDEJ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NHMILJ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HVUDBL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BOIAJP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IORPSG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IEAVJF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KPDFHC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yperlink" Target="www.MedChemExpress.cn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