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0.6 -->
  <w:body>
    <w:p>
      <w:pPr>
        <w:pStyle w:val="10"/>
        <w:keepNext/>
        <w:keepLines/>
        <w:widowControl w:val="0"/>
        <w:shd w:val="clear" w:color="auto" w:fill="auto"/>
        <w:bidi w:val="0"/>
        <w:spacing w:line="240" w:lineRule="auto"/>
        <w:ind w:left="0" w:right="0" w:firstLine="0"/>
        <w:jc w:val="center"/>
      </w:pPr>
      <w:bookmarkStart w:id="0" w:name="bookmark0"/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92"/>
          <w:szCs w:val="92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县财政借款管理暂行办法</w:t>
      </w:r>
      <w:bookmarkEnd w:id="0"/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5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第一章总则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第一条为规范财政资金出借行为，确保财政资金安全, 根据《中华人民共和国预算法》《财政总预算会计制度》和 《财政部关于严格规范地方财政暂付性款项管理的通知》 （财办〔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2018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41</w:t>
      </w:r>
      <w:r>
        <w:rPr>
          <w:color w:val="000000"/>
          <w:spacing w:val="0"/>
          <w:w w:val="100"/>
          <w:position w:val="0"/>
          <w:shd w:val="clear" w:color="auto" w:fill="auto"/>
        </w:rPr>
        <w:t>号）等有关规定，制定本办法。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第二条使用财政性资金办理的各种对外借款，适用本办 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第三条本办法所称“财政借款”，是财政部门按照一定 审批程序将财政性资金临时借垫给县级预算单位使用、并在 规定期限内收回或列支的经济行为的统称，具体包括财政借 款和预拨经费两种形式。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财政借款是指财政部门将财政资金临时借垫给县级预 算单位使用，到期需要收回的资金。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预拨经费是指政府财政在年度预算执行中预拨出应在 以后各月列支以及会计年度终了前根据“二上”预算预拨出 的下年度预算资金。预拨经费（不含预拨下年度预算资金） 应在年终前转列支出或清理收回。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第二章借款审批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第四条财政借款必须经县政府常务会议审批同意，任何 </w:t>
      </w:r>
      <w:r>
        <w:rPr>
          <w:color w:val="000000"/>
          <w:spacing w:val="0"/>
          <w:w w:val="100"/>
          <w:position w:val="0"/>
          <w:shd w:val="clear" w:color="auto" w:fill="auto"/>
        </w:rPr>
        <w:t>单位和个人不得越权审批办理财政借款。抢险应急救灾、处 置重大突发事件由县长和常务副县长批准办理后报县政府 常务会议备案。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300" w:right="0" w:firstLine="9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第五条财政借款对象仅限于纳入县级管理的预算单位 （不含企业），不得经预算单位再转借给企业。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第六条财政借款仅限用于临时性资金周转或应对社会 影响较大的突发事件的临时急需垫款。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第七条财政借款的期限最长不得超过一年；预拨经费应 在年终前转列支出或清理收回，预拨下一年经费的还款期限 最长为预拨年度的下一年年底。因特殊情况，需要延长借款 期限的，必须在借款到期前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30</w:t>
      </w:r>
      <w:r>
        <w:rPr>
          <w:color w:val="000000"/>
          <w:spacing w:val="0"/>
          <w:w w:val="100"/>
          <w:position w:val="0"/>
          <w:shd w:val="clear" w:color="auto" w:fill="auto"/>
        </w:rPr>
        <w:t>日内，报县政府常务会议审 批同意，延长期限不得超过一年。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第三章办理程序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第八条借款单位必须就借款事宜向县政府常务会议提 交书面报告，说明借款的事由、金额及期限，并就还款的资 金来源及还款能力等情况进行必要的论证说明。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第九条县政府常务会议审核批准的借款事项，经常务副 县长签批后，由县财政局具体办理财政借款出借手续、监督 资金使用和回收等事项。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各类上级规定的专项财政借款，经县政府常务会议审核 批准后，其办理流程按照相关资金管理办法执行。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第十条财政借款实行协议管理，由县财政局与借款单位 </w:t>
      </w:r>
      <w:r>
        <w:rPr>
          <w:color w:val="000000"/>
          <w:spacing w:val="0"/>
          <w:w w:val="100"/>
          <w:position w:val="0"/>
          <w:shd w:val="clear" w:color="auto" w:fill="auto"/>
        </w:rPr>
        <w:t>签订借款协议。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借款协议应明确各方权利与义务，具体内容应包括借款 金额、借款期限、借款利息、资金用途、还款来源、回收保 证、违约责任等事项。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第十一条财政借款按照财政国库集中支付流程进行资 金拨付，借款单位应将资金直达至最终收款人，不得将资金 转入其他账户。借款指标年终不予结转，由此导致实际借款 金额小于借款协议约定的，以实际借款金额为准。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第四章日常管理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第十二条县财政局负责建立全县财政借款台账，对财政 借款实行动态管理，及时掌握借款单位的财务状况、预算来 源和收支进度等情况，督促借款单位积极落实还款资金来源, 规避财政资金风险。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第十三条县财政局定期统计和分析财政借款情况，对账 务管理混乱、财务风险较大的借款单位和逾期未收回借款拟 定处理建议，及时向县人民政府报告。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第十四条借款单位应按照协议约定及时归还财政借款， 县财政局在借款到期前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15</w:t>
      </w:r>
      <w:r>
        <w:rPr>
          <w:color w:val="000000"/>
          <w:spacing w:val="0"/>
          <w:w w:val="100"/>
          <w:position w:val="0"/>
          <w:shd w:val="clear" w:color="auto" w:fill="auto"/>
        </w:rPr>
        <w:t>日，及时履行催收程序，督促借 款单位还款。对已到期尚未收回的财政借款，县财政局应根 据借款协议和相关规定，通过抵扣预算指标等措施回收借款。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第十五条因借款主体已经消亡或经审查确无偿还能力， 造成借款无法收回而形成呆账、坏账的，由县财政局会同县 </w:t>
      </w:r>
      <w:r>
        <w:rPr>
          <w:color w:val="000000"/>
          <w:spacing w:val="0"/>
          <w:w w:val="100"/>
          <w:position w:val="0"/>
          <w:shd w:val="clear" w:color="auto" w:fill="auto"/>
        </w:rPr>
        <w:t>审计局提出书面意见，报县政府常务会议批准后按规定核销, 并按照账销案不销的原则建立备查账薄。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第十六条财政借款的借贷双方应加强账务核算管理，确 保相关账目真实、准确、完整，并定期核对。预算单位由于 合并、分设、隶属关系调整，县财政局应与被撤销单位和存 续单位做好债权债务的确认、移交和账务处理。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第五章责任追究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第十七条借款单位应根据借款协议使用和主动归还财 政借款。对违反借款协议的，由县财政局按照借款协议追究 其违约责任，并按程序提请相关部门研究处理。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（一）对不按借款协议规定擅自改变资金用途的，县财 政局责令其改正，拒不改正的，县财政局直接收回其相关借 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（二）对未能按期归还财政借款的，县财政局按照借款 协议追究其违约责任，并提请县人民政府研究处理；对恶意 骗取财政资金或因失职、渎职造成财政资金损失的，依据有 关法律、法规追究其相应的法律责任。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第六章附则</w:t>
      </w:r>
      <w:r>
        <w:rPr>
          <w:color w:val="000000"/>
          <w:spacing w:val="0"/>
          <w:w w:val="100"/>
          <w:position w:val="0"/>
          <w:shd w:val="clear" w:color="auto" w:fill="auto"/>
        </w:rPr>
        <w:t>第十八条本办法自发布之日起执行。</w:t>
      </w:r>
    </w:p>
    <w:sectPr>
      <w:pgSz w:w="21209" w:h="31160"/>
      <w:pgMar w:top="1883" w:right="2173" w:bottom="2115" w:left="2273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 w:val="0"/>
      <w:bCs w:val="0"/>
      <w:i w:val="0"/>
      <w:iCs w:val="0"/>
      <w:smallCaps w:val="0"/>
      <w:strike w:val="0"/>
      <w:sz w:val="86"/>
      <w:szCs w:val="86"/>
      <w:u w:val="none"/>
      <w:lang w:val="zh-CN" w:eastAsia="zh-CN" w:bidi="zh-CN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60"/>
      <w:szCs w:val="60"/>
      <w:u w:val="none"/>
      <w:lang w:val="zh-CN" w:eastAsia="zh-CN" w:bidi="zh-CN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before="1140" w:after="740"/>
      <w:jc w:val="center"/>
      <w:outlineLvl w:val="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86"/>
      <w:szCs w:val="86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434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0"/>
      <w:szCs w:val="60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