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EE5C4" w14:textId="392CCBF2" w:rsidR="007E62DC" w:rsidRDefault="00000000">
      <w:pPr>
        <w:pStyle w:val="afff"/>
      </w:pPr>
      <w:r>
        <w:rPr>
          <w:rFonts w:hint="eastAsia"/>
        </w:rPr>
        <w:t>充电桩</w:t>
      </w:r>
      <w:r w:rsidR="00441C5B" w:rsidRPr="00441C5B">
        <w:t>昼夜负载不均</w:t>
      </w:r>
      <w:r w:rsidR="00441C5B">
        <w:rPr>
          <w:rFonts w:hint="eastAsia"/>
        </w:rPr>
        <w:t>导致</w:t>
      </w:r>
      <w:r>
        <w:rPr>
          <w:rFonts w:hint="eastAsia"/>
        </w:rPr>
        <w:t>功率因数</w:t>
      </w:r>
      <w:r w:rsidR="00226B6A">
        <w:rPr>
          <w:rFonts w:hint="eastAsia"/>
        </w:rPr>
        <w:t>不达标案例</w:t>
      </w:r>
      <w:r w:rsidR="00441C5B">
        <w:rPr>
          <w:rFonts w:hint="eastAsia"/>
        </w:rPr>
        <w:t>分享</w:t>
      </w:r>
    </w:p>
    <w:p w14:paraId="577156A2" w14:textId="77777777" w:rsidR="007E62DC" w:rsidRDefault="007E62DC">
      <w:pPr>
        <w:rPr>
          <w:rFonts w:asciiTheme="majorEastAsia" w:eastAsiaTheme="majorEastAsia" w:hAnsiTheme="majorEastAsia" w:cstheme="majorEastAsia" w:hint="eastAsia"/>
        </w:rPr>
      </w:pPr>
    </w:p>
    <w:p w14:paraId="32157B2A" w14:textId="77777777" w:rsidR="007E62DC" w:rsidRPr="00897ACB" w:rsidRDefault="00000000">
      <w:pPr>
        <w:pStyle w:val="1"/>
        <w:rPr>
          <w:sz w:val="28"/>
          <w:szCs w:val="28"/>
        </w:rPr>
      </w:pPr>
      <w:r w:rsidRPr="00897ACB">
        <w:rPr>
          <w:rFonts w:hint="eastAsia"/>
          <w:sz w:val="28"/>
          <w:szCs w:val="28"/>
        </w:rPr>
        <w:t>一、项目背景</w:t>
      </w:r>
    </w:p>
    <w:p w14:paraId="3B18C14D" w14:textId="3543E311" w:rsidR="007E62DC" w:rsidRPr="00897ACB" w:rsidRDefault="00000000">
      <w:pPr>
        <w:pStyle w:val="Style13"/>
        <w:ind w:firstLine="500"/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某写字楼新增建设充电桩设施，配套安装了单独的变压器，投入使用后，在电费结算时发现出现</w:t>
      </w:r>
      <w:r w:rsidRPr="00897ACB"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力调电费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。</w:t>
      </w:r>
    </w:p>
    <w:p w14:paraId="3FBC6A2F" w14:textId="77777777" w:rsidR="007E62DC" w:rsidRPr="00897ACB" w:rsidRDefault="00000000">
      <w:pPr>
        <w:pStyle w:val="1"/>
        <w:rPr>
          <w:sz w:val="28"/>
          <w:szCs w:val="28"/>
        </w:rPr>
      </w:pPr>
      <w:r w:rsidRPr="00897ACB">
        <w:rPr>
          <w:rFonts w:hint="eastAsia"/>
          <w:sz w:val="28"/>
          <w:szCs w:val="28"/>
        </w:rPr>
        <w:t>二、问题排查与原因分析</w:t>
      </w:r>
    </w:p>
    <w:p w14:paraId="3A42644B" w14:textId="3ACAE71A" w:rsidR="007E62DC" w:rsidRPr="00897ACB" w:rsidRDefault="00000000">
      <w:pPr>
        <w:pStyle w:val="Style13"/>
        <w:ind w:firstLine="500"/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下午2点，我方技术人员抵达现场后，首先就去看了控制器的功率因数，但是此时的功率因数显示的是0.95，我们又去看了电力局的计量表上显示的数据，跟控制器显示的功率因数是一致的，</w:t>
      </w:r>
      <w:r w:rsidR="00206EB2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也是0.95。于是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向电力局询问了上个月某个工作日不同时间段的功率因数。</w:t>
      </w:r>
    </w:p>
    <w:p w14:paraId="200E5535" w14:textId="77777777" w:rsidR="007E62DC" w:rsidRPr="00897ACB" w:rsidRDefault="00000000">
      <w:pPr>
        <w:pStyle w:val="Style13"/>
        <w:ind w:firstLine="500"/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noProof/>
          <w:sz w:val="28"/>
          <w:szCs w:val="28"/>
        </w:rPr>
        <w:drawing>
          <wp:inline distT="0" distB="0" distL="114300" distR="114300" wp14:anchorId="1FBFBAB5" wp14:editId="196A8680">
            <wp:extent cx="4733925" cy="2705100"/>
            <wp:effectExtent l="0" t="0" r="9525" b="0"/>
            <wp:docPr id="3" name="图片 3" descr="0c08fcde921af5242efb6c564beb7f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c08fcde921af5242efb6c564beb7f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7A26D" w14:textId="0643B778" w:rsidR="007E62DC" w:rsidRPr="00897ACB" w:rsidRDefault="00000000">
      <w:pPr>
        <w:pStyle w:val="Style13"/>
        <w:ind w:firstLine="500"/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lastRenderedPageBreak/>
        <w:t>以上这张折线图，是我方技术人员通过供电局提供的数据，做出的不同时间的</w:t>
      </w:r>
      <w:proofErr w:type="gramStart"/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的</w:t>
      </w:r>
      <w:proofErr w:type="gramEnd"/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功率因数，通过折线图可以发现，在白天的时候，功率因数都是好的，但是在晚上6点过后，功率因数逐渐下降。当天晚上7点左右，再次来到现场，</w:t>
      </w:r>
      <w:r w:rsidR="00206EB2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发现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夜间充电车辆寥寥无几，</w:t>
      </w:r>
      <w:r w:rsidR="00206EB2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此时功率因数控制器显示功率因数0.94，但此时去查看电力公司的电表，上面显示的功率因数就只有0.81了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。</w:t>
      </w:r>
    </w:p>
    <w:p w14:paraId="314F1713" w14:textId="704B3AF5" w:rsidR="007E62DC" w:rsidRPr="00897ACB" w:rsidRDefault="00000000">
      <w:pPr>
        <w:pStyle w:val="Style13"/>
        <w:ind w:firstLine="500"/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结合勘查数据与时段差异分析，明确问题核心：</w:t>
      </w:r>
      <w:r w:rsidRPr="00897ACB">
        <w:rPr>
          <w:rFonts w:asciiTheme="majorEastAsia" w:eastAsiaTheme="majorEastAsia" w:hAnsiTheme="majorEastAsia" w:cstheme="majorEastAsia"/>
          <w:sz w:val="28"/>
          <w:szCs w:val="28"/>
        </w:rPr>
        <w:t>昼夜负载极端不均，夜间充电</w:t>
      </w:r>
      <w:proofErr w:type="gramStart"/>
      <w:r w:rsidRPr="00897ACB">
        <w:rPr>
          <w:rFonts w:asciiTheme="majorEastAsia" w:eastAsiaTheme="majorEastAsia" w:hAnsiTheme="majorEastAsia" w:cstheme="majorEastAsia"/>
          <w:sz w:val="28"/>
          <w:szCs w:val="28"/>
        </w:rPr>
        <w:t>桩</w:t>
      </w:r>
      <w:r w:rsidR="00206EB2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几乎</w:t>
      </w:r>
      <w:proofErr w:type="gramEnd"/>
      <w:r w:rsidRPr="00897ACB">
        <w:rPr>
          <w:rFonts w:asciiTheme="majorEastAsia" w:eastAsiaTheme="majorEastAsia" w:hAnsiTheme="majorEastAsia" w:cstheme="majorEastAsia"/>
          <w:sz w:val="28"/>
          <w:szCs w:val="28"/>
        </w:rPr>
        <w:t>完全停用</w:t>
      </w:r>
      <w:r w:rsidR="00206EB2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，而用户的电表</w:t>
      </w:r>
      <w:proofErr w:type="gramStart"/>
      <w:r w:rsidR="00206EB2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是高供高</w:t>
      </w:r>
      <w:proofErr w:type="gramEnd"/>
      <w:r w:rsidR="00206EB2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计，即电表是在高压侧，会统计变压器无功，</w:t>
      </w:r>
      <w:r w:rsidR="007016CE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无功补偿控制器的采样电流互感器是安装在低压侧，无法测量变压器无功。在小负载的情况下，会导致无功补偿控制器与电表出现较大的功率因数差异，无法正确控制电容投切补偿。白天充电桩使用率较高，负载大，变压器无功占总无功的比例不高，故可以正常补偿。</w:t>
      </w:r>
    </w:p>
    <w:p w14:paraId="423507D2" w14:textId="77777777" w:rsidR="007E62DC" w:rsidRPr="00897ACB" w:rsidRDefault="00000000">
      <w:pPr>
        <w:pStyle w:val="Style13"/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noProof/>
          <w:sz w:val="28"/>
          <w:szCs w:val="28"/>
        </w:rPr>
        <w:drawing>
          <wp:inline distT="0" distB="0" distL="114300" distR="114300" wp14:anchorId="26B6A0B0" wp14:editId="473F3EA7">
            <wp:extent cx="5725795" cy="3524250"/>
            <wp:effectExtent l="0" t="0" r="8255" b="0"/>
            <wp:docPr id="4" name="图片 4" descr="5f0a8dbc0352b5f634b5ddc02b33bd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f0a8dbc0352b5f634b5ddc02b33bde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5795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9EDEA" w14:textId="77777777" w:rsidR="007E62DC" w:rsidRPr="00897ACB" w:rsidRDefault="00000000">
      <w:pPr>
        <w:pStyle w:val="1"/>
        <w:rPr>
          <w:sz w:val="28"/>
          <w:szCs w:val="28"/>
        </w:rPr>
      </w:pPr>
      <w:r w:rsidRPr="00897ACB">
        <w:rPr>
          <w:rFonts w:hint="eastAsia"/>
          <w:sz w:val="28"/>
          <w:szCs w:val="28"/>
        </w:rPr>
        <w:lastRenderedPageBreak/>
        <w:t>三、解决方案制定</w:t>
      </w:r>
    </w:p>
    <w:p w14:paraId="5C29702A" w14:textId="0145E5C7" w:rsidR="007E62DC" w:rsidRPr="00897ACB" w:rsidRDefault="00000000" w:rsidP="00772B66">
      <w:pPr>
        <w:pStyle w:val="Style13"/>
        <w:ind w:firstLine="500"/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针对上述问题根源，我方结合现场设备情况及技术可行性，制定了以下功率因数优化方案：</w:t>
      </w:r>
      <w:r w:rsidRPr="00897ACB">
        <w:rPr>
          <w:rFonts w:hint="eastAsia"/>
          <w:sz w:val="28"/>
          <w:szCs w:val="28"/>
        </w:rPr>
        <w:t>“高采低补”</w:t>
      </w:r>
      <w:r w:rsidR="00772B66">
        <w:rPr>
          <w:rFonts w:hint="eastAsia"/>
          <w:sz w:val="28"/>
          <w:szCs w:val="28"/>
        </w:rPr>
        <w:t>，</w:t>
      </w:r>
      <w:r w:rsidR="00772B66" w:rsidRPr="00772B66">
        <w:rPr>
          <w:rFonts w:asciiTheme="majorEastAsia" w:eastAsiaTheme="majorEastAsia" w:hAnsiTheme="majorEastAsia" w:cstheme="majorEastAsia" w:hint="eastAsia"/>
          <w:sz w:val="28"/>
          <w:szCs w:val="28"/>
        </w:rPr>
        <w:t>即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在变压器高压侧加装电流</w:t>
      </w:r>
      <w:r w:rsidR="007016CE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互感器，接到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低压侧无功控制器。</w:t>
      </w:r>
    </w:p>
    <w:p w14:paraId="3CC0DD7D" w14:textId="68E2C140" w:rsidR="007E62DC" w:rsidRPr="00897ACB" w:rsidRDefault="00226B6A">
      <w:pPr>
        <w:pStyle w:val="Style13"/>
        <w:ind w:firstLine="500"/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noProof/>
          <w:sz w:val="28"/>
          <w:szCs w:val="28"/>
        </w:rPr>
        <w:drawing>
          <wp:inline distT="0" distB="0" distL="0" distR="0" wp14:anchorId="09E02FA4" wp14:editId="4A176B71">
            <wp:extent cx="3789485" cy="2504379"/>
            <wp:effectExtent l="0" t="0" r="1905" b="0"/>
            <wp:docPr id="2804543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289" cy="2514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DE345" w14:textId="77777777" w:rsidR="007E62DC" w:rsidRPr="00897ACB" w:rsidRDefault="00000000">
      <w:pPr>
        <w:pStyle w:val="1"/>
        <w:rPr>
          <w:sz w:val="28"/>
          <w:szCs w:val="28"/>
        </w:rPr>
      </w:pPr>
      <w:r w:rsidRPr="00897ACB">
        <w:rPr>
          <w:rFonts w:hint="eastAsia"/>
          <w:sz w:val="28"/>
          <w:szCs w:val="28"/>
        </w:rPr>
        <w:t>四、方案实施与效果</w:t>
      </w:r>
    </w:p>
    <w:p w14:paraId="2004A642" w14:textId="7A469C2F" w:rsidR="007E62DC" w:rsidRPr="00897ACB" w:rsidRDefault="00000000">
      <w:pPr>
        <w:pStyle w:val="Style13"/>
        <w:ind w:firstLine="500"/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方案实施后，系统立即进入稳定运行状态。经现场监测，电力系统功率因数从之前的低水平稳定提升至</w:t>
      </w:r>
      <w:r w:rsidRPr="00897ACB"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0.98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，力调电费问题得到彻底解决。</w:t>
      </w:r>
    </w:p>
    <w:p w14:paraId="6D6B03CC" w14:textId="77777777" w:rsidR="007E62DC" w:rsidRPr="00897ACB" w:rsidRDefault="00000000">
      <w:pPr>
        <w:pStyle w:val="1"/>
        <w:rPr>
          <w:sz w:val="28"/>
          <w:szCs w:val="28"/>
        </w:rPr>
      </w:pPr>
      <w:r w:rsidRPr="00897ACB">
        <w:rPr>
          <w:rFonts w:hint="eastAsia"/>
          <w:sz w:val="28"/>
          <w:szCs w:val="28"/>
        </w:rPr>
        <w:t>五、结论</w:t>
      </w:r>
    </w:p>
    <w:p w14:paraId="151ADEC0" w14:textId="68FB46DF" w:rsidR="007E62DC" w:rsidRPr="00897ACB" w:rsidRDefault="007016CE">
      <w:pPr>
        <w:numPr>
          <w:ilvl w:val="0"/>
          <w:numId w:val="11"/>
        </w:numPr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小负载情况下的变压器无功是引发系统功率因数下降、产生力调电费的关键诱因。</w:t>
      </w:r>
    </w:p>
    <w:p w14:paraId="42E018DB" w14:textId="0ADADB17" w:rsidR="007E62DC" w:rsidRPr="00897ACB" w:rsidRDefault="00000000">
      <w:pPr>
        <w:numPr>
          <w:ilvl w:val="0"/>
          <w:numId w:val="11"/>
        </w:numPr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“高采低补”可有效</w:t>
      </w:r>
      <w:proofErr w:type="gramStart"/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破解低</w:t>
      </w:r>
      <w:proofErr w:type="gramEnd"/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负载工况下的功率因数优化难题，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lastRenderedPageBreak/>
        <w:t>实施后功率因数提升至 0.98，彻底消除了力调电费。</w:t>
      </w:r>
    </w:p>
    <w:p w14:paraId="2A2670BD" w14:textId="47301399" w:rsidR="007E62DC" w:rsidRDefault="007016CE">
      <w:pPr>
        <w:numPr>
          <w:ilvl w:val="0"/>
          <w:numId w:val="11"/>
        </w:numPr>
        <w:rPr>
          <w:rFonts w:asciiTheme="majorEastAsia" w:eastAsiaTheme="majorEastAsia" w:hAnsiTheme="majorEastAsia" w:cstheme="majorEastAsia" w:hint="eastAsia"/>
          <w:sz w:val="28"/>
          <w:szCs w:val="28"/>
        </w:rPr>
      </w:pP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若高压侧加装电流互感器不方便或者布线困难的场景，我们还可以</w:t>
      </w:r>
      <w:r w:rsidR="00352864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在无功补偿控制器上用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软件补偿的方案来解决问题</w:t>
      </w:r>
      <w:r w:rsidR="00352864"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，不用改动线路</w:t>
      </w:r>
      <w:r w:rsidRPr="00897ACB">
        <w:rPr>
          <w:rFonts w:asciiTheme="majorEastAsia" w:eastAsiaTheme="majorEastAsia" w:hAnsiTheme="majorEastAsia" w:cstheme="majorEastAsia" w:hint="eastAsia"/>
          <w:sz w:val="28"/>
          <w:szCs w:val="28"/>
        </w:rPr>
        <w:t>。</w:t>
      </w:r>
    </w:p>
    <w:p w14:paraId="4BE43521" w14:textId="77777777" w:rsidR="00897ACB" w:rsidRPr="00897ACB" w:rsidRDefault="00897ACB" w:rsidP="00897ACB">
      <w:pPr>
        <w:rPr>
          <w:b/>
          <w:bCs/>
          <w:sz w:val="28"/>
          <w:szCs w:val="28"/>
        </w:rPr>
      </w:pPr>
      <w:r w:rsidRPr="00897ACB">
        <w:rPr>
          <w:rFonts w:hint="eastAsia"/>
          <w:b/>
          <w:bCs/>
          <w:sz w:val="28"/>
          <w:szCs w:val="28"/>
        </w:rPr>
        <w:t>前期精彩推荐：</w:t>
      </w:r>
    </w:p>
    <w:p w14:paraId="0CD71453" w14:textId="77777777" w:rsidR="00897ACB" w:rsidRPr="00897ACB" w:rsidRDefault="00897ACB" w:rsidP="00897ACB">
      <w:pPr>
        <w:rPr>
          <w:sz w:val="28"/>
          <w:szCs w:val="28"/>
        </w:rPr>
      </w:pPr>
      <w:hyperlink r:id="rId11" w:anchor="wechat_redirect" w:tgtFrame="_blank" w:history="1">
        <w:r w:rsidRPr="00897ACB">
          <w:rPr>
            <w:rStyle w:val="afff8"/>
            <w:rFonts w:hint="eastAsia"/>
            <w:sz w:val="28"/>
            <w:szCs w:val="28"/>
          </w:rPr>
          <w:t>光伏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发电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后无功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补偿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控制器如何解决力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调电费罚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款的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问题</w:t>
        </w:r>
      </w:hyperlink>
    </w:p>
    <w:p w14:paraId="323365C2" w14:textId="77777777" w:rsidR="00897ACB" w:rsidRPr="00897ACB" w:rsidRDefault="00897ACB" w:rsidP="00897ACB">
      <w:pPr>
        <w:rPr>
          <w:sz w:val="28"/>
          <w:szCs w:val="28"/>
        </w:rPr>
      </w:pPr>
      <w:hyperlink r:id="rId12" w:anchor="wechat_redirect" w:tgtFrame="_blank" w:history="1">
        <w:r w:rsidRPr="00897ACB">
          <w:rPr>
            <w:rStyle w:val="afff8"/>
            <w:rFonts w:hint="eastAsia"/>
            <w:sz w:val="28"/>
            <w:szCs w:val="28"/>
          </w:rPr>
          <w:t>无功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补偿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控制器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显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示功率因数</w:t>
        </w:r>
        <w:r w:rsidRPr="00897ACB">
          <w:rPr>
            <w:rStyle w:val="afff8"/>
            <w:rFonts w:hint="eastAsia"/>
            <w:sz w:val="28"/>
            <w:szCs w:val="28"/>
          </w:rPr>
          <w:t>0.99，可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还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是被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罚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款了，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这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到底是怎么回事？</w:t>
        </w:r>
      </w:hyperlink>
    </w:p>
    <w:p w14:paraId="78D38064" w14:textId="77777777" w:rsidR="00897ACB" w:rsidRPr="00897ACB" w:rsidRDefault="00897ACB" w:rsidP="00897ACB">
      <w:pPr>
        <w:rPr>
          <w:sz w:val="28"/>
          <w:szCs w:val="28"/>
        </w:rPr>
      </w:pPr>
      <w:hyperlink r:id="rId13" w:anchor="wechat_redirect" w:tgtFrame="_blank" w:history="1">
        <w:r w:rsidRPr="00897ACB">
          <w:rPr>
            <w:rStyle w:val="afff8"/>
            <w:rFonts w:hint="eastAsia"/>
            <w:sz w:val="28"/>
            <w:szCs w:val="28"/>
          </w:rPr>
          <w:t>安装新的无功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补偿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控制器后有力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调电费产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生？—无功</w:t>
        </w:r>
        <w:proofErr w:type="gramStart"/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补偿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器欠流保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护</w:t>
        </w:r>
        <w:proofErr w:type="gramEnd"/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案例分享</w:t>
        </w:r>
      </w:hyperlink>
    </w:p>
    <w:p w14:paraId="64F17004" w14:textId="77777777" w:rsidR="00897ACB" w:rsidRPr="00897ACB" w:rsidRDefault="00897ACB" w:rsidP="00897ACB">
      <w:pPr>
        <w:rPr>
          <w:sz w:val="28"/>
          <w:szCs w:val="28"/>
        </w:rPr>
      </w:pPr>
      <w:hyperlink r:id="rId14" w:anchor="wechat_redirect" w:tgtFrame="_blank" w:history="1"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谐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波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对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功率因数有何影响？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谐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波影响下功率因数的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补偿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上限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设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置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问题</w:t>
        </w:r>
      </w:hyperlink>
    </w:p>
    <w:p w14:paraId="1D6334AE" w14:textId="77777777" w:rsidR="00897ACB" w:rsidRPr="00897ACB" w:rsidRDefault="00897ACB" w:rsidP="00897ACB">
      <w:pPr>
        <w:rPr>
          <w:sz w:val="28"/>
          <w:szCs w:val="28"/>
        </w:rPr>
      </w:pPr>
      <w:hyperlink r:id="rId15" w:anchor="wechat_redirect" w:tgtFrame="_blank" w:history="1">
        <w:r w:rsidRPr="00897ACB">
          <w:rPr>
            <w:rStyle w:val="afff8"/>
            <w:rFonts w:hint="eastAsia"/>
            <w:sz w:val="28"/>
            <w:szCs w:val="28"/>
          </w:rPr>
          <w:t>无功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补偿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控制器投切的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时间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奥秘：延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时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、震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荡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、放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电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一次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讲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透！</w:t>
        </w:r>
      </w:hyperlink>
    </w:p>
    <w:p w14:paraId="01E8A7EB" w14:textId="77777777" w:rsidR="00897ACB" w:rsidRPr="00897ACB" w:rsidRDefault="00897ACB" w:rsidP="00897ACB">
      <w:pPr>
        <w:rPr>
          <w:sz w:val="28"/>
          <w:szCs w:val="28"/>
        </w:rPr>
      </w:pPr>
      <w:hyperlink r:id="rId16" w:anchor="wechat_redirect" w:tgtFrame="_blank" w:history="1">
        <w:r w:rsidRPr="00897ACB">
          <w:rPr>
            <w:rStyle w:val="afff8"/>
            <w:rFonts w:hint="eastAsia"/>
            <w:sz w:val="28"/>
            <w:szCs w:val="28"/>
          </w:rPr>
          <w:t>功率因数PF与功率因数cosФ的区别</w:t>
        </w:r>
      </w:hyperlink>
    </w:p>
    <w:p w14:paraId="557E9865" w14:textId="77777777" w:rsidR="00897ACB" w:rsidRDefault="00897ACB" w:rsidP="00897ACB">
      <w:pPr>
        <w:rPr>
          <w:sz w:val="28"/>
          <w:szCs w:val="28"/>
        </w:rPr>
      </w:pPr>
      <w:hyperlink r:id="rId17" w:history="1">
        <w:r w:rsidRPr="00897ACB">
          <w:rPr>
            <w:rStyle w:val="afff8"/>
            <w:rFonts w:hint="eastAsia"/>
            <w:sz w:val="28"/>
            <w:szCs w:val="28"/>
          </w:rPr>
          <w:t>案例分析：无功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补偿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控制器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电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容投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满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功率因数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还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不达</w:t>
        </w:r>
        <w:r w:rsidRPr="00897ACB">
          <w:rPr>
            <w:rStyle w:val="afff8"/>
            <w:rFonts w:ascii="宋体" w:eastAsia="宋体" w:hAnsi="宋体" w:cs="宋体" w:hint="eastAsia"/>
            <w:sz w:val="28"/>
            <w:szCs w:val="28"/>
          </w:rPr>
          <w:t>标</w:t>
        </w:r>
        <w:r w:rsidRPr="00897ACB">
          <w:rPr>
            <w:rStyle w:val="afff8"/>
            <w:rFonts w:ascii="Yu Gothic" w:eastAsia="Yu Gothic" w:hAnsi="Yu Gothic" w:cs="Yu Gothic" w:hint="eastAsia"/>
            <w:sz w:val="28"/>
            <w:szCs w:val="28"/>
          </w:rPr>
          <w:t>？</w:t>
        </w:r>
      </w:hyperlink>
    </w:p>
    <w:p w14:paraId="5EB0E7D9" w14:textId="3CFABD01" w:rsidR="00897ACB" w:rsidRPr="00897ACB" w:rsidRDefault="00897ACB" w:rsidP="00897ACB">
      <w:pPr>
        <w:rPr>
          <w:sz w:val="28"/>
          <w:szCs w:val="28"/>
        </w:rPr>
      </w:pPr>
      <w:hyperlink r:id="rId18" w:history="1">
        <w:r w:rsidRPr="00897ACB">
          <w:rPr>
            <w:rStyle w:val="afff8"/>
            <w:rFonts w:asciiTheme="minorHAnsi" w:eastAsiaTheme="minorEastAsia" w:hAnsiTheme="minorHAnsi" w:hint="eastAsia"/>
            <w:sz w:val="28"/>
            <w:szCs w:val="28"/>
          </w:rPr>
          <w:t>光伏并网接入点与无功补偿（功率因数）的影响</w:t>
        </w:r>
      </w:hyperlink>
    </w:p>
    <w:p w14:paraId="74A9331B" w14:textId="77777777" w:rsidR="00897ACB" w:rsidRPr="00897ACB" w:rsidRDefault="00897ACB" w:rsidP="00897ACB">
      <w:pPr>
        <w:rPr>
          <w:sz w:val="28"/>
          <w:szCs w:val="28"/>
        </w:rPr>
      </w:pPr>
      <w:r w:rsidRPr="00897ACB">
        <w:rPr>
          <w:rFonts w:hint="eastAsia"/>
          <w:sz w:val="28"/>
          <w:szCs w:val="28"/>
        </w:rPr>
        <w:t>#</w:t>
      </w:r>
      <w:r w:rsidRPr="00897ACB">
        <w:rPr>
          <w:rFonts w:hint="eastAsia"/>
          <w:sz w:val="28"/>
          <w:szCs w:val="28"/>
        </w:rPr>
        <w:t>无功补偿控制器</w:t>
      </w:r>
      <w:r w:rsidRPr="00897ACB">
        <w:rPr>
          <w:rFonts w:hint="eastAsia"/>
          <w:sz w:val="28"/>
          <w:szCs w:val="28"/>
        </w:rPr>
        <w:t>   #</w:t>
      </w:r>
      <w:proofErr w:type="gramStart"/>
      <w:r w:rsidRPr="00897ACB">
        <w:rPr>
          <w:rFonts w:hint="eastAsia"/>
          <w:sz w:val="28"/>
          <w:szCs w:val="28"/>
        </w:rPr>
        <w:t>光伏四象限</w:t>
      </w:r>
      <w:proofErr w:type="gramEnd"/>
      <w:r w:rsidRPr="00897ACB">
        <w:rPr>
          <w:rFonts w:hint="eastAsia"/>
          <w:sz w:val="28"/>
          <w:szCs w:val="28"/>
        </w:rPr>
        <w:t>   #</w:t>
      </w:r>
      <w:r w:rsidRPr="00897ACB">
        <w:rPr>
          <w:rFonts w:hint="eastAsia"/>
          <w:sz w:val="28"/>
          <w:szCs w:val="28"/>
        </w:rPr>
        <w:t>抗谐波</w:t>
      </w:r>
      <w:r w:rsidRPr="00897ACB">
        <w:rPr>
          <w:rFonts w:hint="eastAsia"/>
          <w:sz w:val="28"/>
          <w:szCs w:val="28"/>
        </w:rPr>
        <w:t>    #</w:t>
      </w:r>
      <w:r w:rsidRPr="00897ACB">
        <w:rPr>
          <w:rFonts w:hint="eastAsia"/>
          <w:sz w:val="28"/>
          <w:szCs w:val="28"/>
        </w:rPr>
        <w:t>力调电费罚款</w:t>
      </w:r>
      <w:r w:rsidRPr="00897ACB">
        <w:rPr>
          <w:rFonts w:hint="eastAsia"/>
          <w:sz w:val="28"/>
          <w:szCs w:val="28"/>
        </w:rPr>
        <w:t>   #</w:t>
      </w:r>
      <w:r w:rsidRPr="00897ACB">
        <w:rPr>
          <w:rFonts w:hint="eastAsia"/>
          <w:sz w:val="28"/>
          <w:szCs w:val="28"/>
        </w:rPr>
        <w:t>功率因数不达标</w:t>
      </w:r>
      <w:r w:rsidRPr="00897ACB">
        <w:rPr>
          <w:rFonts w:hint="eastAsia"/>
          <w:sz w:val="28"/>
          <w:szCs w:val="28"/>
        </w:rPr>
        <w:t xml:space="preserve">   </w:t>
      </w:r>
      <w:r w:rsidRPr="00897ACB">
        <w:rPr>
          <w:sz w:val="28"/>
          <w:szCs w:val="28"/>
        </w:rPr>
        <w:t>#</w:t>
      </w:r>
      <w:proofErr w:type="gramStart"/>
      <w:r w:rsidRPr="00897ACB">
        <w:rPr>
          <w:sz w:val="28"/>
          <w:szCs w:val="28"/>
        </w:rPr>
        <w:t>高采低补</w:t>
      </w:r>
      <w:proofErr w:type="gramEnd"/>
      <w:r w:rsidRPr="00897ACB">
        <w:rPr>
          <w:sz w:val="28"/>
          <w:szCs w:val="28"/>
        </w:rPr>
        <w:t xml:space="preserve"> </w:t>
      </w:r>
      <w:r w:rsidRPr="00897ACB">
        <w:rPr>
          <w:rFonts w:hint="eastAsia"/>
          <w:sz w:val="28"/>
          <w:szCs w:val="28"/>
        </w:rPr>
        <w:t xml:space="preserve">   </w:t>
      </w:r>
      <w:r w:rsidRPr="00897ACB">
        <w:rPr>
          <w:sz w:val="28"/>
          <w:szCs w:val="28"/>
        </w:rPr>
        <w:t>#</w:t>
      </w:r>
      <w:r w:rsidRPr="00897ACB">
        <w:rPr>
          <w:sz w:val="28"/>
          <w:szCs w:val="28"/>
        </w:rPr>
        <w:t>变压器空载无功补偿</w:t>
      </w:r>
    </w:p>
    <w:p w14:paraId="0355F5E1" w14:textId="055F0F6E" w:rsidR="00897ACB" w:rsidRDefault="00897ACB" w:rsidP="00897ACB">
      <w:pPr>
        <w:rPr>
          <w:sz w:val="28"/>
          <w:szCs w:val="28"/>
        </w:rPr>
      </w:pPr>
      <w:r w:rsidRPr="00897ACB">
        <w:rPr>
          <w:sz w:val="28"/>
          <w:szCs w:val="28"/>
        </w:rPr>
        <w:t>欢迎光临我的</w:t>
      </w:r>
      <w:proofErr w:type="gramStart"/>
      <w:r w:rsidRPr="00897ACB">
        <w:rPr>
          <w:sz w:val="28"/>
          <w:szCs w:val="28"/>
        </w:rPr>
        <w:t>淘宝店铺</w:t>
      </w:r>
      <w:proofErr w:type="gramEnd"/>
      <w:r w:rsidRPr="00897ACB">
        <w:rPr>
          <w:sz w:val="28"/>
          <w:szCs w:val="28"/>
        </w:rPr>
        <w:t>：</w:t>
      </w:r>
      <w:hyperlink r:id="rId19" w:history="1">
        <w:r w:rsidRPr="00897ACB">
          <w:rPr>
            <w:rStyle w:val="afff8"/>
            <w:rFonts w:asciiTheme="minorEastAsia" w:eastAsiaTheme="minorEastAsia" w:hAnsiTheme="minorEastAsia" w:cs="宋体" w:hint="eastAsia"/>
            <w:b/>
            <w:bCs/>
            <w:sz w:val="28"/>
            <w:szCs w:val="28"/>
          </w:rPr>
          <w:t>电</w:t>
        </w:r>
        <w:r w:rsidRPr="00897ACB">
          <w:rPr>
            <w:rStyle w:val="afff8"/>
            <w:rFonts w:asciiTheme="minorEastAsia" w:eastAsiaTheme="minorEastAsia" w:hAnsiTheme="minorEastAsia" w:cs="Yu Gothic" w:hint="eastAsia"/>
            <w:b/>
            <w:bCs/>
            <w:sz w:val="28"/>
            <w:szCs w:val="28"/>
          </w:rPr>
          <w:t>力控制</w:t>
        </w:r>
        <w:r w:rsidRPr="00897ACB">
          <w:rPr>
            <w:rStyle w:val="afff8"/>
            <w:rFonts w:asciiTheme="minorEastAsia" w:eastAsiaTheme="minorEastAsia" w:hAnsiTheme="minorEastAsia" w:cs="宋体" w:hint="eastAsia"/>
            <w:b/>
            <w:bCs/>
            <w:sz w:val="28"/>
            <w:szCs w:val="28"/>
          </w:rPr>
          <w:t>仪</w:t>
        </w:r>
        <w:r w:rsidRPr="00897ACB">
          <w:rPr>
            <w:rStyle w:val="afff8"/>
            <w:rFonts w:asciiTheme="minorEastAsia" w:eastAsiaTheme="minorEastAsia" w:hAnsiTheme="minorEastAsia" w:cs="Yu Gothic" w:hint="eastAsia"/>
            <w:b/>
            <w:bCs/>
            <w:sz w:val="28"/>
            <w:szCs w:val="28"/>
          </w:rPr>
          <w:t>表行</w:t>
        </w:r>
      </w:hyperlink>
      <w:r w:rsidRPr="00897ACB">
        <w:rPr>
          <w:sz w:val="28"/>
          <w:szCs w:val="28"/>
        </w:rPr>
        <w:t>，</w:t>
      </w:r>
      <w:r w:rsidRPr="00897ACB">
        <w:rPr>
          <w:rFonts w:hint="eastAsia"/>
          <w:sz w:val="28"/>
          <w:szCs w:val="28"/>
        </w:rPr>
        <w:t>原厂</w:t>
      </w:r>
      <w:r w:rsidRPr="00897ACB">
        <w:rPr>
          <w:sz w:val="28"/>
          <w:szCs w:val="28"/>
        </w:rPr>
        <w:t>现货供应</w:t>
      </w:r>
      <w:proofErr w:type="gramStart"/>
      <w:r w:rsidR="004845A5" w:rsidRPr="004845A5">
        <w:rPr>
          <w:rFonts w:hint="eastAsia"/>
          <w:b/>
          <w:bCs/>
          <w:sz w:val="28"/>
          <w:szCs w:val="28"/>
        </w:rPr>
        <w:t>高采低补</w:t>
      </w:r>
      <w:proofErr w:type="gramEnd"/>
      <w:r w:rsidR="004845A5" w:rsidRPr="004845A5">
        <w:rPr>
          <w:rFonts w:hint="eastAsia"/>
          <w:b/>
          <w:bCs/>
          <w:sz w:val="28"/>
          <w:szCs w:val="28"/>
        </w:rPr>
        <w:t>变压器空载无功补偿控制器</w:t>
      </w:r>
      <w:proofErr w:type="gramStart"/>
      <w:r w:rsidR="004845A5" w:rsidRPr="004845A5">
        <w:rPr>
          <w:rFonts w:hint="eastAsia"/>
          <w:b/>
          <w:bCs/>
          <w:sz w:val="28"/>
          <w:szCs w:val="28"/>
        </w:rPr>
        <w:t>光伏四象限</w:t>
      </w:r>
      <w:proofErr w:type="gramEnd"/>
      <w:r w:rsidR="004845A5" w:rsidRPr="004845A5">
        <w:rPr>
          <w:rFonts w:hint="eastAsia"/>
          <w:b/>
          <w:bCs/>
          <w:sz w:val="28"/>
          <w:szCs w:val="28"/>
        </w:rPr>
        <w:t>无功补偿控制器</w:t>
      </w:r>
      <w:r w:rsidR="004845A5" w:rsidRPr="004845A5">
        <w:rPr>
          <w:rFonts w:hint="eastAsia"/>
          <w:sz w:val="28"/>
          <w:szCs w:val="28"/>
        </w:rPr>
        <w:t>。</w:t>
      </w:r>
    </w:p>
    <w:p w14:paraId="046EF2BC" w14:textId="7B484995" w:rsidR="00DA1164" w:rsidRPr="00897ACB" w:rsidRDefault="00DA1164" w:rsidP="00897ACB">
      <w:pPr>
        <w:rPr>
          <w:rFonts w:asciiTheme="majorEastAsia" w:eastAsiaTheme="majorEastAsia" w:hAnsiTheme="majorEastAsia" w:cstheme="majorEastAsia" w:hint="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noProof/>
          <w:sz w:val="28"/>
          <w:szCs w:val="28"/>
        </w:rPr>
        <w:lastRenderedPageBreak/>
        <w:drawing>
          <wp:inline distT="0" distB="0" distL="0" distR="0" wp14:anchorId="1F3BD13E" wp14:editId="5B467640">
            <wp:extent cx="4310063" cy="1443038"/>
            <wp:effectExtent l="0" t="0" r="0" b="5080"/>
            <wp:docPr id="498513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51392" name="图片 4985139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0063" cy="1443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1164" w:rsidRPr="00897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56F1C" w14:textId="77777777" w:rsidR="00BF60EF" w:rsidRDefault="00BF60EF" w:rsidP="00226B6A">
      <w:r>
        <w:separator/>
      </w:r>
    </w:p>
  </w:endnote>
  <w:endnote w:type="continuationSeparator" w:id="0">
    <w:p w14:paraId="31AF5C1B" w14:textId="77777777" w:rsidR="00BF60EF" w:rsidRDefault="00BF60EF" w:rsidP="0022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汉仪仿宋简">
    <w:altName w:val="Yu Gothic"/>
    <w:charset w:val="80"/>
    <w:family w:val="auto"/>
    <w:pitch w:val="default"/>
    <w:sig w:usb0="800002BF" w:usb1="184F6CF8" w:usb2="00000012" w:usb3="00000000" w:csb0="0002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96A34" w14:textId="77777777" w:rsidR="00BF60EF" w:rsidRDefault="00BF60EF" w:rsidP="00226B6A">
      <w:r>
        <w:separator/>
      </w:r>
    </w:p>
  </w:footnote>
  <w:footnote w:type="continuationSeparator" w:id="0">
    <w:p w14:paraId="64672822" w14:textId="77777777" w:rsidR="00BF60EF" w:rsidRDefault="00BF60EF" w:rsidP="00226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0D12158"/>
    <w:multiLevelType w:val="singleLevel"/>
    <w:tmpl w:val="90D12158"/>
    <w:lvl w:ilvl="0">
      <w:start w:val="1"/>
      <w:numFmt w:val="bullet"/>
      <w:pStyle w:val="4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1" w15:restartNumberingAfterBreak="0">
    <w:nsid w:val="C01D2BD4"/>
    <w:multiLevelType w:val="singleLevel"/>
    <w:tmpl w:val="C01D2BD4"/>
    <w:lvl w:ilvl="0">
      <w:start w:val="1"/>
      <w:numFmt w:val="decimal"/>
      <w:lvlText w:val="%1."/>
      <w:lvlJc w:val="left"/>
      <w:pPr>
        <w:tabs>
          <w:tab w:val="left" w:pos="732"/>
        </w:tabs>
        <w:ind w:left="420"/>
      </w:pPr>
    </w:lvl>
  </w:abstractNum>
  <w:abstractNum w:abstractNumId="2" w15:restartNumberingAfterBreak="0">
    <w:nsid w:val="D6FAFE41"/>
    <w:multiLevelType w:val="singleLevel"/>
    <w:tmpl w:val="D6FAFE41"/>
    <w:lvl w:ilvl="0">
      <w:start w:val="1"/>
      <w:numFmt w:val="decimal"/>
      <w:pStyle w:val="40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3" w15:restartNumberingAfterBreak="0">
    <w:nsid w:val="EC67CF0B"/>
    <w:multiLevelType w:val="singleLevel"/>
    <w:tmpl w:val="EC67CF0B"/>
    <w:lvl w:ilvl="0">
      <w:start w:val="1"/>
      <w:numFmt w:val="bullet"/>
      <w:pStyle w:val="5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4" w15:restartNumberingAfterBreak="0">
    <w:nsid w:val="12D298AE"/>
    <w:multiLevelType w:val="singleLevel"/>
    <w:tmpl w:val="12D298AE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5" w15:restartNumberingAfterBreak="0">
    <w:nsid w:val="22B4D954"/>
    <w:multiLevelType w:val="singleLevel"/>
    <w:tmpl w:val="22B4D954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6" w15:restartNumberingAfterBreak="0">
    <w:nsid w:val="3F3DD94F"/>
    <w:multiLevelType w:val="singleLevel"/>
    <w:tmpl w:val="3F3DD94F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7" w15:restartNumberingAfterBreak="0">
    <w:nsid w:val="417E679F"/>
    <w:multiLevelType w:val="singleLevel"/>
    <w:tmpl w:val="417E679F"/>
    <w:lvl w:ilvl="0">
      <w:start w:val="1"/>
      <w:numFmt w:val="decimal"/>
      <w:pStyle w:val="50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8" w15:restartNumberingAfterBreak="0">
    <w:nsid w:val="5F4F22E9"/>
    <w:multiLevelType w:val="singleLevel"/>
    <w:tmpl w:val="5F4F22E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793FF840"/>
    <w:multiLevelType w:val="singleLevel"/>
    <w:tmpl w:val="793FF840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10" w15:restartNumberingAfterBreak="0">
    <w:nsid w:val="7B9DAE66"/>
    <w:multiLevelType w:val="singleLevel"/>
    <w:tmpl w:val="7B9DAE66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num w:numId="1" w16cid:durableId="825827866">
    <w:abstractNumId w:val="4"/>
  </w:num>
  <w:num w:numId="2" w16cid:durableId="375158607">
    <w:abstractNumId w:val="0"/>
  </w:num>
  <w:num w:numId="3" w16cid:durableId="653725018">
    <w:abstractNumId w:val="5"/>
  </w:num>
  <w:num w:numId="4" w16cid:durableId="1204905640">
    <w:abstractNumId w:val="8"/>
  </w:num>
  <w:num w:numId="5" w16cid:durableId="545332032">
    <w:abstractNumId w:val="10"/>
  </w:num>
  <w:num w:numId="6" w16cid:durableId="1387140136">
    <w:abstractNumId w:val="6"/>
  </w:num>
  <w:num w:numId="7" w16cid:durableId="1859273704">
    <w:abstractNumId w:val="9"/>
  </w:num>
  <w:num w:numId="8" w16cid:durableId="463893806">
    <w:abstractNumId w:val="3"/>
  </w:num>
  <w:num w:numId="9" w16cid:durableId="1651980211">
    <w:abstractNumId w:val="2"/>
  </w:num>
  <w:num w:numId="10" w16cid:durableId="1300771358">
    <w:abstractNumId w:val="7"/>
  </w:num>
  <w:num w:numId="11" w16cid:durableId="1895236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2DC"/>
    <w:rsid w:val="00026BDC"/>
    <w:rsid w:val="0016744B"/>
    <w:rsid w:val="001A545D"/>
    <w:rsid w:val="00206EB2"/>
    <w:rsid w:val="00226B6A"/>
    <w:rsid w:val="00262065"/>
    <w:rsid w:val="00352864"/>
    <w:rsid w:val="00404182"/>
    <w:rsid w:val="00441C5B"/>
    <w:rsid w:val="004845A5"/>
    <w:rsid w:val="005435A9"/>
    <w:rsid w:val="007016CE"/>
    <w:rsid w:val="00772B66"/>
    <w:rsid w:val="007E62DC"/>
    <w:rsid w:val="00897ACB"/>
    <w:rsid w:val="009C021E"/>
    <w:rsid w:val="00B93380"/>
    <w:rsid w:val="00BF60EF"/>
    <w:rsid w:val="00DA1164"/>
    <w:rsid w:val="00E01C24"/>
    <w:rsid w:val="00E9035A"/>
    <w:rsid w:val="00FC4E32"/>
    <w:rsid w:val="46A57AA0"/>
    <w:rsid w:val="62BD7E6B"/>
    <w:rsid w:val="7D9F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25B48E"/>
  <w15:docId w15:val="{883E4F94-C6AC-4F4B-84E6-23C2A88D9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qFormat="1"/>
    <w:lsdException w:name="index 3" w:qFormat="1"/>
    <w:lsdException w:name="index 5" w:qFormat="1"/>
    <w:lsdException w:name="index 6" w:qFormat="1"/>
    <w:lsdException w:name="index 7" w:qFormat="1"/>
    <w:lsdException w:name="index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semiHidden="1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List" w:qFormat="1"/>
    <w:lsdException w:name="List Number" w:qFormat="1"/>
    <w:lsdException w:name="List 2" w:qFormat="1"/>
    <w:lsdException w:name="List 4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List Continue 2" w:qFormat="1"/>
    <w:lsdException w:name="List Continue 3" w:qFormat="1"/>
    <w:lsdException w:name="List Continue 5" w:qFormat="1"/>
    <w:lsdException w:name="Message Header" w:qFormat="1"/>
    <w:lsdException w:name="Subtitle" w:qFormat="1"/>
    <w:lsdException w:name="Date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Plain Text" w:qFormat="1"/>
    <w:lsdException w:name="E-mail Signature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1"/>
    <w:next w:val="a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1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1">
    <w:name w:val="heading 3"/>
    <w:basedOn w:val="a1"/>
    <w:next w:val="a1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1">
    <w:name w:val="heading 4"/>
    <w:basedOn w:val="a1"/>
    <w:next w:val="a1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1">
    <w:name w:val="heading 5"/>
    <w:basedOn w:val="a1"/>
    <w:next w:val="a1"/>
    <w:semiHidden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1"/>
    <w:next w:val="a1"/>
    <w:semiHidden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1"/>
    <w:next w:val="a1"/>
    <w:semiHidden/>
    <w:unhideWhenUsed/>
    <w:qFormat/>
    <w:pPr>
      <w:keepNext/>
      <w:keepLines/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1"/>
    <w:next w:val="a1"/>
    <w:semiHidden/>
    <w:unhideWhenUsed/>
    <w:qFormat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semiHidden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Theme="minorEastAsia" w:hAnsi="Courier New" w:cstheme="minorBidi"/>
      <w:kern w:val="2"/>
      <w:sz w:val="24"/>
    </w:rPr>
  </w:style>
  <w:style w:type="paragraph" w:styleId="32">
    <w:name w:val="List 3"/>
    <w:basedOn w:val="a1"/>
    <w:pPr>
      <w:ind w:leftChars="400" w:left="100" w:hangingChars="200" w:hanging="200"/>
    </w:pPr>
  </w:style>
  <w:style w:type="paragraph" w:styleId="TOC7">
    <w:name w:val="toc 7"/>
    <w:basedOn w:val="a1"/>
    <w:next w:val="a1"/>
    <w:qFormat/>
    <w:pPr>
      <w:ind w:leftChars="1200" w:left="2520"/>
    </w:pPr>
  </w:style>
  <w:style w:type="paragraph" w:styleId="2">
    <w:name w:val="List Number 2"/>
    <w:basedOn w:val="a1"/>
    <w:qFormat/>
    <w:pPr>
      <w:numPr>
        <w:numId w:val="1"/>
      </w:numPr>
    </w:pPr>
  </w:style>
  <w:style w:type="paragraph" w:styleId="a7">
    <w:name w:val="table of authorities"/>
    <w:basedOn w:val="a1"/>
    <w:next w:val="a1"/>
    <w:qFormat/>
    <w:pPr>
      <w:ind w:leftChars="200" w:left="420"/>
    </w:pPr>
  </w:style>
  <w:style w:type="paragraph" w:styleId="a8">
    <w:name w:val="Note Heading"/>
    <w:basedOn w:val="a1"/>
    <w:next w:val="a1"/>
    <w:link w:val="a9"/>
    <w:qFormat/>
    <w:pPr>
      <w:jc w:val="center"/>
    </w:pPr>
  </w:style>
  <w:style w:type="paragraph" w:styleId="4">
    <w:name w:val="List Bullet 4"/>
    <w:basedOn w:val="a1"/>
    <w:qFormat/>
    <w:pPr>
      <w:numPr>
        <w:numId w:val="2"/>
      </w:numPr>
    </w:pPr>
  </w:style>
  <w:style w:type="paragraph" w:styleId="80">
    <w:name w:val="index 8"/>
    <w:basedOn w:val="a1"/>
    <w:next w:val="a1"/>
    <w:pPr>
      <w:ind w:leftChars="1400" w:left="1400"/>
    </w:pPr>
  </w:style>
  <w:style w:type="paragraph" w:styleId="aa">
    <w:name w:val="E-mail Signature"/>
    <w:basedOn w:val="a1"/>
    <w:link w:val="ab"/>
    <w:qFormat/>
  </w:style>
  <w:style w:type="paragraph" w:styleId="a">
    <w:name w:val="List Number"/>
    <w:basedOn w:val="a1"/>
    <w:qFormat/>
    <w:pPr>
      <w:numPr>
        <w:numId w:val="3"/>
      </w:numPr>
    </w:pPr>
  </w:style>
  <w:style w:type="paragraph" w:styleId="ac">
    <w:name w:val="Normal Indent"/>
    <w:basedOn w:val="a1"/>
    <w:qFormat/>
    <w:pPr>
      <w:ind w:firstLineChars="200" w:firstLine="420"/>
    </w:pPr>
  </w:style>
  <w:style w:type="paragraph" w:styleId="ad">
    <w:name w:val="caption"/>
    <w:basedOn w:val="a1"/>
    <w:next w:val="a1"/>
    <w:semiHidden/>
    <w:unhideWhenUsed/>
    <w:qFormat/>
    <w:rPr>
      <w:rFonts w:ascii="Arial" w:eastAsia="黑体" w:hAnsi="Arial"/>
      <w:sz w:val="20"/>
    </w:rPr>
  </w:style>
  <w:style w:type="paragraph" w:styleId="52">
    <w:name w:val="index 5"/>
    <w:basedOn w:val="a1"/>
    <w:next w:val="a1"/>
    <w:qFormat/>
    <w:pPr>
      <w:ind w:leftChars="800" w:left="800"/>
    </w:pPr>
  </w:style>
  <w:style w:type="paragraph" w:styleId="a0">
    <w:name w:val="List Bullet"/>
    <w:basedOn w:val="a1"/>
    <w:pPr>
      <w:numPr>
        <w:numId w:val="4"/>
      </w:numPr>
    </w:pPr>
  </w:style>
  <w:style w:type="paragraph" w:styleId="ae">
    <w:name w:val="envelope address"/>
    <w:basedOn w:val="a1"/>
    <w:qFormat/>
    <w:pPr>
      <w:snapToGrid w:val="0"/>
      <w:ind w:leftChars="1400" w:left="100"/>
    </w:pPr>
    <w:rPr>
      <w:rFonts w:ascii="Arial" w:hAnsi="Arial"/>
      <w:sz w:val="24"/>
    </w:rPr>
  </w:style>
  <w:style w:type="paragraph" w:styleId="af">
    <w:name w:val="Document Map"/>
    <w:basedOn w:val="a1"/>
    <w:link w:val="af0"/>
    <w:pPr>
      <w:shd w:val="clear" w:color="auto" w:fill="000080"/>
    </w:pPr>
  </w:style>
  <w:style w:type="paragraph" w:styleId="af1">
    <w:name w:val="toa heading"/>
    <w:basedOn w:val="a1"/>
    <w:next w:val="a1"/>
    <w:pPr>
      <w:spacing w:before="120"/>
    </w:pPr>
    <w:rPr>
      <w:rFonts w:ascii="Arial" w:hAnsi="Arial"/>
      <w:sz w:val="24"/>
    </w:rPr>
  </w:style>
  <w:style w:type="paragraph" w:styleId="af2">
    <w:name w:val="annotation text"/>
    <w:basedOn w:val="a1"/>
    <w:qFormat/>
    <w:pPr>
      <w:jc w:val="left"/>
    </w:pPr>
  </w:style>
  <w:style w:type="paragraph" w:styleId="60">
    <w:name w:val="index 6"/>
    <w:basedOn w:val="a1"/>
    <w:next w:val="a1"/>
    <w:qFormat/>
    <w:pPr>
      <w:ind w:leftChars="1000" w:left="1000"/>
    </w:pPr>
  </w:style>
  <w:style w:type="paragraph" w:styleId="af3">
    <w:name w:val="Salutation"/>
    <w:basedOn w:val="a1"/>
    <w:next w:val="a1"/>
  </w:style>
  <w:style w:type="paragraph" w:styleId="33">
    <w:name w:val="Body Text 3"/>
    <w:basedOn w:val="a1"/>
    <w:link w:val="34"/>
    <w:qFormat/>
    <w:pPr>
      <w:spacing w:after="120"/>
    </w:pPr>
    <w:rPr>
      <w:sz w:val="16"/>
    </w:rPr>
  </w:style>
  <w:style w:type="paragraph" w:styleId="af4">
    <w:name w:val="Closing"/>
    <w:basedOn w:val="a1"/>
    <w:link w:val="af5"/>
    <w:pPr>
      <w:ind w:leftChars="2100" w:left="100"/>
    </w:pPr>
  </w:style>
  <w:style w:type="paragraph" w:styleId="30">
    <w:name w:val="List Bullet 3"/>
    <w:basedOn w:val="a1"/>
    <w:qFormat/>
    <w:pPr>
      <w:numPr>
        <w:numId w:val="5"/>
      </w:numPr>
    </w:pPr>
  </w:style>
  <w:style w:type="paragraph" w:styleId="af6">
    <w:name w:val="Body Text"/>
    <w:basedOn w:val="a1"/>
    <w:link w:val="af7"/>
    <w:qFormat/>
    <w:pPr>
      <w:spacing w:after="120"/>
    </w:pPr>
  </w:style>
  <w:style w:type="paragraph" w:styleId="af8">
    <w:name w:val="Body Text Indent"/>
    <w:basedOn w:val="a1"/>
    <w:link w:val="af9"/>
    <w:qFormat/>
    <w:pPr>
      <w:spacing w:after="120"/>
      <w:ind w:leftChars="200" w:left="420"/>
    </w:pPr>
  </w:style>
  <w:style w:type="paragraph" w:styleId="3">
    <w:name w:val="List Number 3"/>
    <w:basedOn w:val="a1"/>
    <w:qFormat/>
    <w:pPr>
      <w:numPr>
        <w:numId w:val="6"/>
      </w:numPr>
    </w:pPr>
  </w:style>
  <w:style w:type="paragraph" w:styleId="22">
    <w:name w:val="List 2"/>
    <w:basedOn w:val="a1"/>
    <w:qFormat/>
    <w:pPr>
      <w:ind w:leftChars="200" w:left="100" w:hangingChars="200" w:hanging="200"/>
    </w:pPr>
  </w:style>
  <w:style w:type="paragraph" w:styleId="afa">
    <w:name w:val="List Continue"/>
    <w:basedOn w:val="a1"/>
    <w:pPr>
      <w:spacing w:after="120"/>
      <w:ind w:leftChars="200" w:left="420"/>
    </w:pPr>
  </w:style>
  <w:style w:type="paragraph" w:styleId="afb">
    <w:name w:val="Block Text"/>
    <w:basedOn w:val="a1"/>
    <w:pPr>
      <w:spacing w:after="120"/>
      <w:ind w:leftChars="700" w:left="1440" w:rightChars="700" w:right="700"/>
    </w:pPr>
  </w:style>
  <w:style w:type="paragraph" w:styleId="20">
    <w:name w:val="List Bullet 2"/>
    <w:basedOn w:val="a1"/>
    <w:qFormat/>
    <w:pPr>
      <w:numPr>
        <w:numId w:val="7"/>
      </w:numPr>
    </w:pPr>
  </w:style>
  <w:style w:type="paragraph" w:styleId="HTML">
    <w:name w:val="HTML Address"/>
    <w:basedOn w:val="a1"/>
    <w:link w:val="HTML0"/>
    <w:rPr>
      <w:i/>
    </w:rPr>
  </w:style>
  <w:style w:type="paragraph" w:styleId="42">
    <w:name w:val="index 4"/>
    <w:basedOn w:val="a1"/>
    <w:next w:val="a1"/>
    <w:pPr>
      <w:ind w:leftChars="600" w:left="600"/>
    </w:pPr>
  </w:style>
  <w:style w:type="paragraph" w:styleId="TOC5">
    <w:name w:val="toc 5"/>
    <w:basedOn w:val="a1"/>
    <w:next w:val="a1"/>
    <w:qFormat/>
    <w:pPr>
      <w:ind w:leftChars="800" w:left="1680"/>
    </w:pPr>
  </w:style>
  <w:style w:type="paragraph" w:styleId="TOC3">
    <w:name w:val="toc 3"/>
    <w:basedOn w:val="a1"/>
    <w:next w:val="a1"/>
    <w:link w:val="TOC30"/>
    <w:qFormat/>
    <w:pPr>
      <w:ind w:leftChars="400" w:left="840"/>
    </w:pPr>
  </w:style>
  <w:style w:type="paragraph" w:styleId="afc">
    <w:name w:val="Plain Text"/>
    <w:basedOn w:val="a1"/>
    <w:link w:val="afd"/>
    <w:qFormat/>
    <w:rPr>
      <w:rFonts w:ascii="宋体" w:hAnsi="Courier New"/>
    </w:rPr>
  </w:style>
  <w:style w:type="paragraph" w:styleId="5">
    <w:name w:val="List Bullet 5"/>
    <w:basedOn w:val="a1"/>
    <w:qFormat/>
    <w:pPr>
      <w:numPr>
        <w:numId w:val="8"/>
      </w:numPr>
    </w:pPr>
  </w:style>
  <w:style w:type="paragraph" w:styleId="40">
    <w:name w:val="List Number 4"/>
    <w:basedOn w:val="a1"/>
    <w:qFormat/>
    <w:pPr>
      <w:numPr>
        <w:numId w:val="9"/>
      </w:numPr>
    </w:pPr>
  </w:style>
  <w:style w:type="paragraph" w:styleId="TOC8">
    <w:name w:val="toc 8"/>
    <w:basedOn w:val="a1"/>
    <w:next w:val="a1"/>
    <w:qFormat/>
    <w:pPr>
      <w:ind w:leftChars="1400" w:left="2940"/>
    </w:pPr>
  </w:style>
  <w:style w:type="paragraph" w:styleId="35">
    <w:name w:val="index 3"/>
    <w:basedOn w:val="a1"/>
    <w:next w:val="a1"/>
    <w:qFormat/>
    <w:pPr>
      <w:ind w:leftChars="400" w:left="400"/>
    </w:pPr>
  </w:style>
  <w:style w:type="paragraph" w:styleId="afe">
    <w:name w:val="Date"/>
    <w:basedOn w:val="a1"/>
    <w:next w:val="a1"/>
    <w:link w:val="aff"/>
    <w:qFormat/>
    <w:pPr>
      <w:ind w:leftChars="2500" w:left="100"/>
    </w:pPr>
  </w:style>
  <w:style w:type="paragraph" w:styleId="23">
    <w:name w:val="Body Text Indent 2"/>
    <w:basedOn w:val="a1"/>
    <w:link w:val="24"/>
    <w:qFormat/>
    <w:pPr>
      <w:spacing w:after="120" w:line="480" w:lineRule="auto"/>
      <w:ind w:leftChars="200" w:left="420"/>
    </w:pPr>
  </w:style>
  <w:style w:type="paragraph" w:styleId="aff0">
    <w:name w:val="endnote text"/>
    <w:basedOn w:val="a1"/>
    <w:qFormat/>
    <w:pPr>
      <w:snapToGrid w:val="0"/>
      <w:jc w:val="left"/>
    </w:pPr>
  </w:style>
  <w:style w:type="paragraph" w:styleId="53">
    <w:name w:val="List Continue 5"/>
    <w:basedOn w:val="a1"/>
    <w:qFormat/>
    <w:pPr>
      <w:spacing w:after="120"/>
      <w:ind w:leftChars="1000" w:left="2100"/>
    </w:pPr>
  </w:style>
  <w:style w:type="paragraph" w:styleId="aff1">
    <w:name w:val="Balloon Text"/>
    <w:basedOn w:val="a1"/>
    <w:qFormat/>
    <w:rPr>
      <w:sz w:val="18"/>
    </w:rPr>
  </w:style>
  <w:style w:type="paragraph" w:styleId="aff2">
    <w:name w:val="footer"/>
    <w:basedOn w:val="a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f3">
    <w:name w:val="envelope return"/>
    <w:basedOn w:val="a1"/>
    <w:qFormat/>
    <w:pPr>
      <w:snapToGrid w:val="0"/>
    </w:pPr>
    <w:rPr>
      <w:rFonts w:ascii="Arial" w:hAnsi="Arial"/>
    </w:rPr>
  </w:style>
  <w:style w:type="paragraph" w:styleId="aff4">
    <w:name w:val="header"/>
    <w:basedOn w:val="a1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ff5">
    <w:name w:val="Signature"/>
    <w:basedOn w:val="a1"/>
    <w:pPr>
      <w:ind w:leftChars="2100" w:left="100"/>
    </w:pPr>
  </w:style>
  <w:style w:type="paragraph" w:styleId="TOC1">
    <w:name w:val="toc 1"/>
    <w:basedOn w:val="a1"/>
    <w:next w:val="a1"/>
    <w:qFormat/>
  </w:style>
  <w:style w:type="paragraph" w:styleId="43">
    <w:name w:val="List Continue 4"/>
    <w:basedOn w:val="a1"/>
    <w:pPr>
      <w:spacing w:after="120"/>
      <w:ind w:leftChars="800" w:left="1680"/>
    </w:pPr>
  </w:style>
  <w:style w:type="paragraph" w:styleId="TOC4">
    <w:name w:val="toc 4"/>
    <w:basedOn w:val="a1"/>
    <w:next w:val="a1"/>
    <w:qFormat/>
    <w:pPr>
      <w:ind w:leftChars="600" w:left="1260"/>
    </w:pPr>
  </w:style>
  <w:style w:type="paragraph" w:styleId="aff6">
    <w:name w:val="index heading"/>
    <w:basedOn w:val="a1"/>
    <w:next w:val="10"/>
    <w:qFormat/>
    <w:rPr>
      <w:rFonts w:ascii="Arial" w:hAnsi="Arial"/>
      <w:b/>
    </w:rPr>
  </w:style>
  <w:style w:type="paragraph" w:styleId="10">
    <w:name w:val="index 1"/>
    <w:basedOn w:val="a1"/>
    <w:next w:val="a1"/>
  </w:style>
  <w:style w:type="paragraph" w:styleId="aff7">
    <w:name w:val="Subtitle"/>
    <w:basedOn w:val="a1"/>
    <w:qFormat/>
    <w:pPr>
      <w:spacing w:before="240" w:after="6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50">
    <w:name w:val="List Number 5"/>
    <w:basedOn w:val="a1"/>
    <w:qFormat/>
    <w:pPr>
      <w:numPr>
        <w:numId w:val="10"/>
      </w:numPr>
    </w:pPr>
  </w:style>
  <w:style w:type="paragraph" w:styleId="aff8">
    <w:name w:val="List"/>
    <w:basedOn w:val="a1"/>
    <w:qFormat/>
    <w:pPr>
      <w:ind w:left="200" w:hangingChars="200" w:hanging="200"/>
    </w:pPr>
  </w:style>
  <w:style w:type="paragraph" w:styleId="aff9">
    <w:name w:val="footnote text"/>
    <w:basedOn w:val="a1"/>
    <w:link w:val="affa"/>
    <w:qFormat/>
    <w:pPr>
      <w:snapToGrid w:val="0"/>
      <w:jc w:val="left"/>
    </w:pPr>
    <w:rPr>
      <w:sz w:val="18"/>
    </w:rPr>
  </w:style>
  <w:style w:type="paragraph" w:styleId="TOC6">
    <w:name w:val="toc 6"/>
    <w:basedOn w:val="a1"/>
    <w:next w:val="a1"/>
    <w:pPr>
      <w:ind w:leftChars="1000" w:left="2100"/>
    </w:pPr>
  </w:style>
  <w:style w:type="paragraph" w:styleId="54">
    <w:name w:val="List 5"/>
    <w:basedOn w:val="a1"/>
    <w:pPr>
      <w:ind w:leftChars="800" w:left="100" w:hangingChars="200" w:hanging="200"/>
    </w:pPr>
  </w:style>
  <w:style w:type="paragraph" w:styleId="36">
    <w:name w:val="Body Text Indent 3"/>
    <w:basedOn w:val="a1"/>
    <w:link w:val="37"/>
    <w:pPr>
      <w:spacing w:after="120"/>
      <w:ind w:leftChars="200" w:left="420"/>
    </w:pPr>
    <w:rPr>
      <w:sz w:val="16"/>
    </w:rPr>
  </w:style>
  <w:style w:type="paragraph" w:styleId="70">
    <w:name w:val="index 7"/>
    <w:basedOn w:val="a1"/>
    <w:next w:val="a1"/>
    <w:qFormat/>
    <w:pPr>
      <w:ind w:leftChars="1200" w:left="1200"/>
    </w:pPr>
  </w:style>
  <w:style w:type="paragraph" w:styleId="90">
    <w:name w:val="index 9"/>
    <w:basedOn w:val="a1"/>
    <w:next w:val="a1"/>
    <w:qFormat/>
    <w:pPr>
      <w:ind w:leftChars="1600" w:left="1600"/>
    </w:pPr>
  </w:style>
  <w:style w:type="paragraph" w:styleId="affb">
    <w:name w:val="table of figures"/>
    <w:basedOn w:val="a1"/>
    <w:next w:val="a1"/>
    <w:qFormat/>
    <w:pPr>
      <w:ind w:leftChars="200" w:left="200" w:hangingChars="200" w:hanging="200"/>
    </w:pPr>
  </w:style>
  <w:style w:type="paragraph" w:styleId="TOC2">
    <w:name w:val="toc 2"/>
    <w:basedOn w:val="a1"/>
    <w:next w:val="a1"/>
    <w:qFormat/>
    <w:pPr>
      <w:ind w:leftChars="200" w:left="420"/>
    </w:pPr>
  </w:style>
  <w:style w:type="paragraph" w:styleId="TOC9">
    <w:name w:val="toc 9"/>
    <w:basedOn w:val="a1"/>
    <w:next w:val="a1"/>
    <w:qFormat/>
    <w:pPr>
      <w:ind w:leftChars="1600" w:left="3360"/>
    </w:pPr>
  </w:style>
  <w:style w:type="paragraph" w:styleId="25">
    <w:name w:val="Body Text 2"/>
    <w:basedOn w:val="a1"/>
    <w:link w:val="26"/>
    <w:qFormat/>
    <w:pPr>
      <w:spacing w:after="120" w:line="480" w:lineRule="auto"/>
    </w:pPr>
  </w:style>
  <w:style w:type="paragraph" w:styleId="44">
    <w:name w:val="List 4"/>
    <w:basedOn w:val="a1"/>
    <w:qFormat/>
    <w:pPr>
      <w:ind w:leftChars="600" w:left="100" w:hangingChars="200" w:hanging="200"/>
    </w:pPr>
  </w:style>
  <w:style w:type="paragraph" w:styleId="27">
    <w:name w:val="List Continue 2"/>
    <w:basedOn w:val="a1"/>
    <w:qFormat/>
    <w:pPr>
      <w:spacing w:after="120"/>
      <w:ind w:leftChars="400" w:left="840"/>
    </w:pPr>
  </w:style>
  <w:style w:type="paragraph" w:styleId="affc">
    <w:name w:val="Message Header"/>
    <w:basedOn w:val="a1"/>
    <w:link w:val="affd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1">
    <w:name w:val="HTML Preformatted"/>
    <w:basedOn w:val="a1"/>
    <w:link w:val="HTML2"/>
    <w:rPr>
      <w:rFonts w:ascii="Courier New" w:hAnsi="Courier New"/>
      <w:sz w:val="20"/>
    </w:rPr>
  </w:style>
  <w:style w:type="paragraph" w:styleId="affe">
    <w:name w:val="Normal (Web)"/>
    <w:basedOn w:val="a1"/>
    <w:qFormat/>
    <w:rPr>
      <w:sz w:val="24"/>
    </w:rPr>
  </w:style>
  <w:style w:type="paragraph" w:styleId="38">
    <w:name w:val="List Continue 3"/>
    <w:basedOn w:val="a1"/>
    <w:qFormat/>
    <w:pPr>
      <w:spacing w:after="120"/>
      <w:ind w:leftChars="600" w:left="1260"/>
    </w:pPr>
  </w:style>
  <w:style w:type="paragraph" w:styleId="28">
    <w:name w:val="index 2"/>
    <w:basedOn w:val="a1"/>
    <w:next w:val="a1"/>
    <w:qFormat/>
    <w:pPr>
      <w:ind w:leftChars="200" w:left="200"/>
    </w:pPr>
  </w:style>
  <w:style w:type="paragraph" w:styleId="afff">
    <w:name w:val="Title"/>
    <w:basedOn w:val="a1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fff0">
    <w:name w:val="annotation subject"/>
    <w:basedOn w:val="af2"/>
    <w:next w:val="af2"/>
    <w:qFormat/>
    <w:rPr>
      <w:b/>
    </w:rPr>
  </w:style>
  <w:style w:type="paragraph" w:styleId="afff1">
    <w:name w:val="Body Text First Indent"/>
    <w:basedOn w:val="af6"/>
    <w:link w:val="afff2"/>
    <w:pPr>
      <w:ind w:firstLineChars="100" w:firstLine="420"/>
    </w:pPr>
  </w:style>
  <w:style w:type="paragraph" w:styleId="29">
    <w:name w:val="Body Text First Indent 2"/>
    <w:basedOn w:val="af8"/>
    <w:link w:val="2a"/>
    <w:qFormat/>
    <w:pPr>
      <w:ind w:firstLineChars="200" w:firstLine="420"/>
    </w:pPr>
  </w:style>
  <w:style w:type="character" w:styleId="afff3">
    <w:name w:val="Strong"/>
    <w:basedOn w:val="a2"/>
    <w:autoRedefine/>
    <w:uiPriority w:val="22"/>
    <w:qFormat/>
    <w:rPr>
      <w:rFonts w:ascii="汉仪仿宋简" w:eastAsia="汉仪仿宋简" w:hAnsi="汉仪仿宋简"/>
      <w:b/>
      <w:color w:val="auto"/>
      <w:u w:val="none"/>
    </w:rPr>
  </w:style>
  <w:style w:type="character" w:styleId="afff4">
    <w:name w:val="endnote reference"/>
    <w:basedOn w:val="a2"/>
    <w:autoRedefine/>
    <w:qFormat/>
    <w:rPr>
      <w:vertAlign w:val="superscript"/>
    </w:rPr>
  </w:style>
  <w:style w:type="character" w:styleId="afff5">
    <w:name w:val="page number"/>
    <w:basedOn w:val="a2"/>
    <w:autoRedefine/>
    <w:qFormat/>
    <w:rPr>
      <w:rFonts w:ascii="汉仪仿宋简" w:eastAsia="汉仪仿宋简" w:hAnsi="汉仪仿宋简"/>
      <w:color w:val="070707"/>
      <w:sz w:val="21"/>
      <w:szCs w:val="21"/>
    </w:rPr>
  </w:style>
  <w:style w:type="character" w:styleId="afff6">
    <w:name w:val="FollowedHyperlink"/>
    <w:basedOn w:val="a2"/>
    <w:autoRedefine/>
    <w:qFormat/>
    <w:rPr>
      <w:color w:val="800080"/>
      <w:u w:val="single"/>
    </w:rPr>
  </w:style>
  <w:style w:type="character" w:styleId="afff7">
    <w:name w:val="Emphasis"/>
    <w:basedOn w:val="a2"/>
    <w:autoRedefine/>
    <w:uiPriority w:val="20"/>
    <w:qFormat/>
    <w:rPr>
      <w:rFonts w:ascii="汉仪仿宋简" w:eastAsia="汉仪仿宋简" w:hAnsi="汉仪仿宋简"/>
      <w:b/>
      <w:bCs/>
      <w:i/>
      <w:color w:val="C00000"/>
      <w:sz w:val="24"/>
      <w:szCs w:val="24"/>
    </w:rPr>
  </w:style>
  <w:style w:type="character" w:styleId="afff8">
    <w:name w:val="Hyperlink"/>
    <w:basedOn w:val="a2"/>
    <w:autoRedefine/>
    <w:qFormat/>
    <w:rPr>
      <w:rFonts w:ascii="汉仪仿宋简" w:eastAsia="汉仪仿宋简" w:hAnsi="汉仪仿宋简"/>
      <w:color w:val="0000FF"/>
      <w:u w:val="single"/>
    </w:rPr>
  </w:style>
  <w:style w:type="character" w:styleId="afff9">
    <w:name w:val="annotation reference"/>
    <w:basedOn w:val="a2"/>
    <w:autoRedefine/>
    <w:qFormat/>
    <w:rPr>
      <w:sz w:val="21"/>
    </w:rPr>
  </w:style>
  <w:style w:type="character" w:styleId="afffa">
    <w:name w:val="footnote reference"/>
    <w:basedOn w:val="a2"/>
    <w:autoRedefine/>
    <w:qFormat/>
    <w:rPr>
      <w:vertAlign w:val="superscript"/>
    </w:rPr>
  </w:style>
  <w:style w:type="paragraph" w:styleId="afffb">
    <w:name w:val="List Paragraph"/>
    <w:basedOn w:val="a1"/>
    <w:uiPriority w:val="99"/>
    <w:qFormat/>
    <w:pPr>
      <w:ind w:firstLine="420"/>
    </w:pPr>
  </w:style>
  <w:style w:type="character" w:customStyle="1" w:styleId="affa">
    <w:name w:val="脚注文本 字符"/>
    <w:link w:val="aff9"/>
    <w:uiPriority w:val="99"/>
    <w:semiHidden/>
    <w:unhideWhenUsed/>
    <w:qFormat/>
    <w:rPr>
      <w:sz w:val="18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qFormat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customStyle="1" w:styleId="afffc">
    <w:name w:val="目录标题"/>
    <w:qFormat/>
    <w:pPr>
      <w:adjustRightInd w:val="0"/>
      <w:snapToGrid w:val="0"/>
      <w:jc w:val="center"/>
    </w:pPr>
    <w:rPr>
      <w:rFonts w:ascii="汉仪仿宋简" w:eastAsia="汉仪仿宋简" w:hAnsi="汉仪仿宋简" w:cstheme="minorBidi"/>
      <w:b/>
      <w:bCs/>
      <w:sz w:val="32"/>
      <w:szCs w:val="32"/>
    </w:rPr>
  </w:style>
  <w:style w:type="character" w:customStyle="1" w:styleId="TOC30">
    <w:name w:val="TOC 3 字符"/>
    <w:link w:val="TOC3"/>
    <w:autoRedefine/>
    <w:qFormat/>
  </w:style>
  <w:style w:type="paragraph" w:customStyle="1" w:styleId="11">
    <w:name w:val="题注1"/>
    <w:basedOn w:val="a1"/>
    <w:qFormat/>
    <w:rPr>
      <w:sz w:val="20"/>
      <w:szCs w:val="20"/>
    </w:rPr>
  </w:style>
  <w:style w:type="paragraph" w:customStyle="1" w:styleId="afffd">
    <w:name w:val="文档说明标题"/>
    <w:next w:val="a1"/>
    <w:qFormat/>
    <w:pPr>
      <w:keepNext/>
      <w:keepLines/>
      <w:tabs>
        <w:tab w:val="left" w:pos="0"/>
      </w:tabs>
      <w:adjustRightInd w:val="0"/>
      <w:snapToGrid w:val="0"/>
      <w:spacing w:beforeLines="100" w:before="100" w:line="288" w:lineRule="auto"/>
      <w:jc w:val="center"/>
      <w:outlineLvl w:val="0"/>
    </w:pPr>
    <w:rPr>
      <w:rFonts w:ascii="汉仪仿宋简" w:eastAsia="汉仪仿宋简" w:hAnsi="汉仪仿宋简"/>
      <w:b/>
      <w:bCs/>
      <w:kern w:val="44"/>
      <w:sz w:val="48"/>
      <w:szCs w:val="48"/>
    </w:rPr>
  </w:style>
  <w:style w:type="paragraph" w:customStyle="1" w:styleId="afffe">
    <w:name w:val="章标题"/>
    <w:qFormat/>
    <w:pPr>
      <w:keepNext/>
      <w:keepLines/>
      <w:tabs>
        <w:tab w:val="left" w:pos="0"/>
      </w:tabs>
      <w:adjustRightInd w:val="0"/>
      <w:snapToGrid w:val="0"/>
      <w:spacing w:beforeLines="100" w:before="100" w:line="288" w:lineRule="auto"/>
      <w:jc w:val="center"/>
      <w:outlineLvl w:val="0"/>
    </w:pPr>
    <w:rPr>
      <w:rFonts w:ascii="汉仪仿宋简" w:eastAsia="汉仪仿宋简" w:hAnsi="汉仪仿宋简"/>
      <w:b/>
      <w:kern w:val="44"/>
      <w:sz w:val="36"/>
      <w:szCs w:val="36"/>
    </w:rPr>
  </w:style>
  <w:style w:type="paragraph" w:customStyle="1" w:styleId="affff">
    <w:name w:val="节标题"/>
    <w:qFormat/>
    <w:pPr>
      <w:keepNext/>
      <w:keepLines/>
      <w:tabs>
        <w:tab w:val="left" w:pos="0"/>
      </w:tabs>
      <w:adjustRightInd w:val="0"/>
      <w:snapToGrid w:val="0"/>
      <w:spacing w:beforeLines="100" w:before="100" w:line="288" w:lineRule="auto"/>
      <w:jc w:val="center"/>
    </w:pPr>
    <w:rPr>
      <w:rFonts w:ascii="汉仪仿宋简" w:eastAsia="汉仪仿宋简" w:hAnsi="汉仪仿宋简" w:cstheme="minorBidi"/>
      <w:b/>
      <w:bCs/>
      <w:kern w:val="2"/>
      <w:sz w:val="32"/>
      <w:szCs w:val="32"/>
    </w:rPr>
  </w:style>
  <w:style w:type="paragraph" w:customStyle="1" w:styleId="affff0">
    <w:name w:val="附录标题"/>
    <w:qFormat/>
    <w:pPr>
      <w:keepNext/>
      <w:keepLines/>
      <w:tabs>
        <w:tab w:val="left" w:pos="0"/>
      </w:tabs>
      <w:adjustRightInd w:val="0"/>
      <w:snapToGrid w:val="0"/>
      <w:spacing w:beforeLines="100" w:before="100" w:line="288" w:lineRule="auto"/>
      <w:jc w:val="center"/>
      <w:outlineLvl w:val="0"/>
    </w:pPr>
    <w:rPr>
      <w:rFonts w:ascii="汉仪仿宋简" w:eastAsia="汉仪仿宋简" w:hAnsi="汉仪仿宋简"/>
      <w:b/>
      <w:bCs/>
      <w:kern w:val="44"/>
      <w:sz w:val="36"/>
      <w:szCs w:val="36"/>
    </w:rPr>
  </w:style>
  <w:style w:type="character" w:customStyle="1" w:styleId="affff1">
    <w:name w:val="摘要"/>
    <w:basedOn w:val="a2"/>
    <w:autoRedefine/>
    <w:qFormat/>
    <w:rPr>
      <w:rFonts w:ascii="汉仪仿宋简" w:eastAsia="汉仪仿宋简" w:hAnsi="汉仪仿宋简" w:cs="Times New Roman" w:hint="default"/>
      <w:b/>
      <w:bCs/>
      <w:sz w:val="24"/>
      <w:szCs w:val="24"/>
      <w:lang w:val="en-US" w:eastAsia="zh-CN"/>
    </w:rPr>
  </w:style>
  <w:style w:type="character" w:customStyle="1" w:styleId="affff2">
    <w:name w:val="参考文献条目"/>
    <w:basedOn w:val="a2"/>
    <w:autoRedefine/>
    <w:qFormat/>
    <w:rPr>
      <w:rFonts w:ascii="汉仪仿宋简" w:eastAsia="汉仪仿宋简" w:hAnsi="汉仪仿宋简" w:cs="Times New Roman" w:hint="default"/>
      <w:sz w:val="21"/>
      <w:szCs w:val="21"/>
      <w:lang w:val="en-US" w:eastAsia="zh-CN"/>
    </w:rPr>
  </w:style>
  <w:style w:type="character" w:customStyle="1" w:styleId="affff3">
    <w:name w:val="关键词"/>
    <w:basedOn w:val="a2"/>
    <w:autoRedefine/>
    <w:qFormat/>
    <w:rPr>
      <w:rFonts w:ascii="汉仪仿宋简" w:eastAsia="汉仪仿宋简" w:hAnsi="汉仪仿宋简" w:cs="Times New Roman" w:hint="default"/>
      <w:b/>
      <w:bCs/>
      <w:sz w:val="24"/>
      <w:szCs w:val="24"/>
      <w:lang w:val="en-US" w:eastAsia="zh-CN"/>
    </w:rPr>
  </w:style>
  <w:style w:type="character" w:customStyle="1" w:styleId="affff4">
    <w:name w:val="着重标题"/>
    <w:basedOn w:val="a2"/>
    <w:autoRedefine/>
    <w:qFormat/>
    <w:rPr>
      <w:rFonts w:ascii="汉仪仿宋简" w:eastAsia="汉仪仿宋简" w:hAnsi="汉仪仿宋简" w:cs="Times New Roman" w:hint="default"/>
      <w:sz w:val="24"/>
      <w:szCs w:val="24"/>
      <w:lang w:val="en-US" w:eastAsia="zh-CN"/>
    </w:rPr>
  </w:style>
  <w:style w:type="character" w:customStyle="1" w:styleId="HTML0">
    <w:name w:val="HTML 地址 字符"/>
    <w:link w:val="HTML"/>
    <w:qFormat/>
    <w:rPr>
      <w:i/>
    </w:rPr>
  </w:style>
  <w:style w:type="character" w:customStyle="1" w:styleId="HTML2">
    <w:name w:val="HTML 预设格式 字符"/>
    <w:link w:val="HTML1"/>
    <w:qFormat/>
    <w:rPr>
      <w:rFonts w:ascii="Courier New" w:hAnsi="Courier New"/>
      <w:sz w:val="20"/>
    </w:rPr>
  </w:style>
  <w:style w:type="paragraph" w:customStyle="1" w:styleId="TOC10">
    <w:name w:val="TOC 标题1"/>
    <w:basedOn w:val="1"/>
    <w:next w:val="a1"/>
    <w:uiPriority w:val="39"/>
    <w:semiHidden/>
    <w:unhideWhenUsed/>
    <w:qFormat/>
    <w:pPr>
      <w:tabs>
        <w:tab w:val="left" w:pos="0"/>
      </w:tabs>
      <w:spacing w:beforeLines="50" w:afterLines="50" w:line="578" w:lineRule="auto"/>
      <w:ind w:firstLineChars="200" w:firstLine="480"/>
      <w:outlineLvl w:val="9"/>
    </w:pPr>
    <w:rPr>
      <w:szCs w:val="44"/>
    </w:rPr>
  </w:style>
  <w:style w:type="character" w:customStyle="1" w:styleId="afd">
    <w:name w:val="纯文本 字符"/>
    <w:link w:val="afc"/>
    <w:qFormat/>
    <w:rPr>
      <w:rFonts w:ascii="宋体" w:hAnsi="Courier New"/>
    </w:rPr>
  </w:style>
  <w:style w:type="character" w:customStyle="1" w:styleId="ab">
    <w:name w:val="电子邮件签名 字符"/>
    <w:link w:val="aa"/>
    <w:qFormat/>
  </w:style>
  <w:style w:type="character" w:customStyle="1" w:styleId="a6">
    <w:name w:val="宏文本 字符"/>
    <w:link w:val="a5"/>
    <w:qFormat/>
    <w:rPr>
      <w:rFonts w:ascii="Courier New" w:eastAsiaTheme="minorEastAsia" w:hAnsi="Courier New" w:cstheme="minorBidi"/>
      <w:kern w:val="2"/>
      <w:sz w:val="24"/>
      <w:lang w:val="en-US" w:eastAsia="zh-CN"/>
    </w:rPr>
  </w:style>
  <w:style w:type="character" w:customStyle="1" w:styleId="af5">
    <w:name w:val="结束语 字符"/>
    <w:link w:val="af4"/>
    <w:qFormat/>
  </w:style>
  <w:style w:type="paragraph" w:styleId="affff5">
    <w:name w:val="Intense Quote"/>
    <w:basedOn w:val="a1"/>
    <w:next w:val="a1"/>
    <w:link w:val="affff6"/>
    <w:uiPriority w:val="99"/>
    <w:qFormat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affff6">
    <w:name w:val="明显引用 字符"/>
    <w:basedOn w:val="a2"/>
    <w:link w:val="affff5"/>
    <w:uiPriority w:val="99"/>
    <w:qFormat/>
    <w:rPr>
      <w:i/>
      <w:iCs/>
      <w:color w:val="4874CB" w:themeColor="accent1"/>
    </w:rPr>
  </w:style>
  <w:style w:type="character" w:customStyle="1" w:styleId="aff">
    <w:name w:val="日期 字符"/>
    <w:link w:val="afe"/>
    <w:qFormat/>
  </w:style>
  <w:style w:type="paragraph" w:customStyle="1" w:styleId="12">
    <w:name w:val="书目1"/>
    <w:basedOn w:val="a1"/>
    <w:next w:val="a1"/>
    <w:uiPriority w:val="37"/>
    <w:semiHidden/>
    <w:unhideWhenUsed/>
    <w:qFormat/>
  </w:style>
  <w:style w:type="character" w:customStyle="1" w:styleId="af0">
    <w:name w:val="文档结构图 字符"/>
    <w:link w:val="af"/>
    <w:qFormat/>
  </w:style>
  <w:style w:type="paragraph" w:styleId="affff7">
    <w:name w:val="No Spacing"/>
    <w:uiPriority w:val="99"/>
    <w:qFormat/>
    <w:pPr>
      <w:widowControl w:val="0"/>
      <w:adjustRightInd w:val="0"/>
      <w:snapToGrid w:val="0"/>
      <w:spacing w:beforeLines="50" w:afterLines="50"/>
      <w:ind w:firstLineChars="200" w:firstLine="480"/>
      <w:jc w:val="both"/>
    </w:pPr>
    <w:rPr>
      <w:rFonts w:ascii="汉仪仿宋简" w:eastAsia="汉仪仿宋简" w:hAnsi="汉仪仿宋简" w:cstheme="minorBidi"/>
      <w:kern w:val="2"/>
      <w:sz w:val="24"/>
      <w:szCs w:val="24"/>
    </w:rPr>
  </w:style>
  <w:style w:type="character" w:customStyle="1" w:styleId="affd">
    <w:name w:val="信息标题 字符"/>
    <w:link w:val="affc"/>
    <w:qFormat/>
    <w:rPr>
      <w:rFonts w:ascii="Arial" w:hAnsi="Arial"/>
      <w:sz w:val="24"/>
    </w:rPr>
  </w:style>
  <w:style w:type="paragraph" w:styleId="affff8">
    <w:name w:val="Quote"/>
    <w:basedOn w:val="a1"/>
    <w:next w:val="a1"/>
    <w:link w:val="affff9"/>
    <w:uiPriority w:val="99"/>
    <w:qFormat/>
    <w:pPr>
      <w:spacing w:before="200" w:after="160"/>
      <w:ind w:left="864" w:right="864"/>
      <w:jc w:val="center"/>
    </w:pPr>
    <w:rPr>
      <w:i/>
      <w:iCs/>
      <w:color w:val="000000" w:themeColor="text1"/>
    </w:rPr>
  </w:style>
  <w:style w:type="character" w:customStyle="1" w:styleId="affff9">
    <w:name w:val="引用 字符"/>
    <w:basedOn w:val="a2"/>
    <w:link w:val="affff8"/>
    <w:uiPriority w:val="99"/>
    <w:qFormat/>
    <w:rPr>
      <w:i/>
      <w:iCs/>
      <w:color w:val="000000" w:themeColor="text1"/>
    </w:rPr>
  </w:style>
  <w:style w:type="character" w:customStyle="1" w:styleId="26">
    <w:name w:val="正文文本 2 字符"/>
    <w:link w:val="25"/>
    <w:qFormat/>
  </w:style>
  <w:style w:type="character" w:customStyle="1" w:styleId="34">
    <w:name w:val="正文文本 3 字符"/>
    <w:link w:val="33"/>
    <w:qFormat/>
    <w:rPr>
      <w:sz w:val="16"/>
    </w:rPr>
  </w:style>
  <w:style w:type="character" w:customStyle="1" w:styleId="af7">
    <w:name w:val="正文文本 字符"/>
    <w:link w:val="af6"/>
    <w:qFormat/>
  </w:style>
  <w:style w:type="character" w:customStyle="1" w:styleId="afff2">
    <w:name w:val="正文文本首行缩进 字符"/>
    <w:link w:val="afff1"/>
    <w:qFormat/>
  </w:style>
  <w:style w:type="character" w:customStyle="1" w:styleId="af9">
    <w:name w:val="正文文本缩进 字符"/>
    <w:link w:val="af8"/>
    <w:qFormat/>
  </w:style>
  <w:style w:type="character" w:customStyle="1" w:styleId="2a">
    <w:name w:val="正文文本首行缩进 2 字符"/>
    <w:link w:val="29"/>
    <w:qFormat/>
  </w:style>
  <w:style w:type="character" w:customStyle="1" w:styleId="24">
    <w:name w:val="正文文本缩进 2 字符"/>
    <w:link w:val="23"/>
    <w:qFormat/>
  </w:style>
  <w:style w:type="character" w:customStyle="1" w:styleId="37">
    <w:name w:val="正文文本缩进 3 字符"/>
    <w:link w:val="36"/>
    <w:qFormat/>
    <w:rPr>
      <w:sz w:val="16"/>
    </w:rPr>
  </w:style>
  <w:style w:type="character" w:customStyle="1" w:styleId="a9">
    <w:name w:val="注释标题 字符"/>
    <w:link w:val="a8"/>
    <w:qFormat/>
  </w:style>
  <w:style w:type="character" w:styleId="affffa">
    <w:name w:val="Unresolved Mention"/>
    <w:basedOn w:val="a2"/>
    <w:uiPriority w:val="99"/>
    <w:semiHidden/>
    <w:unhideWhenUsed/>
    <w:rsid w:val="00897A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mp.weixin.qq.com/s?__biz=MzIxNjM2MzE1NQ==&amp;mid=2247486326&amp;idx=1&amp;sn=23b5beffbb89459d600ff2226ba9bbcf&amp;scene=21" TargetMode="External"/><Relationship Id="rId18" Type="http://schemas.openxmlformats.org/officeDocument/2006/relationships/hyperlink" Target="https://mp.weixin.qq.com/s/pBFornL3Uvtvwvu1rWi88w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mp.weixin.qq.com/s?__biz=MzIxNjM2MzE1NQ==&amp;mid=2247486283&amp;idx=1&amp;sn=2470ea986b2853c6a9e9de00b2f6ba35&amp;scene=21" TargetMode="External"/><Relationship Id="rId17" Type="http://schemas.openxmlformats.org/officeDocument/2006/relationships/hyperlink" Target="https://mp.weixin.qq.com/s/FzJeK_RpgWxcUtWX6LsZc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p.weixin.qq.com/s?__biz=MzIxNjM2MzE1NQ==&amp;mid=2247486487&amp;idx=1&amp;sn=48381b6a9337b76e4a25b168e903482b&amp;scene=21" TargetMode="External"/><Relationship Id="rId20" Type="http://schemas.openxmlformats.org/officeDocument/2006/relationships/image" Target="media/image4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p.weixin.qq.com/s?__biz=MzIxNjM2MzE1NQ==&amp;mid=2247486249&amp;idx=1&amp;sn=1819a9e0870d6a91f839494bffae0feb&amp;scene=2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p.weixin.qq.com/s?__biz=MzIxNjM2MzE1NQ==&amp;mid=2247486464&amp;idx=1&amp;sn=e167da6a560dd061deaf563b7236897e&amp;scene=21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shop58301741.taobao.com/?spm=pc_detail.30350276.shop_block.dshopinfo.5d5e7dd6IKgQ6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mp.weixin.qq.com/s?__biz=MzIxNjM2MzE1NQ==&amp;mid=2247486349&amp;idx=1&amp;sn=cc42b6f1e8d0c52193384422e923df1a&amp;scene=21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1222</Words>
  <Characters>1248</Characters>
  <Application>Microsoft Office Word</Application>
  <DocSecurity>0</DocSecurity>
  <Lines>62</Lines>
  <Paragraphs>56</Paragraphs>
  <ScaleCrop>false</ScaleCrop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敏 徐</cp:lastModifiedBy>
  <cp:revision>8</cp:revision>
  <dcterms:created xsi:type="dcterms:W3CDTF">2025-09-19T03:27:00Z</dcterms:created>
  <dcterms:modified xsi:type="dcterms:W3CDTF">2025-09-19T05:05:00Z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eyJoZGlkIjoiOGNlYTY1OGM3NjJiMWE1YTMzYzQ3NTE4Yzg4NDBlZTciLCJ1c2VySWQiOiIxMDAwNzM4MDEyIn0=</vt:lpwstr>
  </property>
  <property fmtid="{D5CDD505-2E9C-101B-9397-08002B2CF9AE}" pid="3" name="KSOProductBuildVer">
    <vt:lpwstr>2052-12.1.0.22529</vt:lpwstr>
  </property>
  <property fmtid="{D5CDD505-2E9C-101B-9397-08002B2CF9AE}" pid="4" name="ICV">
    <vt:lpwstr>B619D8865E714FED8061FC7F72F78D87_12</vt:lpwstr>
  </property>
</Properties>
</file>