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517262917"/>
      <w:bookmarkStart w:id="2" w:name="_Toc453597319"/>
      <w:bookmarkStart w:id="3" w:name="_Toc438987549"/>
      <w:bookmarkStart w:id="4" w:name="_Toc481801204"/>
      <w:bookmarkStart w:id="5" w:name="_Toc418070112"/>
      <w:bookmarkStart w:id="6" w:name="OLE_LINK15"/>
      <w:bookmarkStart w:id="7" w:name="_Toc415142861"/>
      <w:bookmarkStart w:id="8" w:name="OLE_LINK39"/>
      <w:bookmarkStart w:id="9" w:name="OLE_LINK24"/>
      <w:bookmarkStart w:id="10" w:name="_Toc415818939"/>
      <w:bookmarkStart w:id="11" w:name="OLE_LINK13"/>
      <w:bookmarkStart w:id="12" w:name="OLE_LINK40"/>
      <w:bookmarkStart w:id="13" w:name="_Toc415143481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rFonts w:hint="eastAsia"/>
                                <w:b/>
                                <w:szCs w:val="22"/>
                              </w:rPr>
                              <w:t xml:space="preserve">market@qyresearch.com </w:t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rFonts w:hint="eastAsia"/>
                          <w:b/>
                          <w:szCs w:val="22"/>
                        </w:rPr>
                        <w:t xml:space="preserve">market@qyresearch.com </w:t>
                      </w:r>
                      <w:r>
                        <w:rPr>
                          <w:b/>
                          <w:szCs w:val="22"/>
                        </w:rPr>
                        <w:t xml:space="preserve">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红细胞沉降率分析仪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红细胞沉降率分析仪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红细胞沉降率分析仪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cs="Calibri"/>
        </w:rPr>
        <w:drawing>
          <wp:inline distT="0" distB="0" distL="0" distR="0">
            <wp:extent cx="2867025" cy="2470785"/>
            <wp:effectExtent l="0" t="0" r="0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49" b="9662"/>
                    <a:stretch>
                      <a:fillRect/>
                    </a:stretch>
                  </pic:blipFill>
                  <pic:spPr>
                    <a:xfrm>
                      <a:off x="0" y="0"/>
                      <a:ext cx="2876535" cy="2479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据QYResearch调研团队最新报告“全球红细胞沉降率分析仪市场报告2023-2029”显示，预计2029年全球红细胞沉降率分析仪市场规模将达到0.8亿美元，未来几年年复合增长率CAGR为4.0%。</w:t>
      </w:r>
    </w:p>
    <w:p>
      <w:pPr>
        <w:pStyle w:val="148"/>
        <w:rPr>
          <w:lang w:eastAsia="zh-CN"/>
        </w:rPr>
      </w:pPr>
      <w:r>
        <w:rPr>
          <w:lang w:eastAsia="zh-CN"/>
        </w:rPr>
        <w:t>红细胞沉降率分析仪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0.8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5694680" cy="278066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5238" cy="2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红细胞沉降率分析仪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红细胞沉降率分析仪</w:t>
      </w:r>
      <w:r>
        <w:rPr>
          <w:rFonts w:hint="eastAsia"/>
          <w:lang w:eastAsia="zh-CN"/>
        </w:rPr>
        <w:t>市场前十强生产商排名及市场占有率（持续更新）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红细胞沉降率分析仪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全球范围内红细胞沉降率分析仪生产商主要包括Alifax、Streck、ALCOR Scientific、RR Mechatronics、DIESSE Diagnostica等。2022年，全球前四大厂商占有大约55.0%的市场份额。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WI1YWZmZmIwM2U2NzA5YWQzYjlkMmY2MmQ5NjRjZ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0DEC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CDB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4F8F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mnz\Desktop\&#28201;&#24433;\&#35266;&#28857;&#25968;&#25454;&#22270;&#34920;&#27169;&#26495;-&#20840;&#29699;20230927%20&#23454;&#20064;&#21516;&#23398;9.2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企业排序!$F$2:$F$13</c:f>
              <c:strCache>
                <c:ptCount val="12"/>
                <c:pt idx="0">
                  <c:v>Disera</c:v>
                </c:pt>
                <c:pt idx="1">
                  <c:v>HemaTechnologies</c:v>
                </c:pt>
                <c:pt idx="2">
                  <c:v>SFRI</c:v>
                </c:pt>
                <c:pt idx="3">
                  <c:v>Beijing Succeeder</c:v>
                </c:pt>
                <c:pt idx="4">
                  <c:v>ELITechGroup</c:v>
                </c:pt>
                <c:pt idx="5">
                  <c:v>Sarstedt</c:v>
                </c:pt>
                <c:pt idx="6">
                  <c:v>JOKOH</c:v>
                </c:pt>
                <c:pt idx="7">
                  <c:v>DIESSE Diagnostica</c:v>
                </c:pt>
                <c:pt idx="8">
                  <c:v>RR Mechatronics</c:v>
                </c:pt>
                <c:pt idx="9">
                  <c:v>ALCOR Scientific</c:v>
                </c:pt>
                <c:pt idx="10">
                  <c:v>Streck</c:v>
                </c:pt>
                <c:pt idx="11">
                  <c:v>Alifax</c:v>
                </c:pt>
              </c:strCache>
            </c:strRef>
          </c:cat>
          <c:val>
            <c:numRef>
              <c:f>企业排序!$G$2:$G$13</c:f>
              <c:numCache>
                <c:formatCode>#,##0.00_ </c:formatCode>
                <c:ptCount val="12"/>
                <c:pt idx="0">
                  <c:v>0.37</c:v>
                </c:pt>
                <c:pt idx="1">
                  <c:v>0.59</c:v>
                </c:pt>
                <c:pt idx="2">
                  <c:v>0.75</c:v>
                </c:pt>
                <c:pt idx="3">
                  <c:v>1.26</c:v>
                </c:pt>
                <c:pt idx="4">
                  <c:v>2.37</c:v>
                </c:pt>
                <c:pt idx="5">
                  <c:v>2.47</c:v>
                </c:pt>
                <c:pt idx="6">
                  <c:v>2.8</c:v>
                </c:pt>
                <c:pt idx="7">
                  <c:v>4.39</c:v>
                </c:pt>
                <c:pt idx="8">
                  <c:v>4.83</c:v>
                </c:pt>
                <c:pt idx="9">
                  <c:v>6.71</c:v>
                </c:pt>
                <c:pt idx="10">
                  <c:v>7.64</c:v>
                </c:pt>
                <c:pt idx="11">
                  <c:v>13.67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41A822-11D1-4C08-9C9E-D8F8D0F8F3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769</Words>
  <Characters>950</Characters>
  <Lines>6</Lines>
  <Paragraphs>1</Paragraphs>
  <TotalTime>632</TotalTime>
  <ScaleCrop>false</ScaleCrop>
  <LinksUpToDate>false</LinksUpToDate>
  <CharactersWithSpaces>953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</cp:lastModifiedBy>
  <dcterms:modified xsi:type="dcterms:W3CDTF">2023-10-09T09:15:11Z</dcterms:modified>
  <cp:revision>788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A6339E02F185440EA646152D6F6835C6_13</vt:lpwstr>
  </property>
</Properties>
</file>