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10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r>
        <w:rPr>
          <w:rFonts w:ascii="Arial" w:eastAsia="Arial" w:hAnsi="Arial" w:cs="Arial"/>
          <w:color w:val="000000"/>
          <w:spacing w:val="0"/>
          <w:w w:val="100"/>
          <w:position w:val="0"/>
          <w:sz w:val="78"/>
          <w:szCs w:val="78"/>
          <w:shd w:val="clear" w:color="auto" w:fill="auto"/>
        </w:rPr>
        <w:t>2022</w:t>
      </w:r>
      <w:r>
        <w:rPr>
          <w:color w:val="000000"/>
          <w:spacing w:val="0"/>
          <w:w w:val="100"/>
          <w:position w:val="0"/>
          <w:shd w:val="clear" w:color="auto" w:fill="auto"/>
        </w:rPr>
        <w:t>年度低保交叉普查工作方案</w:t>
      </w:r>
      <w:bookmarkEnd w:id="0"/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/>
        <w:ind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一、总体目标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全面贯彻落实紧紧围绕实现巩固拓展脱贫攻坚成果同 乡村振兴有效衔接目标任务，坚持“应保尽保、按标施保、 动态管理、应退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退”的原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，扎实开展低保交叉普查工作。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2022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>日，完成我镇低保对象、拟享受低保对象和特 困供养的村与村之间交叉普查工作。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二、组织领导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为切实做好我镇城乡低保交叉普查工作，特成立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2022</w:t>
      </w:r>
      <w:r>
        <w:rPr>
          <w:color w:val="000000"/>
          <w:spacing w:val="0"/>
          <w:w w:val="100"/>
          <w:position w:val="0"/>
          <w:shd w:val="clear" w:color="auto" w:fill="auto"/>
        </w:rPr>
        <w:t>年 度低保交叉普查工作领导小组，其成员如下：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组 长：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**</w:t>
      </w:r>
      <w:r>
        <w:rPr>
          <w:color w:val="000000"/>
          <w:spacing w:val="0"/>
          <w:w w:val="100"/>
          <w:position w:val="0"/>
          <w:shd w:val="clear" w:color="auto" w:fill="auto"/>
        </w:rPr>
        <w:t>副组长：**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43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成 员：**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领导小组下设办公室在镇社会事务办，由**兼任办公室 主任,**负责具体办公。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/>
        <w:ind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三、普查对象</w:t>
      </w:r>
      <w:r>
        <w:rPr>
          <w:color w:val="000000"/>
          <w:spacing w:val="0"/>
          <w:w w:val="100"/>
          <w:position w:val="0"/>
          <w:shd w:val="clear" w:color="auto" w:fill="auto"/>
        </w:rPr>
        <w:t>全镇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个行政村和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个居委会。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/>
        <w:ind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四、普查时间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2022 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 xml:space="preserve">年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8 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 xml:space="preserve">月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14 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-17 Ho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/>
        <w:ind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五、普查内容</w:t>
      </w:r>
      <w:r>
        <w:rPr>
          <w:color w:val="000000"/>
          <w:spacing w:val="0"/>
          <w:w w:val="100"/>
          <w:position w:val="0"/>
          <w:shd w:val="clear" w:color="auto" w:fill="auto"/>
        </w:rPr>
        <w:t>普查采取实地走访和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访谈的方式进行。在低保普查 </w:t>
      </w:r>
      <w:r>
        <w:rPr>
          <w:color w:val="000000"/>
          <w:spacing w:val="0"/>
          <w:w w:val="100"/>
          <w:position w:val="0"/>
          <w:shd w:val="clear" w:color="auto" w:fill="auto"/>
        </w:rPr>
        <w:t>工作中全面落实低保家庭收入核算</w:t>
      </w:r>
      <w:r>
        <w:rPr>
          <w:color w:val="000000"/>
          <w:spacing w:val="0"/>
          <w:w w:val="100"/>
          <w:position w:val="0"/>
          <w:shd w:val="clear" w:color="auto" w:fill="auto"/>
        </w:rPr>
        <w:t>方法</w:t>
      </w:r>
      <w:r>
        <w:rPr>
          <w:color w:val="000000"/>
          <w:spacing w:val="0"/>
          <w:w w:val="100"/>
          <w:position w:val="0"/>
          <w:shd w:val="clear" w:color="auto" w:fill="auto"/>
        </w:rPr>
        <w:t>。“对实现就业或自 主创业的低保对象，在核算其家庭收入时可扣减必要的交通 费、通讯费、食宿费以及自我提升方面的支出等就业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, 增强其就业意愿和就业稳定性”的要求，以及《省民政厅省 统计局国家统计局调查总队关于在脱贫攻坚中切实加强最 低生活保障家庭经济状况评估认定工作的实施意见》关于 “在评估最低生活保障家庭经济状况时，应综合考虑最低生 活保障家庭成员因残疾、患重病等增加的刚性支出因素”的 规定，合理确定低保家庭收入核算抵扣</w:t>
      </w:r>
      <w:r>
        <w:rPr>
          <w:color w:val="000000"/>
          <w:spacing w:val="0"/>
          <w:w w:val="100"/>
          <w:position w:val="0"/>
          <w:shd w:val="clear" w:color="auto" w:fill="auto"/>
        </w:rPr>
        <w:t>工程</w:t>
      </w:r>
      <w:r>
        <w:rPr>
          <w:color w:val="000000"/>
          <w:spacing w:val="0"/>
          <w:w w:val="100"/>
          <w:position w:val="0"/>
          <w:shd w:val="clear" w:color="auto" w:fill="auto"/>
        </w:rPr>
        <w:t>和抵扣金额。脱 贫攻坚与乡村振兴有效衔接期间，省级确定的城乡居民基本 养老保险基础养老金不计入低保家庭收入。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（一）资料方面：按照年度核查要求，资料逐项检查，重点 查会议情况、签字是否对象户本人签字，一户一档资料收集 情况。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1217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（二）错保方面：严查四有人员家庭，即“财政供养人员违 规保”、“拥有车辆家庭违规保”，严查“超期死亡保”，“无 残、无病、无灾、无高中以上在校学生，无欠帐”住房又较 好等莫名其妙享受低保人员。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（三）按户施保方面：紧盯“关系保”、“人情保”、“老 年保”、“违规保人不保户”，户内漏人，造成“应保未保” 或“整户漏保”等问题。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3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（四）镇村干部近亲属方面：对镇村干部近亲属享受低保 </w:t>
      </w:r>
      <w:r>
        <w:rPr>
          <w:color w:val="000000"/>
          <w:spacing w:val="0"/>
          <w:w w:val="100"/>
          <w:position w:val="0"/>
          <w:shd w:val="clear" w:color="auto" w:fill="auto"/>
        </w:rPr>
        <w:t>情况，详细填写家庭情况及享受原因。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（五）重病重残单人保方面：按照《省最低生活保障审核 确认</w:t>
      </w:r>
      <w:r>
        <w:rPr>
          <w:color w:val="000000"/>
          <w:spacing w:val="0"/>
          <w:w w:val="100"/>
          <w:position w:val="0"/>
          <w:shd w:val="clear" w:color="auto" w:fill="auto"/>
        </w:rPr>
        <w:t>方法</w:t>
      </w:r>
      <w:r>
        <w:rPr>
          <w:color w:val="000000"/>
          <w:spacing w:val="0"/>
          <w:w w:val="100"/>
          <w:position w:val="0"/>
          <w:shd w:val="clear" w:color="auto" w:fill="auto"/>
        </w:rPr>
        <w:t>》要求，对整户不符合低保条件的最低生活保障边 缘家庭或脱贫不稳定户、边缘易致贫户、突发严重困难户中 持有残疾人证的一级、二级重度残疾人和三级智力残疾人、 三级精神残疾人员，经本人申请，参照“单人户”纳入低保保 障,按我县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1.5</w:t>
      </w:r>
      <w:r>
        <w:rPr>
          <w:color w:val="000000"/>
          <w:spacing w:val="0"/>
          <w:w w:val="100"/>
          <w:position w:val="0"/>
          <w:shd w:val="clear" w:color="auto" w:fill="auto"/>
        </w:rPr>
        <w:t>倍低保标准与家庭人均收入之差补差发放基 本保障金。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（六）低保渐退机制方面：按照《关于做好当前和今后一 段时期就业创业工作的实施意见》明确：“实行低保渐退机 制，对低保人员就业创业后，视其工作稳定情况，给予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至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12 </w:t>
      </w:r>
      <w:r>
        <w:rPr>
          <w:color w:val="000000"/>
          <w:spacing w:val="0"/>
          <w:w w:val="100"/>
          <w:position w:val="0"/>
          <w:shd w:val="clear" w:color="auto" w:fill="auto"/>
        </w:rPr>
        <w:t>个月的救助缓退期；对低保人员享受义务教育或全日制非义 务教育毕业后就业创业，视其工作稳定情况，给予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个 月的救助缓退期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”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3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（七）特困供养人员认定及自理能力评估方面：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700"/>
        </w:tabs>
        <w:bidi w:val="0"/>
        <w:spacing w:before="0" w:after="0" w:line="1238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认定条件:老年人、残疾人以及未满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周岁的未成年 人同时具备以下三个条件的，应对依法纳入特困人员救助供 养范围:①无劳动能力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（60</w:t>
      </w:r>
      <w:r>
        <w:rPr>
          <w:color w:val="000000"/>
          <w:spacing w:val="0"/>
          <w:w w:val="100"/>
          <w:position w:val="0"/>
          <w:shd w:val="clear" w:color="auto" w:fill="auto"/>
        </w:rPr>
        <w:t>周岁以上的老年人;未满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周岁的 未成年人;残疾等级为一、二、三级的智力、精神残疾人，残 疾等级为一、二级的肢体残疾人），残疾等级为视力一级残疾; ②无生活来源（收入总和低于当地最低生活保障标准，且财 产符合当地特困人员财产状况规定的）③无法定赡养、抚养、 </w:t>
      </w:r>
      <w:r>
        <w:rPr>
          <w:color w:val="000000"/>
          <w:spacing w:val="0"/>
          <w:w w:val="100"/>
          <w:position w:val="0"/>
          <w:shd w:val="clear" w:color="auto" w:fill="auto"/>
        </w:rPr>
        <w:t>扶养义务人或者其法定义务人无履行义务能力。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708"/>
        </w:tabs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自理能力评估：特困人员生活自理能力，依据以下六 项指标综合评估：自主吃饭、自主穿衣、自主上下床、自主 如厕、室内自主行走、自主洗澡。以上六项指标全部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的， 可以视为具备生活自理能力（全自理）；有三项以下（含三项） 指标不能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的，可以视为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丧失生活自理能力（半失能）; 有四项以上（含四项）指标不能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>的，可以视为完全丧失生 活自理能力（全失能）。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六、普查组成员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从各管理区、各村驻村工作队和各村（各村抽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名村干 部）中抽调干部组建成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个交叉普查组，具体情况详见附件。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七、工作要求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各检查组要高度重视低保普查，务必实事求是、认真扎 实开展普查工作，要以发现问题和解决问题为目的，不留死 角、不留盲区，不能隐藏问题，确保低保核查评议精准。在普 查中，对明显不符合低保条件的对象，普查干部却尚未发现 其问题实质，导致今后一旦被各级查到而产生负面影响的， 相关普查干部负有连带责任，将严肃对所有相关责任人进行 追责问责处理。请各村务必于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>日前完成交叉普查工 作，并将普查结果资料经普查干部签字确认后于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日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16： 00</w:t>
      </w:r>
      <w:r>
        <w:rPr>
          <w:color w:val="000000"/>
          <w:spacing w:val="0"/>
          <w:w w:val="100"/>
          <w:position w:val="0"/>
          <w:shd w:val="clear" w:color="auto" w:fill="auto"/>
        </w:rPr>
        <w:t>前报送至镇社会事务办。联系人,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  </w:t>
      </w:r>
      <w:r>
        <w:rPr>
          <w:color w:val="000000"/>
          <w:spacing w:val="0"/>
          <w:w w:val="100"/>
          <w:position w:val="0"/>
          <w:shd w:val="clear" w:color="auto" w:fill="auto"/>
        </w:rPr>
        <w:t>:**。</w:t>
      </w:r>
    </w:p>
    <w:sectPr>
      <w:pgSz w:w="21209" w:h="31400"/>
      <w:pgMar w:top="2082" w:right="2200" w:bottom="1916" w:left="2276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CB77A7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86"/>
      <w:szCs w:val="86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SimHei" w:eastAsia="SimHei" w:hAnsi="SimHei" w:cs="SimHei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520" w:after="660"/>
      <w:jc w:val="center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86"/>
      <w:szCs w:val="86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line="1243" w:lineRule="exact"/>
      <w:ind w:left="124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