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8"/>
          <w:szCs w:val="28"/>
        </w:rPr>
      </w:pPr>
      <w:bookmarkStart w:id="0" w:name="_GoBack"/>
      <w:r>
        <w:rPr>
          <w:rFonts w:hint="eastAsia" w:ascii="宋体" w:hAnsi="宋体" w:eastAsia="宋体" w:cs="宋体"/>
          <w:sz w:val="28"/>
          <w:szCs w:val="28"/>
        </w:rPr>
        <w:t>HNi65-5</w:t>
      </w:r>
      <w:bookmarkEnd w:id="0"/>
    </w:p>
    <w:p>
      <w:pPr>
        <w:rPr>
          <w:rFonts w:hint="eastAsia" w:ascii="宋体" w:hAnsi="宋体" w:eastAsia="宋体" w:cs="宋体"/>
          <w:sz w:val="28"/>
          <w:szCs w:val="28"/>
          <w:lang w:val="en-US" w:eastAsia="zh-CN"/>
        </w:rPr>
      </w:pPr>
      <w:r>
        <w:rPr>
          <w:rFonts w:hint="eastAsia" w:ascii="宋体" w:hAnsi="宋体" w:eastAsia="宋体" w:cs="宋体"/>
          <w:b/>
          <w:bCs/>
          <w:i w:val="0"/>
          <w:iCs w:val="0"/>
          <w:caps w:val="0"/>
          <w:color w:val="666666"/>
          <w:spacing w:val="0"/>
          <w:sz w:val="28"/>
          <w:szCs w:val="28"/>
          <w:shd w:val="clear" w:fill="FCFCFC"/>
          <w:lang w:val="en-US" w:eastAsia="zh-CN"/>
        </w:rPr>
        <w:t>乾福//金属//材料//供应//洽谈//①⑦⑦//④⑨⑦//⑦②②//⑧⑥</w:t>
      </w:r>
    </w:p>
    <w:p>
      <w:pPr>
        <w:rPr>
          <w:rFonts w:hint="eastAsia" w:ascii="宋体" w:hAnsi="宋体" w:eastAsia="宋体" w:cs="宋体"/>
          <w:sz w:val="28"/>
          <w:szCs w:val="28"/>
        </w:rPr>
      </w:pPr>
      <w:r>
        <w:rPr>
          <w:rFonts w:hint="eastAsia" w:ascii="宋体" w:hAnsi="宋体" w:eastAsia="宋体" w:cs="宋体"/>
          <w:sz w:val="28"/>
          <w:szCs w:val="28"/>
        </w:rPr>
        <w:t>标准 GB/T 2042-1989</w:t>
      </w:r>
    </w:p>
    <w:p>
      <w:pPr>
        <w:rPr>
          <w:rFonts w:hint="eastAsia" w:ascii="宋体" w:hAnsi="宋体" w:eastAsia="宋体" w:cs="宋体"/>
          <w:sz w:val="28"/>
          <w:szCs w:val="28"/>
        </w:rPr>
      </w:pPr>
      <w:r>
        <w:rPr>
          <w:rFonts w:hint="eastAsia" w:ascii="宋体" w:hAnsi="宋体" w:eastAsia="宋体" w:cs="宋体"/>
          <w:sz w:val="28"/>
          <w:szCs w:val="28"/>
        </w:rPr>
        <w:drawing>
          <wp:inline distT="0" distB="0" distL="114300" distR="114300">
            <wp:extent cx="5269230" cy="3732530"/>
            <wp:effectExtent l="0" t="0" r="7620" b="1270"/>
            <wp:docPr id="1" name="图片 1"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1"/>
                    <pic:cNvPicPr>
                      <a:picLocks noChangeAspect="1"/>
                    </pic:cNvPicPr>
                  </pic:nvPicPr>
                  <pic:blipFill>
                    <a:blip r:embed="rId4"/>
                    <a:stretch>
                      <a:fillRect/>
                    </a:stretch>
                  </pic:blipFill>
                  <pic:spPr>
                    <a:xfrm>
                      <a:off x="0" y="0"/>
                      <a:ext cx="5269230" cy="3732530"/>
                    </a:xfrm>
                    <a:prstGeom prst="rect">
                      <a:avLst/>
                    </a:prstGeom>
                  </pic:spPr>
                </pic:pic>
              </a:graphicData>
            </a:graphic>
          </wp:inline>
        </w:drawing>
      </w:r>
      <w:r>
        <w:rPr>
          <w:rFonts w:hint="eastAsia" w:ascii="宋体" w:hAnsi="宋体" w:eastAsia="宋体" w:cs="宋体"/>
          <w:sz w:val="28"/>
          <w:szCs w:val="28"/>
        </w:rPr>
        <w:t>特点:</w:t>
      </w:r>
    </w:p>
    <w:p>
      <w:pPr>
        <w:rPr>
          <w:rFonts w:hint="eastAsia" w:ascii="宋体" w:hAnsi="宋体" w:eastAsia="宋体" w:cs="宋体"/>
          <w:sz w:val="28"/>
          <w:szCs w:val="28"/>
        </w:rPr>
      </w:pPr>
      <w:r>
        <w:rPr>
          <w:rFonts w:hint="eastAsia" w:ascii="宋体" w:hAnsi="宋体" w:eastAsia="宋体" w:cs="宋体"/>
          <w:sz w:val="28"/>
          <w:szCs w:val="28"/>
        </w:rPr>
        <w:t>HNi65-5镍黄铜具有良好的机械性能、良好的可加工性、易于焊接和钎焊、导电性、低热导率、高耐蚀性，且不倾向于腐蚀开裂。它用于船舶零件、蒸汽和水管及配件。</w:t>
      </w:r>
    </w:p>
    <w:p>
      <w:pPr>
        <w:rPr>
          <w:rFonts w:hint="eastAsia" w:ascii="宋体" w:hAnsi="宋体" w:eastAsia="宋体" w:cs="宋体"/>
          <w:sz w:val="28"/>
          <w:szCs w:val="28"/>
        </w:rPr>
      </w:pPr>
      <w:r>
        <w:rPr>
          <w:rFonts w:hint="eastAsia" w:ascii="宋体" w:hAnsi="宋体" w:eastAsia="宋体" w:cs="宋体"/>
          <w:sz w:val="28"/>
          <w:szCs w:val="28"/>
        </w:rPr>
        <w:t>HNi65-5这种铜具有高耐腐蚀性、抗磨性、良好的机械性能，以及在冷、热状态下良好的冲压加工性。</w:t>
      </w:r>
    </w:p>
    <w:p>
      <w:pPr>
        <w:rPr>
          <w:rFonts w:hint="eastAsia" w:ascii="宋体" w:hAnsi="宋体" w:eastAsia="宋体" w:cs="宋体"/>
          <w:sz w:val="28"/>
          <w:szCs w:val="28"/>
        </w:rPr>
      </w:pPr>
      <w:r>
        <w:rPr>
          <w:rFonts w:hint="eastAsia" w:ascii="宋体" w:hAnsi="宋体" w:eastAsia="宋体" w:cs="宋体"/>
          <w:sz w:val="28"/>
          <w:szCs w:val="28"/>
        </w:rPr>
        <w:t>HNi65-5该铜具有较高的机械性能、耐腐蚀性能和工艺性能，可用于冷热条件下的压力加工。添加镍会导致HNi65-5回火硬化。</w:t>
      </w:r>
    </w:p>
    <w:p>
      <w:pPr>
        <w:rPr>
          <w:rFonts w:hint="eastAsia" w:ascii="宋体" w:hAnsi="宋体" w:eastAsia="宋体" w:cs="宋体"/>
          <w:sz w:val="28"/>
          <w:szCs w:val="28"/>
        </w:rPr>
      </w:pPr>
      <w:r>
        <w:rPr>
          <w:rFonts w:hint="eastAsia" w:ascii="宋体" w:hAnsi="宋体" w:eastAsia="宋体" w:cs="宋体"/>
          <w:sz w:val="28"/>
          <w:szCs w:val="28"/>
        </w:rPr>
        <w:t>HNi65-5具有良好的机械性能、良好的可加工性、易于焊接和钎焊、低电导率和热导率、高耐腐蚀性和无腐蚀开裂倾向。</w:t>
      </w:r>
      <w:r>
        <w:rPr>
          <w:rFonts w:hint="eastAsia" w:ascii="宋体" w:hAnsi="宋体" w:eastAsia="宋体" w:cs="宋体"/>
          <w:sz w:val="28"/>
          <w:szCs w:val="28"/>
        </w:rPr>
        <w:br w:type="textWrapping"/>
      </w:r>
      <w:r>
        <w:rPr>
          <w:rFonts w:hint="eastAsia" w:ascii="宋体" w:hAnsi="宋体" w:eastAsia="宋体" w:cs="宋体"/>
          <w:sz w:val="28"/>
          <w:szCs w:val="28"/>
        </w:rPr>
        <w:t xml:space="preserve">化学成份： </w:t>
      </w:r>
    </w:p>
    <w:p>
      <w:pPr>
        <w:rPr>
          <w:rFonts w:hint="eastAsia" w:ascii="宋体" w:hAnsi="宋体" w:eastAsia="宋体" w:cs="宋体"/>
          <w:sz w:val="28"/>
          <w:szCs w:val="28"/>
        </w:rPr>
      </w:pPr>
      <w:r>
        <w:rPr>
          <w:rFonts w:hint="eastAsia" w:ascii="宋体" w:hAnsi="宋体" w:eastAsia="宋体" w:cs="宋体"/>
          <w:sz w:val="28"/>
          <w:szCs w:val="28"/>
        </w:rPr>
        <w:t xml:space="preserve">铜 Cu ：64.0～67.0 </w:t>
      </w:r>
    </w:p>
    <w:p>
      <w:pPr>
        <w:rPr>
          <w:rFonts w:hint="eastAsia" w:ascii="宋体" w:hAnsi="宋体" w:eastAsia="宋体" w:cs="宋体"/>
          <w:sz w:val="28"/>
          <w:szCs w:val="28"/>
        </w:rPr>
      </w:pPr>
      <w:r>
        <w:rPr>
          <w:rFonts w:hint="eastAsia" w:ascii="宋体" w:hAnsi="宋体" w:eastAsia="宋体" w:cs="宋体"/>
          <w:sz w:val="28"/>
          <w:szCs w:val="28"/>
        </w:rPr>
        <w:t xml:space="preserve">锌 Zn：余量 </w:t>
      </w:r>
    </w:p>
    <w:p>
      <w:pPr>
        <w:rPr>
          <w:rFonts w:hint="eastAsia" w:ascii="宋体" w:hAnsi="宋体" w:eastAsia="宋体" w:cs="宋体"/>
          <w:sz w:val="28"/>
          <w:szCs w:val="28"/>
        </w:rPr>
      </w:pPr>
      <w:r>
        <w:rPr>
          <w:rFonts w:hint="eastAsia" w:ascii="宋体" w:hAnsi="宋体" w:eastAsia="宋体" w:cs="宋体"/>
          <w:sz w:val="28"/>
          <w:szCs w:val="28"/>
        </w:rPr>
        <w:t xml:space="preserve">铅 Pb：≤0.03 </w:t>
      </w:r>
    </w:p>
    <w:p>
      <w:pPr>
        <w:rPr>
          <w:rFonts w:hint="eastAsia" w:ascii="宋体" w:hAnsi="宋体" w:eastAsia="宋体" w:cs="宋体"/>
          <w:sz w:val="28"/>
          <w:szCs w:val="28"/>
        </w:rPr>
      </w:pPr>
      <w:r>
        <w:rPr>
          <w:rFonts w:hint="eastAsia" w:ascii="宋体" w:hAnsi="宋体" w:eastAsia="宋体" w:cs="宋体"/>
          <w:sz w:val="28"/>
          <w:szCs w:val="28"/>
        </w:rPr>
        <w:t xml:space="preserve">磷 P：≤0.01 </w:t>
      </w:r>
    </w:p>
    <w:p>
      <w:pPr>
        <w:rPr>
          <w:rFonts w:hint="eastAsia" w:ascii="宋体" w:hAnsi="宋体" w:eastAsia="宋体" w:cs="宋体"/>
          <w:sz w:val="28"/>
          <w:szCs w:val="28"/>
        </w:rPr>
      </w:pPr>
      <w:r>
        <w:rPr>
          <w:rFonts w:hint="eastAsia" w:ascii="宋体" w:hAnsi="宋体" w:eastAsia="宋体" w:cs="宋体"/>
          <w:sz w:val="28"/>
          <w:szCs w:val="28"/>
        </w:rPr>
        <w:t xml:space="preserve">镍 Ni：5.0～6.5 </w:t>
      </w:r>
    </w:p>
    <w:p>
      <w:pPr>
        <w:rPr>
          <w:rFonts w:hint="eastAsia" w:ascii="宋体" w:hAnsi="宋体" w:eastAsia="宋体" w:cs="宋体"/>
          <w:sz w:val="28"/>
          <w:szCs w:val="28"/>
        </w:rPr>
      </w:pPr>
      <w:r>
        <w:rPr>
          <w:rFonts w:hint="eastAsia" w:ascii="宋体" w:hAnsi="宋体" w:eastAsia="宋体" w:cs="宋体"/>
          <w:sz w:val="28"/>
          <w:szCs w:val="28"/>
        </w:rPr>
        <w:t xml:space="preserve">铁 Fe：≤0.15 </w:t>
      </w:r>
    </w:p>
    <w:p>
      <w:pPr>
        <w:rPr>
          <w:rFonts w:hint="eastAsia" w:ascii="宋体" w:hAnsi="宋体" w:eastAsia="宋体" w:cs="宋体"/>
          <w:sz w:val="28"/>
          <w:szCs w:val="28"/>
        </w:rPr>
      </w:pPr>
      <w:r>
        <w:rPr>
          <w:rFonts w:hint="eastAsia" w:ascii="宋体" w:hAnsi="宋体" w:eastAsia="宋体" w:cs="宋体"/>
          <w:sz w:val="28"/>
          <w:szCs w:val="28"/>
        </w:rPr>
        <w:t xml:space="preserve">锑 Sb ：≤0.005 </w:t>
      </w:r>
    </w:p>
    <w:p>
      <w:pPr>
        <w:rPr>
          <w:rFonts w:hint="eastAsia" w:ascii="宋体" w:hAnsi="宋体" w:eastAsia="宋体" w:cs="宋体"/>
          <w:sz w:val="28"/>
          <w:szCs w:val="28"/>
        </w:rPr>
      </w:pPr>
      <w:r>
        <w:rPr>
          <w:rFonts w:hint="eastAsia" w:ascii="宋体" w:hAnsi="宋体" w:eastAsia="宋体" w:cs="宋体"/>
          <w:sz w:val="28"/>
          <w:szCs w:val="28"/>
        </w:rPr>
        <w:t xml:space="preserve">铋 Bi：≤0.002 </w:t>
      </w:r>
    </w:p>
    <w:p>
      <w:pPr>
        <w:rPr>
          <w:rFonts w:hint="eastAsia" w:ascii="宋体" w:hAnsi="宋体" w:eastAsia="宋体" w:cs="宋体"/>
          <w:sz w:val="28"/>
          <w:szCs w:val="28"/>
        </w:rPr>
      </w:pPr>
      <w:r>
        <w:rPr>
          <w:rFonts w:hint="eastAsia" w:ascii="宋体" w:hAnsi="宋体" w:eastAsia="宋体" w:cs="宋体"/>
          <w:sz w:val="28"/>
          <w:szCs w:val="28"/>
        </w:rPr>
        <w:t xml:space="preserve">杂质总和％≤0.3 </w:t>
      </w:r>
    </w:p>
    <w:p>
      <w:pPr>
        <w:rPr>
          <w:rFonts w:hint="eastAsia" w:ascii="宋体" w:hAnsi="宋体" w:eastAsia="宋体" w:cs="宋体"/>
          <w:sz w:val="28"/>
          <w:szCs w:val="28"/>
        </w:rPr>
      </w:pPr>
      <w:r>
        <w:rPr>
          <w:rFonts w:hint="eastAsia" w:ascii="宋体" w:hAnsi="宋体" w:eastAsia="宋体" w:cs="宋体"/>
          <w:sz w:val="28"/>
          <w:szCs w:val="28"/>
        </w:rPr>
        <w:t xml:space="preserve">力学性能： </w:t>
      </w:r>
    </w:p>
    <w:p>
      <w:pPr>
        <w:rPr>
          <w:rFonts w:hint="eastAsia" w:ascii="宋体" w:hAnsi="宋体" w:eastAsia="宋体" w:cs="宋体"/>
          <w:sz w:val="28"/>
          <w:szCs w:val="28"/>
        </w:rPr>
      </w:pPr>
      <w:r>
        <w:rPr>
          <w:rFonts w:hint="eastAsia" w:ascii="宋体" w:hAnsi="宋体" w:eastAsia="宋体" w:cs="宋体"/>
          <w:sz w:val="28"/>
          <w:szCs w:val="28"/>
        </w:rPr>
        <w:t xml:space="preserve">抗拉强度 σb (MPa)：≥294 </w:t>
      </w:r>
    </w:p>
    <w:p>
      <w:pPr>
        <w:rPr>
          <w:rFonts w:hint="eastAsia" w:ascii="宋体" w:hAnsi="宋体" w:eastAsia="宋体" w:cs="宋体"/>
          <w:sz w:val="28"/>
          <w:szCs w:val="28"/>
        </w:rPr>
      </w:pPr>
      <w:r>
        <w:rPr>
          <w:rFonts w:hint="eastAsia" w:ascii="宋体" w:hAnsi="宋体" w:eastAsia="宋体" w:cs="宋体"/>
          <w:sz w:val="28"/>
          <w:szCs w:val="28"/>
        </w:rPr>
        <w:t>伸长率 δ10 (％)：≥35</w:t>
      </w:r>
    </w:p>
    <w:p>
      <w:pPr>
        <w:rPr>
          <w:rFonts w:hint="eastAsia" w:ascii="宋体" w:hAnsi="宋体" w:eastAsia="宋体" w:cs="宋体"/>
          <w:sz w:val="28"/>
          <w:szCs w:val="28"/>
        </w:rPr>
      </w:pPr>
      <w:r>
        <w:rPr>
          <w:rFonts w:hint="eastAsia" w:ascii="宋体" w:hAnsi="宋体" w:eastAsia="宋体" w:cs="宋体"/>
          <w:sz w:val="28"/>
          <w:szCs w:val="28"/>
        </w:rPr>
        <w:t>注 ：板材的拉伸力学性能</w:t>
      </w:r>
    </w:p>
    <w:p>
      <w:pPr>
        <w:rPr>
          <w:rFonts w:hint="eastAsia" w:ascii="宋体" w:hAnsi="宋体" w:eastAsia="宋体" w:cs="宋体"/>
          <w:sz w:val="28"/>
          <w:szCs w:val="28"/>
        </w:rPr>
      </w:pPr>
      <w:r>
        <w:rPr>
          <w:rFonts w:hint="eastAsia" w:ascii="宋体" w:hAnsi="宋体" w:eastAsia="宋体" w:cs="宋体"/>
          <w:sz w:val="28"/>
          <w:szCs w:val="28"/>
        </w:rPr>
        <w:t>试样尺寸：厚度&lt;15</w:t>
      </w:r>
    </w:p>
    <w:p>
      <w:pPr>
        <w:rPr>
          <w:rFonts w:hint="eastAsia" w:ascii="宋体" w:hAnsi="宋体" w:eastAsia="宋体" w:cs="宋体"/>
          <w:sz w:val="28"/>
          <w:szCs w:val="28"/>
        </w:rPr>
      </w:pPr>
      <w:r>
        <w:rPr>
          <w:rFonts w:hint="eastAsia" w:ascii="宋体" w:hAnsi="宋体" w:eastAsia="宋体" w:cs="宋体"/>
          <w:sz w:val="28"/>
          <w:szCs w:val="28"/>
        </w:rPr>
        <w:t>热处理规范</w:t>
      </w:r>
    </w:p>
    <w:p>
      <w:pPr>
        <w:rPr>
          <w:rFonts w:hint="eastAsia" w:ascii="宋体" w:hAnsi="宋体" w:eastAsia="宋体" w:cs="宋体"/>
          <w:sz w:val="28"/>
          <w:szCs w:val="28"/>
        </w:rPr>
      </w:pPr>
      <w:r>
        <w:rPr>
          <w:rFonts w:hint="eastAsia" w:ascii="宋体" w:hAnsi="宋体" w:eastAsia="宋体" w:cs="宋体"/>
          <w:sz w:val="28"/>
          <w:szCs w:val="28"/>
        </w:rPr>
        <w:t>热加工温度750～870℃</w:t>
      </w:r>
    </w:p>
    <w:p>
      <w:pPr>
        <w:rPr>
          <w:rFonts w:hint="eastAsia" w:ascii="宋体" w:hAnsi="宋体" w:eastAsia="宋体" w:cs="宋体"/>
          <w:sz w:val="28"/>
          <w:szCs w:val="28"/>
        </w:rPr>
      </w:pPr>
      <w:r>
        <w:rPr>
          <w:rFonts w:hint="eastAsia" w:ascii="宋体" w:hAnsi="宋体" w:eastAsia="宋体" w:cs="宋体"/>
          <w:sz w:val="28"/>
          <w:szCs w:val="28"/>
        </w:rPr>
        <w:t>退火温度600～650℃</w:t>
      </w:r>
    </w:p>
    <w:p>
      <w:pPr>
        <w:rPr>
          <w:rFonts w:hint="eastAsia" w:ascii="宋体" w:hAnsi="宋体" w:eastAsia="宋体" w:cs="宋体"/>
          <w:sz w:val="28"/>
          <w:szCs w:val="28"/>
        </w:rPr>
      </w:pPr>
      <w:r>
        <w:rPr>
          <w:rFonts w:hint="eastAsia" w:ascii="宋体" w:hAnsi="宋体" w:eastAsia="宋体" w:cs="宋体"/>
          <w:sz w:val="28"/>
          <w:szCs w:val="28"/>
        </w:rPr>
        <w:t>消除内应力的低温退火温度300～400℃</w:t>
      </w:r>
    </w:p>
    <w:p>
      <w:pPr>
        <w:pStyle w:val="2"/>
        <w:keepNext w:val="0"/>
        <w:keepLines w:val="0"/>
        <w:widowControl/>
        <w:suppressLineNumbers w:val="0"/>
        <w:shd w:val="clear" w:fill="FFFFFF"/>
        <w:spacing w:before="294" w:beforeAutospacing="0" w:after="294" w:afterAutospacing="0"/>
        <w:ind w:left="0" w:right="0" w:firstLine="0"/>
        <w:rPr>
          <w:rFonts w:hint="eastAsia" w:ascii="宋体" w:hAnsi="宋体" w:eastAsia="宋体" w:cs="宋体"/>
          <w:i w:val="0"/>
          <w:iCs w:val="0"/>
          <w:caps w:val="0"/>
          <w:color w:val="121212"/>
          <w:spacing w:val="0"/>
          <w:sz w:val="28"/>
          <w:szCs w:val="28"/>
        </w:rPr>
      </w:pPr>
      <w:r>
        <w:rPr>
          <w:rFonts w:hint="eastAsia" w:ascii="宋体" w:hAnsi="宋体" w:eastAsia="宋体" w:cs="宋体"/>
          <w:i w:val="0"/>
          <w:iCs w:val="0"/>
          <w:caps w:val="0"/>
          <w:color w:val="121212"/>
          <w:spacing w:val="0"/>
          <w:sz w:val="28"/>
          <w:szCs w:val="28"/>
          <w:shd w:val="clear" w:fill="FFFFFF"/>
        </w:rPr>
        <w:t>归类</w:t>
      </w:r>
    </w:p>
    <w:p>
      <w:pPr>
        <w:pStyle w:val="2"/>
        <w:keepNext w:val="0"/>
        <w:keepLines w:val="0"/>
        <w:widowControl/>
        <w:suppressLineNumbers w:val="0"/>
        <w:shd w:val="clear" w:fill="FFFFFF"/>
        <w:spacing w:before="294" w:beforeAutospacing="0" w:after="294" w:afterAutospacing="0"/>
        <w:ind w:left="0" w:right="0" w:firstLine="0"/>
        <w:rPr>
          <w:rFonts w:hint="eastAsia" w:ascii="宋体" w:hAnsi="宋体" w:eastAsia="宋体" w:cs="宋体"/>
          <w:i w:val="0"/>
          <w:iCs w:val="0"/>
          <w:caps w:val="0"/>
          <w:color w:val="121212"/>
          <w:spacing w:val="0"/>
          <w:sz w:val="28"/>
          <w:szCs w:val="28"/>
        </w:rPr>
      </w:pPr>
      <w:r>
        <w:rPr>
          <w:rFonts w:hint="eastAsia" w:ascii="宋体" w:hAnsi="宋体" w:eastAsia="宋体" w:cs="宋体"/>
          <w:i w:val="0"/>
          <w:iCs w:val="0"/>
          <w:caps w:val="0"/>
          <w:color w:val="121212"/>
          <w:spacing w:val="0"/>
          <w:sz w:val="28"/>
          <w:szCs w:val="28"/>
          <w:shd w:val="clear" w:fill="FFFFFF"/>
        </w:rPr>
        <w:t>铜及铜合金</w:t>
      </w:r>
    </w:p>
    <w:p>
      <w:pPr>
        <w:pStyle w:val="2"/>
        <w:keepNext w:val="0"/>
        <w:keepLines w:val="0"/>
        <w:widowControl/>
        <w:suppressLineNumbers w:val="0"/>
        <w:shd w:val="clear" w:fill="FFFFFF"/>
        <w:spacing w:before="294" w:beforeAutospacing="0" w:after="294" w:afterAutospacing="0"/>
        <w:ind w:left="0" w:right="0" w:firstLine="0"/>
        <w:rPr>
          <w:rFonts w:hint="eastAsia" w:ascii="宋体" w:hAnsi="宋体" w:eastAsia="宋体" w:cs="宋体"/>
          <w:i w:val="0"/>
          <w:iCs w:val="0"/>
          <w:caps w:val="0"/>
          <w:color w:val="121212"/>
          <w:spacing w:val="0"/>
          <w:sz w:val="28"/>
          <w:szCs w:val="28"/>
        </w:rPr>
      </w:pPr>
      <w:r>
        <w:rPr>
          <w:rFonts w:hint="eastAsia" w:ascii="宋体" w:hAnsi="宋体" w:eastAsia="宋体" w:cs="宋体"/>
          <w:i w:val="0"/>
          <w:iCs w:val="0"/>
          <w:caps w:val="0"/>
          <w:color w:val="121212"/>
          <w:spacing w:val="0"/>
          <w:sz w:val="28"/>
          <w:szCs w:val="28"/>
          <w:shd w:val="clear" w:fill="FFFFFF"/>
        </w:rPr>
        <w:t>标签</w:t>
      </w:r>
    </w:p>
    <w:p>
      <w:pPr>
        <w:pStyle w:val="2"/>
        <w:keepNext w:val="0"/>
        <w:keepLines w:val="0"/>
        <w:widowControl/>
        <w:suppressLineNumbers w:val="0"/>
        <w:shd w:val="clear" w:fill="FFFFFF"/>
        <w:spacing w:before="294" w:beforeAutospacing="0" w:after="294" w:afterAutospacing="0"/>
        <w:ind w:left="0" w:right="0" w:firstLine="0"/>
        <w:rPr>
          <w:rFonts w:hint="eastAsia" w:ascii="宋体" w:hAnsi="宋体" w:eastAsia="宋体" w:cs="宋体"/>
          <w:i w:val="0"/>
          <w:iCs w:val="0"/>
          <w:caps w:val="0"/>
          <w:color w:val="121212"/>
          <w:spacing w:val="0"/>
          <w:sz w:val="28"/>
          <w:szCs w:val="28"/>
        </w:rPr>
      </w:pPr>
      <w:r>
        <w:rPr>
          <w:rFonts w:hint="eastAsia" w:ascii="宋体" w:hAnsi="宋体" w:eastAsia="宋体" w:cs="宋体"/>
          <w:i w:val="0"/>
          <w:iCs w:val="0"/>
          <w:caps w:val="0"/>
          <w:color w:val="121212"/>
          <w:spacing w:val="0"/>
          <w:sz w:val="28"/>
          <w:szCs w:val="28"/>
          <w:shd w:val="clear" w:fill="FFFFFF"/>
        </w:rPr>
        <w:t>镍黄铜 复杂黄铜</w:t>
      </w:r>
    </w:p>
    <w:p>
      <w:pPr>
        <w:pStyle w:val="2"/>
        <w:keepNext w:val="0"/>
        <w:keepLines w:val="0"/>
        <w:widowControl/>
        <w:suppressLineNumbers w:val="0"/>
        <w:shd w:val="clear" w:fill="FFFFFF"/>
        <w:spacing w:before="294" w:beforeAutospacing="0" w:after="294" w:afterAutospacing="0"/>
        <w:ind w:left="0" w:right="0" w:firstLine="0"/>
        <w:rPr>
          <w:rFonts w:hint="eastAsia" w:ascii="宋体" w:hAnsi="宋体" w:eastAsia="宋体" w:cs="宋体"/>
          <w:i w:val="0"/>
          <w:iCs w:val="0"/>
          <w:caps w:val="0"/>
          <w:color w:val="121212"/>
          <w:spacing w:val="0"/>
          <w:sz w:val="28"/>
          <w:szCs w:val="28"/>
        </w:rPr>
      </w:pPr>
      <w:r>
        <w:rPr>
          <w:rFonts w:hint="eastAsia" w:ascii="宋体" w:hAnsi="宋体" w:eastAsia="宋体" w:cs="宋体"/>
          <w:i w:val="0"/>
          <w:iCs w:val="0"/>
          <w:caps w:val="0"/>
          <w:color w:val="121212"/>
          <w:spacing w:val="0"/>
          <w:sz w:val="28"/>
          <w:szCs w:val="28"/>
          <w:shd w:val="clear" w:fill="FFFFFF"/>
        </w:rPr>
        <w:t>说明</w:t>
      </w:r>
    </w:p>
    <w:p>
      <w:pPr>
        <w:pStyle w:val="2"/>
        <w:keepNext w:val="0"/>
        <w:keepLines w:val="0"/>
        <w:widowControl/>
        <w:suppressLineNumbers w:val="0"/>
        <w:shd w:val="clear" w:fill="FFFFFF"/>
        <w:spacing w:before="294" w:beforeAutospacing="0" w:after="294" w:afterAutospacing="0"/>
        <w:ind w:left="0" w:right="0" w:firstLine="0"/>
        <w:rPr>
          <w:rFonts w:hint="eastAsia" w:ascii="宋体" w:hAnsi="宋体" w:eastAsia="宋体" w:cs="宋体"/>
          <w:i w:val="0"/>
          <w:iCs w:val="0"/>
          <w:caps w:val="0"/>
          <w:color w:val="121212"/>
          <w:spacing w:val="0"/>
          <w:sz w:val="28"/>
          <w:szCs w:val="28"/>
        </w:rPr>
      </w:pPr>
      <w:r>
        <w:rPr>
          <w:rFonts w:hint="eastAsia" w:ascii="宋体" w:hAnsi="宋体" w:eastAsia="宋体" w:cs="宋体"/>
          <w:i w:val="0"/>
          <w:iCs w:val="0"/>
          <w:caps w:val="0"/>
          <w:color w:val="121212"/>
          <w:spacing w:val="0"/>
          <w:sz w:val="28"/>
          <w:szCs w:val="28"/>
          <w:shd w:val="clear" w:fill="FFFFFF"/>
        </w:rPr>
        <w:t>范围：</w:t>
      </w:r>
      <w:r>
        <w:rPr>
          <w:rFonts w:hint="eastAsia" w:ascii="宋体" w:hAnsi="宋体" w:eastAsia="宋体" w:cs="宋体"/>
          <w:i w:val="0"/>
          <w:iCs w:val="0"/>
          <w:caps w:val="0"/>
          <w:color w:val="121212"/>
          <w:spacing w:val="0"/>
          <w:sz w:val="28"/>
          <w:szCs w:val="28"/>
          <w:shd w:val="clear" w:fill="FFFFFF"/>
        </w:rPr>
        <w:br w:type="textWrapping"/>
      </w:r>
      <w:r>
        <w:rPr>
          <w:rFonts w:hint="eastAsia" w:ascii="宋体" w:hAnsi="宋体" w:eastAsia="宋体" w:cs="宋体"/>
          <w:i w:val="0"/>
          <w:iCs w:val="0"/>
          <w:caps w:val="0"/>
          <w:color w:val="121212"/>
          <w:spacing w:val="0"/>
          <w:sz w:val="28"/>
          <w:szCs w:val="28"/>
          <w:shd w:val="clear" w:fill="FFFFFF"/>
        </w:rPr>
        <w:t>①本标准规定了加工铜及铜合金的牌号和化学成分</w:t>
      </w:r>
      <w:r>
        <w:rPr>
          <w:rFonts w:hint="eastAsia" w:ascii="宋体" w:hAnsi="宋体" w:eastAsia="宋体" w:cs="宋体"/>
          <w:i w:val="0"/>
          <w:iCs w:val="0"/>
          <w:caps w:val="0"/>
          <w:color w:val="121212"/>
          <w:spacing w:val="0"/>
          <w:sz w:val="28"/>
          <w:szCs w:val="28"/>
          <w:shd w:val="clear" w:fill="FFFFFF"/>
        </w:rPr>
        <w:br w:type="textWrapping"/>
      </w:r>
      <w:r>
        <w:rPr>
          <w:rFonts w:hint="eastAsia" w:ascii="宋体" w:hAnsi="宋体" w:eastAsia="宋体" w:cs="宋体"/>
          <w:i w:val="0"/>
          <w:iCs w:val="0"/>
          <w:caps w:val="0"/>
          <w:color w:val="121212"/>
          <w:spacing w:val="0"/>
          <w:sz w:val="28"/>
          <w:szCs w:val="28"/>
          <w:shd w:val="clear" w:fill="FFFFFF"/>
        </w:rPr>
        <w:t>②本标准适用于以压力加工方法生产的铜及铜合金加工产品及其所用的铸锭和坯料</w:t>
      </w:r>
    </w:p>
    <w:p>
      <w:pPr>
        <w:rPr>
          <w:rFonts w:hint="eastAsia" w:ascii="宋体" w:hAnsi="宋体" w:eastAsia="宋体" w:cs="宋体"/>
          <w:sz w:val="28"/>
          <w:szCs w:val="28"/>
          <w:lang w:val="en-US" w:eastAsia="zh-CN"/>
        </w:rPr>
      </w:pPr>
      <w:r>
        <w:rPr>
          <w:rFonts w:hint="eastAsia" w:ascii="宋体" w:hAnsi="宋体" w:eastAsia="宋体" w:cs="宋体"/>
          <w:b/>
          <w:bCs/>
          <w:i w:val="0"/>
          <w:iCs w:val="0"/>
          <w:caps w:val="0"/>
          <w:color w:val="666666"/>
          <w:spacing w:val="0"/>
          <w:sz w:val="28"/>
          <w:szCs w:val="28"/>
          <w:shd w:val="clear" w:fill="FCFCFC"/>
          <w:lang w:val="en-US" w:eastAsia="zh-CN"/>
        </w:rPr>
        <w:t>乾福//金属//材料//供应//洽谈//①⑦⑦//④⑨⑦//⑦②②//⑧⑥</w:t>
      </w:r>
    </w:p>
    <w:p>
      <w:pPr>
        <w:pStyle w:val="2"/>
        <w:keepNext w:val="0"/>
        <w:keepLines w:val="0"/>
        <w:widowControl/>
        <w:suppressLineNumbers w:val="0"/>
        <w:shd w:val="clear" w:fill="FFFFFF"/>
        <w:spacing w:before="294" w:beforeAutospacing="0" w:after="294" w:afterAutospacing="0"/>
        <w:ind w:left="0" w:right="0" w:firstLine="0"/>
        <w:rPr>
          <w:rFonts w:hint="eastAsia" w:ascii="宋体" w:hAnsi="宋体" w:eastAsia="宋体" w:cs="宋体"/>
          <w:i w:val="0"/>
          <w:iCs w:val="0"/>
          <w:caps w:val="0"/>
          <w:color w:val="121212"/>
          <w:spacing w:val="0"/>
          <w:sz w:val="28"/>
          <w:szCs w:val="28"/>
        </w:rPr>
      </w:pPr>
      <w:r>
        <w:rPr>
          <w:rFonts w:hint="eastAsia" w:ascii="宋体" w:hAnsi="宋体" w:eastAsia="宋体" w:cs="宋体"/>
          <w:i w:val="0"/>
          <w:iCs w:val="0"/>
          <w:caps w:val="0"/>
          <w:color w:val="121212"/>
          <w:spacing w:val="0"/>
          <w:sz w:val="28"/>
          <w:szCs w:val="28"/>
          <w:shd w:val="clear" w:fill="FFFFFF"/>
        </w:rPr>
        <w:drawing>
          <wp:inline distT="0" distB="0" distL="114300" distR="114300">
            <wp:extent cx="5266690" cy="2962910"/>
            <wp:effectExtent l="0" t="0" r="10160" b="8890"/>
            <wp:docPr id="2" name="图片 2"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5"/>
                    <pic:cNvPicPr>
                      <a:picLocks noChangeAspect="1"/>
                    </pic:cNvPicPr>
                  </pic:nvPicPr>
                  <pic:blipFill>
                    <a:blip r:embed="rId5"/>
                    <a:stretch>
                      <a:fillRect/>
                    </a:stretch>
                  </pic:blipFill>
                  <pic:spPr>
                    <a:xfrm>
                      <a:off x="0" y="0"/>
                      <a:ext cx="5266690" cy="2962910"/>
                    </a:xfrm>
                    <a:prstGeom prst="rect">
                      <a:avLst/>
                    </a:prstGeom>
                  </pic:spPr>
                </pic:pic>
              </a:graphicData>
            </a:graphic>
          </wp:inline>
        </w:drawing>
      </w:r>
      <w:r>
        <w:rPr>
          <w:rFonts w:hint="eastAsia" w:ascii="宋体" w:hAnsi="宋体" w:eastAsia="宋体" w:cs="宋体"/>
          <w:i w:val="0"/>
          <w:iCs w:val="0"/>
          <w:caps w:val="0"/>
          <w:color w:val="121212"/>
          <w:spacing w:val="0"/>
          <w:sz w:val="28"/>
          <w:szCs w:val="28"/>
          <w:shd w:val="clear" w:fill="FFFFFF"/>
        </w:rPr>
        <w:t>介绍</w:t>
      </w:r>
    </w:p>
    <w:p>
      <w:pPr>
        <w:pStyle w:val="2"/>
        <w:keepNext w:val="0"/>
        <w:keepLines w:val="0"/>
        <w:widowControl/>
        <w:suppressLineNumbers w:val="0"/>
        <w:shd w:val="clear" w:fill="FFFFFF"/>
        <w:spacing w:before="294" w:beforeAutospacing="0" w:after="294" w:afterAutospacing="0"/>
        <w:ind w:left="0" w:right="0" w:firstLine="0"/>
        <w:rPr>
          <w:rFonts w:hint="eastAsia" w:ascii="宋体" w:hAnsi="宋体" w:eastAsia="宋体" w:cs="宋体"/>
          <w:i w:val="0"/>
          <w:iCs w:val="0"/>
          <w:caps w:val="0"/>
          <w:color w:val="121212"/>
          <w:spacing w:val="0"/>
          <w:sz w:val="28"/>
          <w:szCs w:val="28"/>
        </w:rPr>
      </w:pPr>
      <w:r>
        <w:rPr>
          <w:rFonts w:hint="eastAsia" w:ascii="宋体" w:hAnsi="宋体" w:eastAsia="宋体" w:cs="宋体"/>
          <w:i w:val="0"/>
          <w:iCs w:val="0"/>
          <w:caps w:val="0"/>
          <w:color w:val="121212"/>
          <w:spacing w:val="0"/>
          <w:sz w:val="28"/>
          <w:szCs w:val="28"/>
          <w:shd w:val="clear" w:fill="FFFFFF"/>
        </w:rPr>
        <w:t>屈服是指GB HNi65-5 GB/T 5231在达到一定变形应力后由非均匀弹性状态向弹塑性状态的转变。它标志着宏观塑性变形的开始。</w:t>
      </w:r>
      <w:r>
        <w:rPr>
          <w:rFonts w:hint="eastAsia" w:ascii="宋体" w:hAnsi="宋体" w:eastAsia="宋体" w:cs="宋体"/>
          <w:i w:val="0"/>
          <w:iCs w:val="0"/>
          <w:caps w:val="0"/>
          <w:color w:val="121212"/>
          <w:spacing w:val="0"/>
          <w:sz w:val="28"/>
          <w:szCs w:val="28"/>
          <w:shd w:val="clear" w:fill="FFFFFF"/>
        </w:rPr>
        <w:br w:type="textWrapping"/>
      </w:r>
      <w:r>
        <w:rPr>
          <w:rFonts w:hint="eastAsia" w:ascii="宋体" w:hAnsi="宋体" w:eastAsia="宋体" w:cs="宋体"/>
          <w:i w:val="0"/>
          <w:iCs w:val="0"/>
          <w:caps w:val="0"/>
          <w:color w:val="121212"/>
          <w:spacing w:val="0"/>
          <w:sz w:val="28"/>
          <w:szCs w:val="28"/>
          <w:shd w:val="clear" w:fill="FFFFFF"/>
        </w:rPr>
        <w:t>抗拉强度（Rm）是指GB HNi65-5 GB/T 5231在断裂前所承受的最大应力。当钢屈服到一定程度时，由于内部晶粒的重新排列，其抗变形能力再次增加。此时，虽然变形发展迅速，但只能随着应力的增大而增大，直至达到最大应力。此后，国标 HNi65-5 GB/T 5231抗变形能力明显降低，在最薄弱处发生较大的塑性变形，试样断面迅速收缩，导致颈缩直至断裂。GB HNi65-5 GB/T 5231拉伸断裂前的最大应力值称为强度极限或抗拉强度。</w:t>
      </w:r>
    </w:p>
    <w:p>
      <w:pPr>
        <w:bidi w:val="0"/>
        <w:jc w:val="left"/>
        <w:rPr>
          <w:rFonts w:hint="eastAsia" w:asciiTheme="minorHAnsi" w:hAnsiTheme="minorHAnsi" w:eastAsiaTheme="minorEastAsia" w:cstheme="minorBidi"/>
          <w:kern w:val="2"/>
          <w:sz w:val="21"/>
          <w:szCs w:val="24"/>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yNDZjODdiYjc3ZGZhNzk0NDMwMzgzZDczODMzZWQifQ=="/>
  </w:docVars>
  <w:rsids>
    <w:rsidRoot w:val="2B3028B1"/>
    <w:rsid w:val="2B302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718</Words>
  <Characters>893</Characters>
  <Lines>0</Lines>
  <Paragraphs>0</Paragraphs>
  <TotalTime>1</TotalTime>
  <ScaleCrop>false</ScaleCrop>
  <LinksUpToDate>false</LinksUpToDate>
  <CharactersWithSpaces>935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2023-05-09T01:58:00Z</dcterms:created>
  <dc:creator>WPS_1676599956</dc:creator>
  <cp:lastModifiedBy>WPS_1676599956</cp:lastModifiedBy>
  <dcterms:modified xsi:type="dcterms:W3CDTF">2023-05-09T02:06:19Z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4A979493250142319DA1C075EBEE752A_11</vt:lpwstr>
  </property>
</Properties>
</file>