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6A87B6">
      <w:pPr>
        <w:pStyle w:val="167"/>
        <w:rPr>
          <w:lang w:eastAsia="zh-CN"/>
        </w:rPr>
      </w:pPr>
      <w:bookmarkStart w:id="0" w:name="_Toc517262917"/>
      <w:bookmarkStart w:id="1" w:name="_Toc453597319"/>
      <w:bookmarkStart w:id="2" w:name="_Toc438987549"/>
      <w:bookmarkStart w:id="3" w:name="_Toc418070112"/>
      <w:bookmarkStart w:id="4" w:name="OLE_LINK39"/>
      <w:bookmarkStart w:id="5" w:name="OLE_LINK40"/>
      <w:bookmarkStart w:id="6" w:name="OLE_LINK13"/>
      <w:bookmarkStart w:id="7" w:name="OLE_LINK24"/>
      <w:bookmarkStart w:id="8" w:name="_Toc415142861"/>
      <w:bookmarkStart w:id="9" w:name="_Toc481801204"/>
      <w:bookmarkStart w:id="10" w:name="_Toc415143481"/>
      <w:bookmarkStart w:id="11" w:name="_Toc415818939"/>
      <w:bookmarkStart w:id="12" w:name="OLE_LINK15"/>
      <w:r>
        <w:rPr>
          <w:lang w:eastAsia="zh-CN"/>
        </w:rPr>
        <w:t>商用车电驱桥</w:t>
      </w:r>
      <w:r>
        <w:rPr>
          <w:rFonts w:hint="eastAsia"/>
          <w:lang w:eastAsia="zh-CN"/>
        </w:rPr>
        <w:t>介绍</w:t>
      </w:r>
    </w:p>
    <w:p w14:paraId="2223E664">
      <w:pPr>
        <w:pStyle w:val="145"/>
        <w:ind w:firstLine="420"/>
        <w:rPr>
          <w:lang w:eastAsia="zh-CN"/>
        </w:rPr>
      </w:pPr>
      <w:r>
        <w:rPr>
          <w:rFonts w:hint="eastAsia"/>
          <w:lang w:val="en-US" w:eastAsia="zh-CN"/>
        </w:rPr>
        <w:t>商用车电驱桥是面向轻型卡车、中重型卡车、客车及专用车辆等开发的集成式电驱动总成，将驱动电机、减速器、差速器、制动器以及部分电控单元高度集成在驱动桥壳结构中，用以替代传统发动机+变速箱+传动轴+驱动桥的机械传动链。电驱桥通常采用中央电机或轮边电机布置，通过两级或多级齿轮减速，将电机输出扭矩放大并传递给车轮，同时在桥壳中布置差速器、轮端轴承和制动器，实现驱动、承载与制动一体化；在高集成方案中，还会将电机控制器、减速箱润滑与冷却系统、驻车制动机构以及多合一电驱控制单元一并集成，从而减少整车布置空间、降低传动损耗和噪声、简化装配工艺。相较传统燃油车动力链，商用车电驱桥可以大幅提升传动效率和车辆能耗表现，为纯电、增程式、氢燃料电池商用车提供高扭矩、高强度、长寿命的驱动基础，成为新能源商用车平台化和集成化发展的核心部件之一</w:t>
      </w:r>
      <w:r>
        <w:rPr>
          <w:rFonts w:hint="eastAsia"/>
          <w:lang w:eastAsia="zh-CN"/>
        </w:rPr>
        <w:t>。</w:t>
      </w:r>
    </w:p>
    <w:p w14:paraId="7C0CDC1D">
      <w:pPr>
        <w:pStyle w:val="148"/>
        <w:rPr>
          <w:lang w:eastAsia="zh-CN"/>
        </w:rPr>
      </w:pPr>
      <w:r>
        <w:rPr>
          <w:lang w:eastAsia="zh-CN"/>
        </w:rPr>
        <w:t>商用车电驱桥</w:t>
      </w:r>
      <w:r>
        <w:rPr>
          <w:rFonts w:hint="eastAsia"/>
          <w:lang w:eastAsia="zh-CN"/>
        </w:rPr>
        <w:t>图片</w:t>
      </w:r>
    </w:p>
    <w:p w14:paraId="484A7981">
      <w:pPr>
        <w:pStyle w:val="145"/>
        <w:rPr>
          <w:lang w:eastAsia="zh-CN"/>
        </w:rPr>
      </w:pPr>
      <w:r>
        <w:drawing>
          <wp:inline distT="0" distB="0" distL="0" distR="0">
            <wp:extent cx="4019550" cy="1363345"/>
            <wp:effectExtent l="0" t="0" r="0" b="8255"/>
            <wp:docPr id="677451555"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451555" name="图片 3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025886" cy="1365645"/>
                    </a:xfrm>
                    <a:prstGeom prst="rect">
                      <a:avLst/>
                    </a:prstGeom>
                    <a:noFill/>
                    <a:ln>
                      <a:noFill/>
                    </a:ln>
                  </pic:spPr>
                </pic:pic>
              </a:graphicData>
            </a:graphic>
          </wp:inline>
        </w:drawing>
      </w:r>
    </w:p>
    <w:p w14:paraId="59F1A32E">
      <w:pPr>
        <w:pStyle w:val="145"/>
        <w:rPr>
          <w:rFonts w:hint="eastAsia"/>
          <w:lang w:eastAsia="zh-CN"/>
        </w:rPr>
      </w:pPr>
      <w:r>
        <w:rPr>
          <w:rFonts w:hint="eastAsia"/>
          <w:lang w:eastAsia="zh-CN"/>
        </w:rPr>
        <w:t>根据QYResearch最新调研报告显示，2024年全球</w:t>
      </w:r>
      <w:r>
        <w:rPr>
          <w:lang w:val="en-US" w:eastAsia="zh-CN"/>
        </w:rPr>
        <w:t>商用车电驱桥</w:t>
      </w:r>
      <w:r>
        <w:rPr>
          <w:rFonts w:hint="eastAsia"/>
          <w:lang w:eastAsia="zh-CN"/>
        </w:rPr>
        <w:t>市场规模</w:t>
      </w:r>
      <w:r>
        <w:rPr>
          <w:rFonts w:hint="eastAsia"/>
          <w:lang w:val="en-US" w:eastAsia="zh-CN"/>
        </w:rPr>
        <w:t>14.38</w:t>
      </w:r>
      <w:r>
        <w:rPr>
          <w:rFonts w:hint="eastAsia"/>
          <w:lang w:eastAsia="zh-CN"/>
        </w:rPr>
        <w:t>亿美元，年复合增长率CAGR为23.5%。</w:t>
      </w:r>
    </w:p>
    <w:p w14:paraId="59E804F3">
      <w:pPr>
        <w:pStyle w:val="145"/>
        <w:rPr>
          <w:rFonts w:hint="eastAsia"/>
          <w:lang w:eastAsia="zh-CN"/>
        </w:rPr>
      </w:pPr>
      <w:r>
        <w:drawing>
          <wp:inline distT="0" distB="0" distL="114300" distR="114300">
            <wp:extent cx="6182995" cy="4392295"/>
            <wp:effectExtent l="0" t="0" r="8255"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6182995" cy="4392295"/>
                    </a:xfrm>
                    <a:prstGeom prst="rect">
                      <a:avLst/>
                    </a:prstGeom>
                    <a:noFill/>
                    <a:ln>
                      <a:noFill/>
                    </a:ln>
                  </pic:spPr>
                </pic:pic>
              </a:graphicData>
            </a:graphic>
          </wp:inline>
        </w:drawing>
      </w:r>
      <w:r>
        <w:drawing>
          <wp:inline distT="0" distB="0" distL="114300" distR="114300">
            <wp:extent cx="6182995" cy="4392295"/>
            <wp:effectExtent l="0" t="0" r="825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6182995" cy="4392295"/>
                    </a:xfrm>
                    <a:prstGeom prst="rect">
                      <a:avLst/>
                    </a:prstGeom>
                    <a:noFill/>
                    <a:ln>
                      <a:noFill/>
                    </a:ln>
                  </pic:spPr>
                </pic:pic>
              </a:graphicData>
            </a:graphic>
          </wp:inline>
        </w:drawing>
      </w:r>
    </w:p>
    <w:p w14:paraId="367F4437">
      <w:pPr>
        <w:pStyle w:val="145"/>
        <w:rPr>
          <w:rFonts w:hint="eastAsia"/>
          <w:lang w:val="en-US" w:eastAsia="zh-CN"/>
        </w:rPr>
      </w:pPr>
      <w:r>
        <w:rPr>
          <w:rFonts w:hint="eastAsia"/>
          <w:lang w:eastAsia="zh-CN"/>
        </w:rPr>
        <w:t>生产公司：</w:t>
      </w:r>
      <w:r>
        <w:rPr>
          <w:rFonts w:hint="eastAsia"/>
          <w:lang w:val="en-US" w:eastAsia="zh-CN"/>
        </w:rPr>
        <w:t>ZF Friedrichshafen、Cummins、Tesla、Bosch、AVL、Kessler + Co、Allison Transmission、SAF-Holland、Brogen EV Solution、江苏速豹动力、吉利、一汽解放、苏州绿控传动科技、陕西汉德车桥、杭州时代电动科技、比亚迪、中国重汽、东风德纳车桥、宇通集团、盘毂动力等。</w:t>
      </w:r>
    </w:p>
    <w:tbl>
      <w:tblPr>
        <w:tblStyle w:val="205"/>
        <w:tblW w:w="5000" w:type="pct"/>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19"/>
        <w:gridCol w:w="7643"/>
      </w:tblGrid>
      <w:tr w14:paraId="07D849C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64" w:type="pct"/>
            <w:tcBorders>
              <w:bottom w:val="single" w:color="5B9BD5" w:themeColor="accent1" w:sz="12" w:space="0"/>
              <w:insideH w:val="single" w:sz="12" w:space="0"/>
            </w:tcBorders>
            <w:noWrap/>
            <w:vAlign w:val="center"/>
          </w:tcPr>
          <w:p w14:paraId="193DC6E1">
            <w:pPr>
              <w:pStyle w:val="203"/>
              <w:jc w:val="both"/>
              <w:rPr>
                <w:b w:val="0"/>
                <w:bCs w:val="0"/>
                <w:sz w:val="21"/>
                <w:szCs w:val="21"/>
                <w:lang w:eastAsia="zh-CN"/>
              </w:rPr>
            </w:pPr>
            <w:r>
              <w:rPr>
                <w:rFonts w:hint="eastAsia"/>
                <w:b w:val="0"/>
                <w:bCs w:val="0"/>
                <w:sz w:val="21"/>
                <w:szCs w:val="21"/>
                <w:lang w:eastAsia="zh-CN"/>
              </w:rPr>
              <w:t>参与企业</w:t>
            </w:r>
          </w:p>
        </w:tc>
        <w:tc>
          <w:tcPr>
            <w:tcW w:w="3836" w:type="pct"/>
            <w:tcBorders>
              <w:bottom w:val="single" w:color="5B9BD5" w:themeColor="accent1" w:sz="12" w:space="0"/>
              <w:insideH w:val="single" w:sz="12" w:space="0"/>
            </w:tcBorders>
            <w:vAlign w:val="center"/>
          </w:tcPr>
          <w:p w14:paraId="720368CC">
            <w:pPr>
              <w:pStyle w:val="203"/>
              <w:jc w:val="left"/>
              <w:rPr>
                <w:b w:val="0"/>
                <w:bCs w:val="0"/>
                <w:sz w:val="21"/>
                <w:szCs w:val="21"/>
                <w:lang w:eastAsia="zh-CN"/>
              </w:rPr>
            </w:pPr>
            <w:r>
              <w:rPr>
                <w:rFonts w:hint="eastAsia"/>
                <w:b w:val="0"/>
                <w:bCs w:val="0"/>
                <w:sz w:val="21"/>
                <w:szCs w:val="21"/>
                <w:lang w:eastAsia="zh-CN"/>
              </w:rPr>
              <w:t>基本情况</w:t>
            </w:r>
          </w:p>
        </w:tc>
      </w:tr>
      <w:tr w14:paraId="3791162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64" w:type="pct"/>
            <w:shd w:val="clear" w:color="auto" w:fill="DEEAF6"/>
            <w:noWrap/>
            <w:vAlign w:val="top"/>
          </w:tcPr>
          <w:p w14:paraId="0F923D78">
            <w:pPr>
              <w:pStyle w:val="203"/>
              <w:jc w:val="both"/>
              <w:rPr>
                <w:b w:val="0"/>
                <w:bCs w:val="0"/>
                <w:sz w:val="21"/>
                <w:szCs w:val="21"/>
                <w:lang w:eastAsia="zh-CN"/>
              </w:rPr>
            </w:pPr>
            <w:r>
              <w:rPr>
                <w:b w:val="0"/>
                <w:bCs w:val="0"/>
                <w:sz w:val="21"/>
                <w:szCs w:val="21"/>
                <w:lang w:eastAsia="zh-CN"/>
              </w:rPr>
              <w:t>ZF Friedrichshafen</w:t>
            </w:r>
          </w:p>
        </w:tc>
        <w:tc>
          <w:tcPr>
            <w:tcW w:w="3836" w:type="pct"/>
            <w:shd w:val="clear" w:color="auto" w:fill="DEEAF6"/>
            <w:vAlign w:val="top"/>
          </w:tcPr>
          <w:p w14:paraId="784CDB97">
            <w:pPr>
              <w:pStyle w:val="203"/>
              <w:jc w:val="both"/>
              <w:rPr>
                <w:sz w:val="21"/>
                <w:szCs w:val="21"/>
                <w:lang w:eastAsia="zh-CN"/>
              </w:rPr>
            </w:pPr>
            <w:r>
              <w:rPr>
                <w:rFonts w:hint="eastAsia"/>
                <w:sz w:val="21"/>
                <w:szCs w:val="21"/>
                <w:lang w:eastAsia="zh-CN"/>
              </w:rPr>
              <w:t>ZF Friedrichshafen AG 是全球领先的汽车与工业传动与底盘系统供应商之一，业务涵盖自动和手动变速器、车桥与电驱桥、转向与悬架系统、主动与被动安全系统以及相关电子与软件解决方案，客户覆盖乘用车、商用车和非道路工程机械等多个细分领域。公司在传统机械传动技术基础上大力发展电驱动与混合动力总成、线控底盘、自动驾驶域控制器等新一代技术，通过系统集成能力为整车厂提供从部件到模块化解决方案，并依托全球研发与生产网络支持 OEM 在各主要区域的本地化配套和生命周期服务。</w:t>
            </w:r>
          </w:p>
        </w:tc>
      </w:tr>
      <w:tr w14:paraId="230DE7A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64" w:type="pct"/>
            <w:noWrap/>
            <w:vAlign w:val="top"/>
          </w:tcPr>
          <w:p w14:paraId="540AEDF1">
            <w:pPr>
              <w:pStyle w:val="203"/>
              <w:jc w:val="both"/>
              <w:rPr>
                <w:b w:val="0"/>
                <w:bCs w:val="0"/>
                <w:sz w:val="21"/>
                <w:szCs w:val="21"/>
                <w:lang w:eastAsia="zh-CN"/>
              </w:rPr>
            </w:pPr>
            <w:r>
              <w:rPr>
                <w:b w:val="0"/>
                <w:bCs w:val="0"/>
                <w:sz w:val="21"/>
                <w:szCs w:val="21"/>
                <w:lang w:eastAsia="zh-CN"/>
              </w:rPr>
              <w:t>Cummins</w:t>
            </w:r>
          </w:p>
        </w:tc>
        <w:tc>
          <w:tcPr>
            <w:tcW w:w="3836" w:type="pct"/>
            <w:vAlign w:val="top"/>
          </w:tcPr>
          <w:p w14:paraId="42571D5A">
            <w:pPr>
              <w:pStyle w:val="203"/>
              <w:jc w:val="both"/>
              <w:rPr>
                <w:sz w:val="21"/>
                <w:szCs w:val="21"/>
                <w:lang w:eastAsia="zh-CN"/>
              </w:rPr>
            </w:pPr>
            <w:r>
              <w:rPr>
                <w:rFonts w:hint="eastAsia"/>
                <w:sz w:val="21"/>
                <w:szCs w:val="21"/>
                <w:lang w:eastAsia="zh-CN"/>
              </w:rPr>
              <w:t>Cummins Inc. 是全球知名的动力解决方案供应商，以中重型柴油与天然气发动机为核心，同时布局混合动力系统、电驱动系统、发电机组、滤清与后处理、燃料系统和电子控制等产品线，为公路运输、工程机械、船舶及发电等领域提供成套动力系统及服务。公司在满足排放法规和燃油经济性的同时，持续在电动化、氢能及零碳燃料等方向投入研发，通过模块化平台和完善的售后服务网络，为整车厂和终端用户提供从发动机单体、集成电驱桥到完整动力总成与数字化运维的综合解决方案。</w:t>
            </w:r>
          </w:p>
        </w:tc>
      </w:tr>
      <w:tr w14:paraId="6A3277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64" w:type="pct"/>
            <w:shd w:val="clear" w:color="auto" w:fill="DEEAF6"/>
            <w:noWrap/>
            <w:vAlign w:val="top"/>
          </w:tcPr>
          <w:p w14:paraId="677BCE79">
            <w:pPr>
              <w:pStyle w:val="203"/>
              <w:jc w:val="both"/>
              <w:rPr>
                <w:b w:val="0"/>
                <w:bCs w:val="0"/>
                <w:sz w:val="21"/>
                <w:szCs w:val="21"/>
                <w:lang w:eastAsia="zh-CN"/>
              </w:rPr>
            </w:pPr>
            <w:r>
              <w:rPr>
                <w:rFonts w:hint="eastAsia"/>
                <w:b w:val="0"/>
                <w:bCs w:val="0"/>
                <w:sz w:val="21"/>
                <w:szCs w:val="21"/>
                <w:lang w:eastAsia="zh-CN"/>
              </w:rPr>
              <w:t>江苏速豹动力</w:t>
            </w:r>
          </w:p>
        </w:tc>
        <w:tc>
          <w:tcPr>
            <w:tcW w:w="3836" w:type="pct"/>
            <w:shd w:val="clear" w:color="auto" w:fill="DEEAF6"/>
            <w:vAlign w:val="top"/>
          </w:tcPr>
          <w:p w14:paraId="13ACE0A3">
            <w:pPr>
              <w:pStyle w:val="203"/>
              <w:jc w:val="both"/>
              <w:rPr>
                <w:sz w:val="21"/>
                <w:szCs w:val="21"/>
                <w:lang w:eastAsia="zh-CN"/>
              </w:rPr>
            </w:pPr>
            <w:r>
              <w:rPr>
                <w:rFonts w:hint="eastAsia"/>
                <w:sz w:val="21"/>
                <w:szCs w:val="21"/>
                <w:lang w:eastAsia="zh-CN"/>
              </w:rPr>
              <w:t>江苏速豹动力是一家面向新能源汽车和智能商用车领域的动力系统供应商，主要聚焦电驱桥、电机电控总成以及相关集成电驱动解决方案的研发与制造，通过将电机、减速机构、差速器和控制单元高度集成，为客车、卡车及专用车提供高功率密度、高效率和易集成的纯电或混合动力总成。公司依托电机电控设计、热管理及整车匹配等技术能力，与整车厂协同进行平台化开发，为城市公交、物流车、重载车及特种车辆等细分市场提供定制化电驱动系统，并通过试验验证与批量制造能力支持整车电动化和轻量化升级。</w:t>
            </w:r>
          </w:p>
        </w:tc>
      </w:tr>
      <w:tr w14:paraId="18BB3D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64" w:type="pct"/>
            <w:noWrap/>
            <w:vAlign w:val="top"/>
          </w:tcPr>
          <w:p w14:paraId="2D12C866">
            <w:pPr>
              <w:pStyle w:val="203"/>
              <w:jc w:val="both"/>
              <w:rPr>
                <w:b w:val="0"/>
                <w:bCs w:val="0"/>
                <w:sz w:val="21"/>
                <w:szCs w:val="21"/>
                <w:lang w:eastAsia="zh-CN"/>
              </w:rPr>
            </w:pPr>
            <w:r>
              <w:rPr>
                <w:rFonts w:hint="eastAsia"/>
                <w:b w:val="0"/>
                <w:bCs w:val="0"/>
                <w:sz w:val="21"/>
                <w:szCs w:val="21"/>
                <w:lang w:eastAsia="zh-CN"/>
              </w:rPr>
              <w:t>陕西汉德车桥</w:t>
            </w:r>
          </w:p>
        </w:tc>
        <w:tc>
          <w:tcPr>
            <w:tcW w:w="3836" w:type="pct"/>
            <w:vAlign w:val="top"/>
          </w:tcPr>
          <w:p w14:paraId="449EBCBB">
            <w:pPr>
              <w:pStyle w:val="203"/>
              <w:jc w:val="left"/>
              <w:rPr>
                <w:sz w:val="21"/>
                <w:szCs w:val="21"/>
                <w:lang w:eastAsia="zh-CN"/>
              </w:rPr>
            </w:pPr>
            <w:r>
              <w:rPr>
                <w:rFonts w:hint="eastAsia"/>
                <w:sz w:val="21"/>
                <w:szCs w:val="21"/>
                <w:lang w:eastAsia="zh-CN"/>
              </w:rPr>
              <w:t>陕西汉德车桥有限公司是中国领先的中重型商用车车桥和驱动系统供应商之一，产品涵盖前轴、单级与双级驱动桥、轮边减速桥以及挂车桥和专用车桥等，广泛应用于重卡、中卡、大中型客车及工程车辆。公司围绕车桥总成开展齿轮与壳体加工、热处理、装配与试验全流程能力建设，具备从轻量化设计、NVH 优化到整车匹配开发的工程能力，并与多家主流整车厂形成稳定配套关系。依托在高承载、高可靠性和低油耗车桥领域的积累，汉德车桥近年来也在电驱桥、轮边电机桥等新型电动化桥系方面布局，为新能源重卡和专用车提供匹配的底盘解决方案。</w:t>
            </w:r>
          </w:p>
        </w:tc>
      </w:tr>
    </w:tbl>
    <w:p w14:paraId="2FAE1916">
      <w:pPr>
        <w:pStyle w:val="148"/>
        <w:pBdr>
          <w:bottom w:val="none" w:color="auto" w:sz="0" w:space="0"/>
        </w:pBdr>
        <w:spacing w:after="160" w:line="259" w:lineRule="auto"/>
        <w:ind w:left="0" w:firstLine="0"/>
        <w:jc w:val="both"/>
        <w:rPr>
          <w:lang w:val="en-IN" w:eastAsia="zh-CN"/>
        </w:rPr>
      </w:pPr>
      <w:bookmarkStart w:id="13" w:name="_Toc206003812"/>
      <w:bookmarkStart w:id="14" w:name="_Toc87905574"/>
      <w:bookmarkStart w:id="15" w:name="_Toc206002423"/>
      <w:bookmarkStart w:id="16" w:name="_Toc122634731"/>
      <w:bookmarkStart w:id="17" w:name="_Toc43895044"/>
      <w:bookmarkStart w:id="18" w:name="_Hlk87986707"/>
      <w:bookmarkStart w:id="19" w:name="_Toc206003774"/>
      <w:r>
        <w:rPr>
          <w:lang w:eastAsia="zh-CN"/>
        </w:rPr>
        <w:t>商用车电驱桥</w:t>
      </w:r>
      <w:r>
        <w:rPr>
          <w:rFonts w:hint="eastAsia"/>
          <w:lang w:eastAsia="zh-CN"/>
        </w:rPr>
        <w:t>产业链</w:t>
      </w:r>
      <w:bookmarkEnd w:id="13"/>
      <w:bookmarkEnd w:id="14"/>
      <w:bookmarkEnd w:id="15"/>
      <w:bookmarkEnd w:id="16"/>
      <w:bookmarkEnd w:id="17"/>
    </w:p>
    <w:p w14:paraId="7B900264">
      <w:bookmarkStart w:id="20" w:name="_Hlk35007665"/>
      <w:bookmarkStart w:id="21" w:name="_Hlk35007639"/>
      <w:bookmarkStart w:id="22" w:name="_Hlk87703227"/>
      <w:r>
        <mc:AlternateContent>
          <mc:Choice Requires="wps">
            <w:drawing>
              <wp:anchor distT="0" distB="0" distL="114300" distR="114300" simplePos="0" relativeHeight="251662336" behindDoc="0" locked="0" layoutInCell="1" allowOverlap="1">
                <wp:simplePos x="0" y="0"/>
                <wp:positionH relativeFrom="column">
                  <wp:posOffset>4019550</wp:posOffset>
                </wp:positionH>
                <wp:positionV relativeFrom="paragraph">
                  <wp:posOffset>2389505</wp:posOffset>
                </wp:positionV>
                <wp:extent cx="1330960" cy="982980"/>
                <wp:effectExtent l="0" t="0" r="0" b="0"/>
                <wp:wrapNone/>
                <wp:docPr id="1392" name="文本框 1392"/>
                <wp:cNvGraphicFramePr/>
                <a:graphic xmlns:a="http://schemas.openxmlformats.org/drawingml/2006/main">
                  <a:graphicData uri="http://schemas.microsoft.com/office/word/2010/wordprocessingShape">
                    <wps:wsp>
                      <wps:cNvSpPr txBox="1"/>
                      <wps:spPr>
                        <a:xfrm>
                          <a:off x="0" y="0"/>
                          <a:ext cx="1330960" cy="982784"/>
                        </a:xfrm>
                        <a:prstGeom prst="rect">
                          <a:avLst/>
                        </a:prstGeom>
                        <a:noFill/>
                        <a:ln w="6350">
                          <a:noFill/>
                        </a:ln>
                      </wps:spPr>
                      <wps:txbx>
                        <w:txbxContent>
                          <w:p w14:paraId="1E415F42">
                            <w:pPr>
                              <w:pStyle w:val="22"/>
                              <w:numPr>
                                <w:ilvl w:val="0"/>
                                <w:numId w:val="4"/>
                              </w:numPr>
                              <w:pBdr>
                                <w:bottom w:val="none" w:color="auto" w:sz="0" w:space="0"/>
                              </w:pBdr>
                              <w:spacing w:before="40" w:line="0" w:lineRule="atLeast"/>
                              <w:jc w:val="left"/>
                              <w:rPr>
                                <w:rFonts w:cs="Calibri"/>
                              </w:rPr>
                            </w:pPr>
                            <w:r>
                              <w:rPr>
                                <w:rFonts w:hint="eastAsia" w:cs="Calibri"/>
                              </w:rPr>
                              <w:t>集中式电驱桥</w:t>
                            </w:r>
                          </w:p>
                          <w:p w14:paraId="73CC5039">
                            <w:pPr>
                              <w:pStyle w:val="22"/>
                              <w:numPr>
                                <w:ilvl w:val="0"/>
                                <w:numId w:val="4"/>
                              </w:numPr>
                              <w:pBdr>
                                <w:bottom w:val="none" w:color="auto" w:sz="0" w:space="0"/>
                              </w:pBdr>
                              <w:spacing w:before="40" w:line="0" w:lineRule="atLeast"/>
                              <w:jc w:val="left"/>
                              <w:rPr>
                                <w:rFonts w:cs="Calibri"/>
                              </w:rPr>
                            </w:pPr>
                            <w:r>
                              <w:rPr>
                                <w:rFonts w:hint="eastAsia" w:cs="Calibri"/>
                              </w:rPr>
                              <w:t>分布式电驱桥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5pt;margin-top:188.15pt;height:77.4pt;width:104.8pt;z-index:251662336;mso-width-relative:page;mso-height-relative:page;" filled="f" stroked="f" coordsize="21600,21600" o:gfxdata="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HLHz39wAAAALAQAADwAAAAAAAAABACAAAAAi&#10;AAAAZHJzL2Rvd25yZXYueG1sUEsBAhQAFAAAAAgAh07iQCALGbE/AgAAbAQAAA4AAAAAAAAAAQAg&#10;AAAAKwEAAGRycy9lMm9Eb2MueG1sUEsFBgAAAAAGAAYAWQEAANwFAAAAAA==&#10;">
                <v:fill on="f" focussize="0,0"/>
                <v:stroke on="f" weight="0.5pt"/>
                <v:imagedata o:title=""/>
                <o:lock v:ext="edit" aspectratio="f"/>
                <v:textbox>
                  <w:txbxContent>
                    <w:p w14:paraId="1E415F42">
                      <w:pPr>
                        <w:pStyle w:val="22"/>
                        <w:numPr>
                          <w:ilvl w:val="0"/>
                          <w:numId w:val="4"/>
                        </w:numPr>
                        <w:pBdr>
                          <w:bottom w:val="none" w:color="auto" w:sz="0" w:space="0"/>
                        </w:pBdr>
                        <w:spacing w:before="40" w:line="0" w:lineRule="atLeast"/>
                        <w:jc w:val="left"/>
                        <w:rPr>
                          <w:rFonts w:cs="Calibri"/>
                        </w:rPr>
                      </w:pPr>
                      <w:r>
                        <w:rPr>
                          <w:rFonts w:hint="eastAsia" w:cs="Calibri"/>
                        </w:rPr>
                        <w:t>集中式电驱桥</w:t>
                      </w:r>
                    </w:p>
                    <w:p w14:paraId="73CC5039">
                      <w:pPr>
                        <w:pStyle w:val="22"/>
                        <w:numPr>
                          <w:ilvl w:val="0"/>
                          <w:numId w:val="4"/>
                        </w:numPr>
                        <w:pBdr>
                          <w:bottom w:val="none" w:color="auto" w:sz="0" w:space="0"/>
                        </w:pBdr>
                        <w:spacing w:before="40" w:line="0" w:lineRule="atLeast"/>
                        <w:jc w:val="left"/>
                        <w:rPr>
                          <w:rFonts w:cs="Calibri"/>
                        </w:rPr>
                      </w:pPr>
                      <w:r>
                        <w:rPr>
                          <w:rFonts w:hint="eastAsia" w:cs="Calibri"/>
                        </w:rPr>
                        <w:t>分布式电驱桥</w:t>
                      </w:r>
                    </w:p>
                  </w:txbxContent>
                </v:textbox>
              </v:shape>
            </w:pict>
          </mc:Fallback>
        </mc:AlternateContent>
      </w:r>
      <w:r>
        <mc:AlternateContent>
          <mc:Choice Requires="wpg">
            <w:drawing>
              <wp:anchor distT="0" distB="0" distL="114300" distR="114300" simplePos="0" relativeHeight="251660288" behindDoc="0" locked="0" layoutInCell="1" allowOverlap="1">
                <wp:simplePos x="0" y="0"/>
                <wp:positionH relativeFrom="column">
                  <wp:posOffset>-104775</wp:posOffset>
                </wp:positionH>
                <wp:positionV relativeFrom="paragraph">
                  <wp:posOffset>341630</wp:posOffset>
                </wp:positionV>
                <wp:extent cx="6490970"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490970" cy="3749040"/>
                          <a:chOff x="-136689" y="114339"/>
                          <a:chExt cx="6491451" cy="3286539"/>
                        </a:xfrm>
                      </wpg:grpSpPr>
                      <wps:wsp>
                        <wps:cNvPr id="1383" name="文本框 1383"/>
                        <wps:cNvSpPr txBox="1"/>
                        <wps:spPr>
                          <a:xfrm>
                            <a:off x="2530737" y="2771120"/>
                            <a:ext cx="1096645" cy="465192"/>
                          </a:xfrm>
                          <a:prstGeom prst="rect">
                            <a:avLst/>
                          </a:prstGeom>
                          <a:noFill/>
                          <a:ln w="6350">
                            <a:noFill/>
                          </a:ln>
                        </wps:spPr>
                        <wps:txbx>
                          <w:txbxContent>
                            <w:p w14:paraId="1BD29345">
                              <w:pPr>
                                <w:spacing w:line="0" w:lineRule="atLeast"/>
                                <w:ind w:left="420" w:hanging="420"/>
                                <w:jc w:val="center"/>
                                <w:rPr>
                                  <w:b/>
                                  <w:bCs/>
                                  <w:szCs w:val="20"/>
                                </w:rPr>
                              </w:pPr>
                              <w:r>
                                <w:rPr>
                                  <w:rFonts w:hint="eastAsia"/>
                                  <w:b/>
                                  <w:bCs/>
                                  <w:sz w:val="20"/>
                                  <w:szCs w:val="18"/>
                                </w:rPr>
                                <w:t>下游应用客户</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395280" y="348805"/>
                            <a:ext cx="1306890" cy="851711"/>
                          </a:xfrm>
                          <a:prstGeom prst="rect">
                            <a:avLst/>
                          </a:prstGeom>
                          <a:noFill/>
                          <a:ln w="6350">
                            <a:noFill/>
                          </a:ln>
                        </wps:spPr>
                        <wps:txbx>
                          <w:txbxContent>
                            <w:p w14:paraId="786871EA">
                              <w:pPr>
                                <w:pStyle w:val="22"/>
                                <w:numPr>
                                  <w:ilvl w:val="0"/>
                                  <w:numId w:val="5"/>
                                </w:numPr>
                                <w:pBdr>
                                  <w:bottom w:val="none" w:color="auto" w:sz="0" w:space="0"/>
                                </w:pBdr>
                                <w:spacing w:after="0" w:line="0" w:lineRule="atLeast"/>
                                <w:jc w:val="both"/>
                                <w:rPr>
                                  <w:rFonts w:cs="Calibri"/>
                                </w:rPr>
                              </w:pPr>
                              <w:r>
                                <w:rPr>
                                  <w:rFonts w:cs="Calibri"/>
                                </w:rPr>
                                <w:t>Volvo</w:t>
                              </w:r>
                            </w:p>
                            <w:p w14:paraId="59E71285">
                              <w:pPr>
                                <w:pStyle w:val="22"/>
                                <w:numPr>
                                  <w:ilvl w:val="0"/>
                                  <w:numId w:val="5"/>
                                </w:numPr>
                                <w:pBdr>
                                  <w:bottom w:val="none" w:color="auto" w:sz="0" w:space="0"/>
                                </w:pBdr>
                                <w:spacing w:after="0" w:line="0" w:lineRule="atLeast"/>
                                <w:jc w:val="both"/>
                                <w:rPr>
                                  <w:rFonts w:cs="Calibri"/>
                                </w:rPr>
                              </w:pPr>
                              <w:r>
                                <w:rPr>
                                  <w:rFonts w:cs="Calibri"/>
                                </w:rPr>
                                <w:t>Scania</w:t>
                              </w:r>
                            </w:p>
                            <w:p w14:paraId="10BE638B">
                              <w:pPr>
                                <w:pStyle w:val="22"/>
                                <w:numPr>
                                  <w:ilvl w:val="0"/>
                                  <w:numId w:val="5"/>
                                </w:numPr>
                                <w:pBdr>
                                  <w:bottom w:val="none" w:color="auto" w:sz="0" w:space="0"/>
                                </w:pBdr>
                                <w:spacing w:after="0" w:line="0" w:lineRule="atLeast"/>
                                <w:jc w:val="both"/>
                                <w:rPr>
                                  <w:rFonts w:cs="Calibri"/>
                                </w:rPr>
                              </w:pPr>
                              <w:r>
                                <w:rPr>
                                  <w:rFonts w:hint="eastAsia" w:cs="Calibri"/>
                                </w:rPr>
                                <w:t>中国重汽</w:t>
                              </w:r>
                            </w:p>
                            <w:p w14:paraId="502B4F28">
                              <w:pPr>
                                <w:pStyle w:val="22"/>
                                <w:numPr>
                                  <w:ilvl w:val="0"/>
                                  <w:numId w:val="5"/>
                                </w:numPr>
                                <w:pBdr>
                                  <w:bottom w:val="none" w:color="auto" w:sz="0" w:space="0"/>
                                </w:pBdr>
                                <w:spacing w:after="0" w:line="0" w:lineRule="atLeast"/>
                                <w:jc w:val="both"/>
                                <w:rPr>
                                  <w:rFonts w:cs="Calibri"/>
                                </w:rPr>
                              </w:pPr>
                              <w:r>
                                <w:rPr>
                                  <w:rFonts w:hint="eastAsia" w:cs="Calibri"/>
                                </w:rPr>
                                <w:t>一汽解放</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72FD7C32">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520497F4">
                                <w:pPr>
                                  <w:pStyle w:val="113"/>
                                  <w:numPr>
                                    <w:ilvl w:val="0"/>
                                    <w:numId w:val="6"/>
                                  </w:numPr>
                                  <w:spacing w:after="0" w:line="0" w:lineRule="atLeast"/>
                                  <w:jc w:val="both"/>
                                  <w:rPr>
                                    <w:rFonts w:ascii="宋体" w:hAnsi="宋体" w:eastAsia="宋体" w:cs="Calibri"/>
                                    <w:sz w:val="18"/>
                                    <w:szCs w:val="18"/>
                                  </w:rPr>
                                </w:pPr>
                                <w:r>
                                  <w:rPr>
                                    <w:rFonts w:hint="eastAsia" w:ascii="宋体" w:hAnsi="宋体" w:eastAsia="宋体" w:cs="Calibri"/>
                                    <w:sz w:val="18"/>
                                    <w:szCs w:val="18"/>
                                  </w:rPr>
                                  <w:t>电机定子</w:t>
                                </w:r>
                              </w:p>
                              <w:p w14:paraId="5F6F8B93">
                                <w:pPr>
                                  <w:pStyle w:val="113"/>
                                  <w:numPr>
                                    <w:ilvl w:val="0"/>
                                    <w:numId w:val="6"/>
                                  </w:numPr>
                                  <w:spacing w:after="0" w:line="0" w:lineRule="atLeast"/>
                                  <w:jc w:val="both"/>
                                  <w:rPr>
                                    <w:rFonts w:ascii="宋体" w:hAnsi="宋体" w:eastAsia="宋体" w:cs="Calibri"/>
                                    <w:sz w:val="18"/>
                                    <w:szCs w:val="18"/>
                                  </w:rPr>
                                </w:pPr>
                                <w:r>
                                  <w:rPr>
                                    <w:rFonts w:hint="eastAsia" w:ascii="宋体" w:hAnsi="宋体" w:eastAsia="宋体" w:cs="Calibri"/>
                                    <w:sz w:val="18"/>
                                    <w:szCs w:val="18"/>
                                  </w:rPr>
                                  <w:t>SiC 功率模块</w:t>
                                </w:r>
                              </w:p>
                              <w:p w14:paraId="13D9B72A">
                                <w:pPr>
                                  <w:pStyle w:val="113"/>
                                  <w:numPr>
                                    <w:ilvl w:val="0"/>
                                    <w:numId w:val="6"/>
                                  </w:numPr>
                                  <w:spacing w:after="0" w:line="0" w:lineRule="atLeast"/>
                                  <w:jc w:val="both"/>
                                  <w:rPr>
                                    <w:rFonts w:ascii="宋体" w:hAnsi="宋体" w:eastAsia="宋体" w:cs="Calibri"/>
                                    <w:sz w:val="18"/>
                                    <w:szCs w:val="18"/>
                                  </w:rPr>
                                </w:pPr>
                                <w:r>
                                  <w:rPr>
                                    <w:rFonts w:hint="eastAsia" w:ascii="宋体" w:hAnsi="宋体" w:eastAsia="宋体" w:cs="Calibri"/>
                                    <w:sz w:val="18"/>
                                    <w:szCs w:val="18"/>
                                  </w:rPr>
                                  <w:t>高强度合金钢</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2C067BC3">
                                <w:pPr>
                                  <w:spacing w:line="0" w:lineRule="atLeast"/>
                                  <w:ind w:left="420" w:hanging="420"/>
                                  <w:jc w:val="center"/>
                                  <w:rPr>
                                    <w:b/>
                                    <w:bCs/>
                                    <w:sz w:val="20"/>
                                    <w:szCs w:val="18"/>
                                  </w:rPr>
                                </w:pPr>
                                <w:r>
                                  <w:rPr>
                                    <w:rFonts w:hint="eastAsia"/>
                                    <w:b/>
                                    <w:bCs/>
                                    <w:sz w:val="20"/>
                                    <w:szCs w:val="18"/>
                                  </w:rPr>
                                  <w:t>主要原料及供应商</w:t>
                                </w:r>
                              </w:p>
                              <w:p w14:paraId="07F3BB36">
                                <w:pPr>
                                  <w:pStyle w:val="22"/>
                                  <w:numPr>
                                    <w:ilvl w:val="0"/>
                                    <w:numId w:val="4"/>
                                  </w:numPr>
                                  <w:pBdr>
                                    <w:bottom w:val="none" w:color="auto" w:sz="0" w:space="0"/>
                                  </w:pBdr>
                                  <w:spacing w:before="40" w:line="0" w:lineRule="atLeast"/>
                                  <w:jc w:val="left"/>
                                  <w:rPr>
                                    <w:rFonts w:cs="Calibri"/>
                                  </w:rPr>
                                </w:pPr>
                                <w:r>
                                  <w:rPr>
                                    <w:rFonts w:cs="Calibri"/>
                                  </w:rPr>
                                  <w:t>Nidec</w:t>
                                </w:r>
                              </w:p>
                              <w:p w14:paraId="39BB5CB3">
                                <w:pPr>
                                  <w:pStyle w:val="22"/>
                                  <w:numPr>
                                    <w:ilvl w:val="0"/>
                                    <w:numId w:val="4"/>
                                  </w:numPr>
                                  <w:pBdr>
                                    <w:bottom w:val="none" w:color="auto" w:sz="0" w:space="0"/>
                                  </w:pBdr>
                                  <w:spacing w:before="40" w:line="0" w:lineRule="atLeast"/>
                                  <w:jc w:val="left"/>
                                  <w:rPr>
                                    <w:rFonts w:cs="Calibri"/>
                                  </w:rPr>
                                </w:pPr>
                                <w:r>
                                  <w:rPr>
                                    <w:rFonts w:cs="Calibri"/>
                                  </w:rPr>
                                  <w:t>Infineon</w:t>
                                </w:r>
                              </w:p>
                              <w:p w14:paraId="0936A07E">
                                <w:pPr>
                                  <w:pStyle w:val="22"/>
                                  <w:numPr>
                                    <w:ilvl w:val="0"/>
                                    <w:numId w:val="4"/>
                                  </w:numPr>
                                  <w:pBdr>
                                    <w:bottom w:val="none" w:color="auto" w:sz="0" w:space="0"/>
                                  </w:pBdr>
                                  <w:spacing w:before="40" w:line="0" w:lineRule="atLeast"/>
                                  <w:jc w:val="left"/>
                                  <w:rPr>
                                    <w:rFonts w:cs="Calibri"/>
                                  </w:rPr>
                                </w:pPr>
                                <w:r>
                                  <w:rPr>
                                    <w:rFonts w:cs="Calibri"/>
                                  </w:rPr>
                                  <w:t>Fuji Electric</w:t>
                                </w:r>
                              </w:p>
                              <w:p w14:paraId="371080A0">
                                <w:pPr>
                                  <w:pStyle w:val="22"/>
                                  <w:numPr>
                                    <w:ilvl w:val="0"/>
                                    <w:numId w:val="4"/>
                                  </w:numPr>
                                  <w:pBdr>
                                    <w:bottom w:val="none" w:color="auto" w:sz="0" w:space="0"/>
                                  </w:pBdr>
                                  <w:spacing w:before="40" w:line="0" w:lineRule="atLeast"/>
                                  <w:jc w:val="left"/>
                                  <w:rPr>
                                    <w:rFonts w:cs="Calibri"/>
                                  </w:rPr>
                                </w:pPr>
                                <w:r>
                                  <w:rPr>
                                    <w:rFonts w:cs="Calibri"/>
                                  </w:rPr>
                                  <w:t>ArcelorMittal</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63E01FAF">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32915" y="530528"/>
                            <a:ext cx="1221847" cy="878714"/>
                          </a:xfrm>
                          <a:prstGeom prst="rect">
                            <a:avLst/>
                          </a:prstGeom>
                          <a:noFill/>
                          <a:ln w="6350">
                            <a:noFill/>
                          </a:ln>
                        </wps:spPr>
                        <wps:txbx>
                          <w:txbxContent>
                            <w:p w14:paraId="5F1ED6A3">
                              <w:pPr>
                                <w:pStyle w:val="22"/>
                                <w:numPr>
                                  <w:ilvl w:val="0"/>
                                  <w:numId w:val="7"/>
                                </w:numPr>
                                <w:pBdr>
                                  <w:bottom w:val="none" w:color="auto" w:sz="0" w:space="0"/>
                                </w:pBdr>
                                <w:spacing w:before="40" w:line="0" w:lineRule="atLeast"/>
                                <w:jc w:val="both"/>
                                <w:rPr>
                                  <w:rFonts w:cs="Calibri"/>
                                </w:rPr>
                              </w:pPr>
                              <w:r>
                                <w:rPr>
                                  <w:rFonts w:hint="eastAsia" w:cs="Calibri"/>
                                </w:rPr>
                                <w:t>卡车</w:t>
                              </w:r>
                            </w:p>
                            <w:p w14:paraId="7016DDFF">
                              <w:pPr>
                                <w:pStyle w:val="22"/>
                                <w:numPr>
                                  <w:ilvl w:val="0"/>
                                  <w:numId w:val="7"/>
                                </w:numPr>
                                <w:pBdr>
                                  <w:bottom w:val="none" w:color="auto" w:sz="0" w:space="0"/>
                                </w:pBdr>
                                <w:spacing w:before="40" w:line="0" w:lineRule="atLeast"/>
                                <w:jc w:val="both"/>
                                <w:rPr>
                                  <w:rFonts w:cs="Calibri"/>
                                </w:rPr>
                              </w:pPr>
                              <w:r>
                                <w:rPr>
                                  <w:rFonts w:hint="eastAsia" w:cs="Calibri"/>
                                </w:rPr>
                                <w:t>牵引车</w:t>
                              </w:r>
                            </w:p>
                            <w:p w14:paraId="1CE99D1D">
                              <w:pPr>
                                <w:pStyle w:val="22"/>
                                <w:numPr>
                                  <w:ilvl w:val="0"/>
                                  <w:numId w:val="7"/>
                                </w:numPr>
                                <w:pBdr>
                                  <w:bottom w:val="none" w:color="auto" w:sz="0" w:space="0"/>
                                </w:pBdr>
                                <w:spacing w:before="40" w:line="0" w:lineRule="atLeast"/>
                                <w:jc w:val="both"/>
                                <w:rPr>
                                  <w:rFonts w:cs="Calibri"/>
                                </w:rPr>
                              </w:pPr>
                              <w:r>
                                <w:rPr>
                                  <w:rFonts w:hint="eastAsia" w:cs="Calibri"/>
                                </w:rPr>
                                <w:t>客车</w:t>
                              </w:r>
                            </w:p>
                            <w:p w14:paraId="15DC265A">
                              <w:pPr>
                                <w:pStyle w:val="22"/>
                                <w:numPr>
                                  <w:ilvl w:val="0"/>
                                  <w:numId w:val="7"/>
                                </w:numPr>
                                <w:pBdr>
                                  <w:bottom w:val="none" w:color="auto" w:sz="0" w:space="0"/>
                                </w:pBdr>
                                <w:spacing w:before="40" w:line="0" w:lineRule="atLeast"/>
                                <w:jc w:val="both"/>
                                <w:rPr>
                                  <w:rFonts w:cs="Calibri"/>
                                </w:rPr>
                              </w:pPr>
                              <w:r>
                                <w:rPr>
                                  <w:rFonts w:hint="eastAsia" w:cs="Calibri"/>
                                </w:rPr>
                                <w:t>其他</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0A367C86">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8.25pt;margin-top:26.9pt;height:295.2pt;width:511.1pt;z-index:251660288;mso-width-relative:page;mso-height-relative:page;" coordorigin="-136689,114339" coordsize="6491451,3286539" o:gfxdata="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1BD29345">
                        <w:pPr>
                          <w:spacing w:line="0" w:lineRule="atLeast"/>
                          <w:ind w:left="420" w:hanging="420"/>
                          <w:jc w:val="center"/>
                          <w:rPr>
                            <w:b/>
                            <w:bCs/>
                            <w:szCs w:val="20"/>
                          </w:rPr>
                        </w:pPr>
                        <w:r>
                          <w:rPr>
                            <w:rFonts w:hint="eastAsia"/>
                            <w:b/>
                            <w:bCs/>
                            <w:sz w:val="20"/>
                            <w:szCs w:val="18"/>
                          </w:rPr>
                          <w:t>下游应用客户</w:t>
                        </w:r>
                      </w:p>
                    </w:txbxContent>
                  </v:textbox>
                </v:shape>
                <v:shape id="_x0000_s1026" o:spid="_x0000_s1026" o:spt="202" type="#_x0000_t202" style="position:absolute;left:2395280;top:348805;height:851711;width:1306890;"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86871EA">
                        <w:pPr>
                          <w:pStyle w:val="22"/>
                          <w:numPr>
                            <w:ilvl w:val="0"/>
                            <w:numId w:val="5"/>
                          </w:numPr>
                          <w:pBdr>
                            <w:bottom w:val="none" w:color="auto" w:sz="0" w:space="0"/>
                          </w:pBdr>
                          <w:spacing w:after="0" w:line="0" w:lineRule="atLeast"/>
                          <w:jc w:val="both"/>
                          <w:rPr>
                            <w:rFonts w:cs="Calibri"/>
                          </w:rPr>
                        </w:pPr>
                        <w:r>
                          <w:rPr>
                            <w:rFonts w:cs="Calibri"/>
                          </w:rPr>
                          <w:t>Volvo</w:t>
                        </w:r>
                      </w:p>
                      <w:p w14:paraId="59E71285">
                        <w:pPr>
                          <w:pStyle w:val="22"/>
                          <w:numPr>
                            <w:ilvl w:val="0"/>
                            <w:numId w:val="5"/>
                          </w:numPr>
                          <w:pBdr>
                            <w:bottom w:val="none" w:color="auto" w:sz="0" w:space="0"/>
                          </w:pBdr>
                          <w:spacing w:after="0" w:line="0" w:lineRule="atLeast"/>
                          <w:jc w:val="both"/>
                          <w:rPr>
                            <w:rFonts w:cs="Calibri"/>
                          </w:rPr>
                        </w:pPr>
                        <w:r>
                          <w:rPr>
                            <w:rFonts w:cs="Calibri"/>
                          </w:rPr>
                          <w:t>Scania</w:t>
                        </w:r>
                      </w:p>
                      <w:p w14:paraId="10BE638B">
                        <w:pPr>
                          <w:pStyle w:val="22"/>
                          <w:numPr>
                            <w:ilvl w:val="0"/>
                            <w:numId w:val="5"/>
                          </w:numPr>
                          <w:pBdr>
                            <w:bottom w:val="none" w:color="auto" w:sz="0" w:space="0"/>
                          </w:pBdr>
                          <w:spacing w:after="0" w:line="0" w:lineRule="atLeast"/>
                          <w:jc w:val="both"/>
                          <w:rPr>
                            <w:rFonts w:cs="Calibri"/>
                          </w:rPr>
                        </w:pPr>
                        <w:r>
                          <w:rPr>
                            <w:rFonts w:hint="eastAsia" w:cs="Calibri"/>
                          </w:rPr>
                          <w:t>中国重汽</w:t>
                        </w:r>
                      </w:p>
                      <w:p w14:paraId="502B4F28">
                        <w:pPr>
                          <w:pStyle w:val="22"/>
                          <w:numPr>
                            <w:ilvl w:val="0"/>
                            <w:numId w:val="5"/>
                          </w:numPr>
                          <w:pBdr>
                            <w:bottom w:val="none" w:color="auto" w:sz="0" w:space="0"/>
                          </w:pBdr>
                          <w:spacing w:after="0" w:line="0" w:lineRule="atLeast"/>
                          <w:jc w:val="both"/>
                          <w:rPr>
                            <w:rFonts w:cs="Calibri"/>
                          </w:rPr>
                        </w:pPr>
                        <w:r>
                          <w:rPr>
                            <w:rFonts w:hint="eastAsia" w:cs="Calibri"/>
                          </w:rPr>
                          <w:t>一汽解放</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2FD7C32">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20497F4">
                          <w:pPr>
                            <w:pStyle w:val="113"/>
                            <w:numPr>
                              <w:ilvl w:val="0"/>
                              <w:numId w:val="6"/>
                            </w:numPr>
                            <w:spacing w:after="0" w:line="0" w:lineRule="atLeast"/>
                            <w:jc w:val="both"/>
                            <w:rPr>
                              <w:rFonts w:ascii="宋体" w:hAnsi="宋体" w:eastAsia="宋体" w:cs="Calibri"/>
                              <w:sz w:val="18"/>
                              <w:szCs w:val="18"/>
                            </w:rPr>
                          </w:pPr>
                          <w:r>
                            <w:rPr>
                              <w:rFonts w:hint="eastAsia" w:ascii="宋体" w:hAnsi="宋体" w:eastAsia="宋体" w:cs="Calibri"/>
                              <w:sz w:val="18"/>
                              <w:szCs w:val="18"/>
                            </w:rPr>
                            <w:t>电机定子</w:t>
                          </w:r>
                        </w:p>
                        <w:p w14:paraId="5F6F8B93">
                          <w:pPr>
                            <w:pStyle w:val="113"/>
                            <w:numPr>
                              <w:ilvl w:val="0"/>
                              <w:numId w:val="6"/>
                            </w:numPr>
                            <w:spacing w:after="0" w:line="0" w:lineRule="atLeast"/>
                            <w:jc w:val="both"/>
                            <w:rPr>
                              <w:rFonts w:ascii="宋体" w:hAnsi="宋体" w:eastAsia="宋体" w:cs="Calibri"/>
                              <w:sz w:val="18"/>
                              <w:szCs w:val="18"/>
                            </w:rPr>
                          </w:pPr>
                          <w:r>
                            <w:rPr>
                              <w:rFonts w:hint="eastAsia" w:ascii="宋体" w:hAnsi="宋体" w:eastAsia="宋体" w:cs="Calibri"/>
                              <w:sz w:val="18"/>
                              <w:szCs w:val="18"/>
                            </w:rPr>
                            <w:t>SiC 功率模块</w:t>
                          </w:r>
                        </w:p>
                        <w:p w14:paraId="13D9B72A">
                          <w:pPr>
                            <w:pStyle w:val="113"/>
                            <w:numPr>
                              <w:ilvl w:val="0"/>
                              <w:numId w:val="6"/>
                            </w:numPr>
                            <w:spacing w:after="0" w:line="0" w:lineRule="atLeast"/>
                            <w:jc w:val="both"/>
                            <w:rPr>
                              <w:rFonts w:ascii="宋体" w:hAnsi="宋体" w:eastAsia="宋体" w:cs="Calibri"/>
                              <w:sz w:val="18"/>
                              <w:szCs w:val="18"/>
                            </w:rPr>
                          </w:pPr>
                          <w:r>
                            <w:rPr>
                              <w:rFonts w:hint="eastAsia" w:ascii="宋体" w:hAnsi="宋体" w:eastAsia="宋体" w:cs="Calibri"/>
                              <w:sz w:val="18"/>
                              <w:szCs w:val="18"/>
                            </w:rPr>
                            <w:t>高强度合金钢</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2C067BC3">
                          <w:pPr>
                            <w:spacing w:line="0" w:lineRule="atLeast"/>
                            <w:ind w:left="420" w:hanging="420"/>
                            <w:jc w:val="center"/>
                            <w:rPr>
                              <w:b/>
                              <w:bCs/>
                              <w:sz w:val="20"/>
                              <w:szCs w:val="18"/>
                            </w:rPr>
                          </w:pPr>
                          <w:r>
                            <w:rPr>
                              <w:rFonts w:hint="eastAsia"/>
                              <w:b/>
                              <w:bCs/>
                              <w:sz w:val="20"/>
                              <w:szCs w:val="18"/>
                            </w:rPr>
                            <w:t>主要原料及供应商</w:t>
                          </w:r>
                        </w:p>
                        <w:p w14:paraId="07F3BB36">
                          <w:pPr>
                            <w:pStyle w:val="22"/>
                            <w:numPr>
                              <w:ilvl w:val="0"/>
                              <w:numId w:val="4"/>
                            </w:numPr>
                            <w:pBdr>
                              <w:bottom w:val="none" w:color="auto" w:sz="0" w:space="0"/>
                            </w:pBdr>
                            <w:spacing w:before="40" w:line="0" w:lineRule="atLeast"/>
                            <w:jc w:val="left"/>
                            <w:rPr>
                              <w:rFonts w:cs="Calibri"/>
                            </w:rPr>
                          </w:pPr>
                          <w:r>
                            <w:rPr>
                              <w:rFonts w:cs="Calibri"/>
                            </w:rPr>
                            <w:t>Nidec</w:t>
                          </w:r>
                        </w:p>
                        <w:p w14:paraId="39BB5CB3">
                          <w:pPr>
                            <w:pStyle w:val="22"/>
                            <w:numPr>
                              <w:ilvl w:val="0"/>
                              <w:numId w:val="4"/>
                            </w:numPr>
                            <w:pBdr>
                              <w:bottom w:val="none" w:color="auto" w:sz="0" w:space="0"/>
                            </w:pBdr>
                            <w:spacing w:before="40" w:line="0" w:lineRule="atLeast"/>
                            <w:jc w:val="left"/>
                            <w:rPr>
                              <w:rFonts w:cs="Calibri"/>
                            </w:rPr>
                          </w:pPr>
                          <w:r>
                            <w:rPr>
                              <w:rFonts w:cs="Calibri"/>
                            </w:rPr>
                            <w:t>Infineon</w:t>
                          </w:r>
                        </w:p>
                        <w:p w14:paraId="0936A07E">
                          <w:pPr>
                            <w:pStyle w:val="22"/>
                            <w:numPr>
                              <w:ilvl w:val="0"/>
                              <w:numId w:val="4"/>
                            </w:numPr>
                            <w:pBdr>
                              <w:bottom w:val="none" w:color="auto" w:sz="0" w:space="0"/>
                            </w:pBdr>
                            <w:spacing w:before="40" w:line="0" w:lineRule="atLeast"/>
                            <w:jc w:val="left"/>
                            <w:rPr>
                              <w:rFonts w:cs="Calibri"/>
                            </w:rPr>
                          </w:pPr>
                          <w:r>
                            <w:rPr>
                              <w:rFonts w:cs="Calibri"/>
                            </w:rPr>
                            <w:t>Fuji Electric</w:t>
                          </w:r>
                        </w:p>
                        <w:p w14:paraId="371080A0">
                          <w:pPr>
                            <w:pStyle w:val="22"/>
                            <w:numPr>
                              <w:ilvl w:val="0"/>
                              <w:numId w:val="4"/>
                            </w:numPr>
                            <w:pBdr>
                              <w:bottom w:val="none" w:color="auto" w:sz="0" w:space="0"/>
                            </w:pBdr>
                            <w:spacing w:before="40" w:line="0" w:lineRule="atLeast"/>
                            <w:jc w:val="left"/>
                            <w:rPr>
                              <w:rFonts w:cs="Calibri"/>
                            </w:rPr>
                          </w:pPr>
                          <w:r>
                            <w:rPr>
                              <w:rFonts w:cs="Calibri"/>
                            </w:rPr>
                            <w:t>ArcelorMittal</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3E01FAF">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32915;top:530528;height:878714;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5F1ED6A3">
                        <w:pPr>
                          <w:pStyle w:val="22"/>
                          <w:numPr>
                            <w:ilvl w:val="0"/>
                            <w:numId w:val="7"/>
                          </w:numPr>
                          <w:pBdr>
                            <w:bottom w:val="none" w:color="auto" w:sz="0" w:space="0"/>
                          </w:pBdr>
                          <w:spacing w:before="40" w:line="0" w:lineRule="atLeast"/>
                          <w:jc w:val="both"/>
                          <w:rPr>
                            <w:rFonts w:cs="Calibri"/>
                          </w:rPr>
                        </w:pPr>
                        <w:r>
                          <w:rPr>
                            <w:rFonts w:hint="eastAsia" w:cs="Calibri"/>
                          </w:rPr>
                          <w:t>卡车</w:t>
                        </w:r>
                      </w:p>
                      <w:p w14:paraId="7016DDFF">
                        <w:pPr>
                          <w:pStyle w:val="22"/>
                          <w:numPr>
                            <w:ilvl w:val="0"/>
                            <w:numId w:val="7"/>
                          </w:numPr>
                          <w:pBdr>
                            <w:bottom w:val="none" w:color="auto" w:sz="0" w:space="0"/>
                          </w:pBdr>
                          <w:spacing w:before="40" w:line="0" w:lineRule="atLeast"/>
                          <w:jc w:val="both"/>
                          <w:rPr>
                            <w:rFonts w:cs="Calibri"/>
                          </w:rPr>
                        </w:pPr>
                        <w:r>
                          <w:rPr>
                            <w:rFonts w:hint="eastAsia" w:cs="Calibri"/>
                          </w:rPr>
                          <w:t>牵引车</w:t>
                        </w:r>
                      </w:p>
                      <w:p w14:paraId="1CE99D1D">
                        <w:pPr>
                          <w:pStyle w:val="22"/>
                          <w:numPr>
                            <w:ilvl w:val="0"/>
                            <w:numId w:val="7"/>
                          </w:numPr>
                          <w:pBdr>
                            <w:bottom w:val="none" w:color="auto" w:sz="0" w:space="0"/>
                          </w:pBdr>
                          <w:spacing w:before="40" w:line="0" w:lineRule="atLeast"/>
                          <w:jc w:val="both"/>
                          <w:rPr>
                            <w:rFonts w:cs="Calibri"/>
                          </w:rPr>
                        </w:pPr>
                        <w:r>
                          <w:rPr>
                            <w:rFonts w:hint="eastAsia" w:cs="Calibri"/>
                          </w:rPr>
                          <w:t>客车</w:t>
                        </w:r>
                      </w:p>
                      <w:p w14:paraId="15DC265A">
                        <w:pPr>
                          <w:pStyle w:val="22"/>
                          <w:numPr>
                            <w:ilvl w:val="0"/>
                            <w:numId w:val="7"/>
                          </w:numPr>
                          <w:pBdr>
                            <w:bottom w:val="none" w:color="auto" w:sz="0" w:space="0"/>
                          </w:pBdr>
                          <w:spacing w:before="40" w:line="0" w:lineRule="atLeast"/>
                          <w:jc w:val="both"/>
                          <w:rPr>
                            <w:rFonts w:cs="Calibri"/>
                          </w:rPr>
                        </w:pPr>
                        <w:r>
                          <w:rPr>
                            <w:rFonts w:hint="eastAsia" w:cs="Calibri"/>
                          </w:rPr>
                          <w:t>其他</w:t>
                        </w: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A367C86">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1362075</wp:posOffset>
                </wp:positionH>
                <wp:positionV relativeFrom="paragraph">
                  <wp:posOffset>2456180</wp:posOffset>
                </wp:positionV>
                <wp:extent cx="1330960" cy="882015"/>
                <wp:effectExtent l="0" t="0" r="0" b="0"/>
                <wp:wrapNone/>
                <wp:docPr id="1393" name="文本框 1393"/>
                <wp:cNvGraphicFramePr/>
                <a:graphic xmlns:a="http://schemas.openxmlformats.org/drawingml/2006/main">
                  <a:graphicData uri="http://schemas.microsoft.com/office/word/2010/wordprocessingShape">
                    <wps:wsp>
                      <wps:cNvSpPr txBox="1"/>
                      <wps:spPr>
                        <a:xfrm>
                          <a:off x="0" y="0"/>
                          <a:ext cx="1330960" cy="881916"/>
                        </a:xfrm>
                        <a:prstGeom prst="rect">
                          <a:avLst/>
                        </a:prstGeom>
                        <a:noFill/>
                        <a:ln w="6350">
                          <a:noFill/>
                        </a:ln>
                      </wps:spPr>
                      <wps:txbx>
                        <w:txbxContent>
                          <w:p w14:paraId="17C446FE">
                            <w:pPr>
                              <w:pStyle w:val="22"/>
                              <w:numPr>
                                <w:ilvl w:val="0"/>
                                <w:numId w:val="4"/>
                              </w:numPr>
                              <w:pBdr>
                                <w:bottom w:val="none" w:color="auto" w:sz="0" w:space="0"/>
                              </w:pBdr>
                              <w:spacing w:before="40" w:line="0" w:lineRule="atLeast"/>
                              <w:jc w:val="left"/>
                              <w:rPr>
                                <w:rFonts w:cs="Calibri"/>
                              </w:rPr>
                            </w:pPr>
                            <w:r>
                              <w:rPr>
                                <w:rFonts w:cs="Calibri"/>
                              </w:rPr>
                              <w:t>ZF Friedrichshafen</w:t>
                            </w:r>
                          </w:p>
                          <w:p w14:paraId="15243F1D">
                            <w:pPr>
                              <w:pStyle w:val="22"/>
                              <w:numPr>
                                <w:ilvl w:val="0"/>
                                <w:numId w:val="4"/>
                              </w:numPr>
                              <w:pBdr>
                                <w:bottom w:val="none" w:color="auto" w:sz="0" w:space="0"/>
                              </w:pBdr>
                              <w:spacing w:before="40" w:line="0" w:lineRule="atLeast"/>
                              <w:jc w:val="left"/>
                              <w:rPr>
                                <w:rFonts w:cs="Calibri"/>
                              </w:rPr>
                            </w:pPr>
                            <w:r>
                              <w:rPr>
                                <w:rFonts w:cs="Calibri"/>
                              </w:rPr>
                              <w:t>Cummins</w:t>
                            </w:r>
                          </w:p>
                          <w:p w14:paraId="7DD66AB2">
                            <w:pPr>
                              <w:pStyle w:val="22"/>
                              <w:numPr>
                                <w:ilvl w:val="0"/>
                                <w:numId w:val="4"/>
                              </w:numPr>
                              <w:pBdr>
                                <w:bottom w:val="none" w:color="auto" w:sz="0" w:space="0"/>
                              </w:pBdr>
                              <w:spacing w:before="40" w:line="0" w:lineRule="atLeast"/>
                              <w:jc w:val="left"/>
                              <w:rPr>
                                <w:rFonts w:cs="Calibri"/>
                              </w:rPr>
                            </w:pPr>
                            <w:r>
                              <w:rPr>
                                <w:rFonts w:cs="Calibri"/>
                              </w:rPr>
                              <w:t>Bosch</w:t>
                            </w:r>
                          </w:p>
                          <w:p w14:paraId="36EC4336">
                            <w:pPr>
                              <w:pStyle w:val="22"/>
                              <w:numPr>
                                <w:ilvl w:val="0"/>
                                <w:numId w:val="4"/>
                              </w:numPr>
                              <w:pBdr>
                                <w:bottom w:val="none" w:color="auto" w:sz="0" w:space="0"/>
                              </w:pBdr>
                              <w:spacing w:before="40" w:line="0" w:lineRule="atLeast"/>
                              <w:jc w:val="left"/>
                              <w:rPr>
                                <w:rFonts w:cs="Calibri"/>
                              </w:rPr>
                            </w:pPr>
                            <w:r>
                              <w:rPr>
                                <w:rFonts w:cs="Calibri"/>
                              </w:rPr>
                              <w:t>Shaanxi HANDE Axle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7.25pt;margin-top:193.4pt;height:69.45pt;width:104.8pt;z-index:251661312;mso-width-relative:page;mso-height-relative:page;" filled="f" stroked="f" coordsize="21600,21600" o:gfxdata="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pgVQ29wAAAALAQAADwAAAAAAAAABACAAAAAi&#10;AAAAZHJzL2Rvd25yZXYueG1sUEsBAhQAFAAAAAgAh07iQMJLn1w/AgAAbAQAAA4AAAAAAAAAAQAg&#10;AAAAKwEAAGRycy9lMm9Eb2MueG1sUEsFBgAAAAAGAAYAWQEAANwFAAAAAA==&#10;">
                <v:fill on="f" focussize="0,0"/>
                <v:stroke on="f" weight="0.5pt"/>
                <v:imagedata o:title=""/>
                <o:lock v:ext="edit" aspectratio="f"/>
                <v:textbox>
                  <w:txbxContent>
                    <w:p w14:paraId="17C446FE">
                      <w:pPr>
                        <w:pStyle w:val="22"/>
                        <w:numPr>
                          <w:ilvl w:val="0"/>
                          <w:numId w:val="4"/>
                        </w:numPr>
                        <w:pBdr>
                          <w:bottom w:val="none" w:color="auto" w:sz="0" w:space="0"/>
                        </w:pBdr>
                        <w:spacing w:before="40" w:line="0" w:lineRule="atLeast"/>
                        <w:jc w:val="left"/>
                        <w:rPr>
                          <w:rFonts w:cs="Calibri"/>
                        </w:rPr>
                      </w:pPr>
                      <w:r>
                        <w:rPr>
                          <w:rFonts w:cs="Calibri"/>
                        </w:rPr>
                        <w:t>ZF Friedrichshafen</w:t>
                      </w:r>
                    </w:p>
                    <w:p w14:paraId="15243F1D">
                      <w:pPr>
                        <w:pStyle w:val="22"/>
                        <w:numPr>
                          <w:ilvl w:val="0"/>
                          <w:numId w:val="4"/>
                        </w:numPr>
                        <w:pBdr>
                          <w:bottom w:val="none" w:color="auto" w:sz="0" w:space="0"/>
                        </w:pBdr>
                        <w:spacing w:before="40" w:line="0" w:lineRule="atLeast"/>
                        <w:jc w:val="left"/>
                        <w:rPr>
                          <w:rFonts w:cs="Calibri"/>
                        </w:rPr>
                      </w:pPr>
                      <w:r>
                        <w:rPr>
                          <w:rFonts w:cs="Calibri"/>
                        </w:rPr>
                        <w:t>Cummins</w:t>
                      </w:r>
                    </w:p>
                    <w:p w14:paraId="7DD66AB2">
                      <w:pPr>
                        <w:pStyle w:val="22"/>
                        <w:numPr>
                          <w:ilvl w:val="0"/>
                          <w:numId w:val="4"/>
                        </w:numPr>
                        <w:pBdr>
                          <w:bottom w:val="none" w:color="auto" w:sz="0" w:space="0"/>
                        </w:pBdr>
                        <w:spacing w:before="40" w:line="0" w:lineRule="atLeast"/>
                        <w:jc w:val="left"/>
                        <w:rPr>
                          <w:rFonts w:cs="Calibri"/>
                        </w:rPr>
                      </w:pPr>
                      <w:r>
                        <w:rPr>
                          <w:rFonts w:cs="Calibri"/>
                        </w:rPr>
                        <w:t>Bosch</w:t>
                      </w:r>
                    </w:p>
                    <w:p w14:paraId="36EC4336">
                      <w:pPr>
                        <w:pStyle w:val="22"/>
                        <w:numPr>
                          <w:ilvl w:val="0"/>
                          <w:numId w:val="4"/>
                        </w:numPr>
                        <w:pBdr>
                          <w:bottom w:val="none" w:color="auto" w:sz="0" w:space="0"/>
                        </w:pBdr>
                        <w:spacing w:before="40" w:line="0" w:lineRule="atLeast"/>
                        <w:jc w:val="left"/>
                        <w:rPr>
                          <w:rFonts w:cs="Calibri"/>
                        </w:rPr>
                      </w:pPr>
                      <w:r>
                        <w:rPr>
                          <w:rFonts w:cs="Calibri"/>
                        </w:rPr>
                        <w:t>Shaanxi HANDE Axle</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jCA6Ps0SAADIEgAAFQAAAGRycy9tZWRpYS9p&#10;bWFnZTEuanBlZwHIEjft/9j/4AAQSkZJRgABAQEAYABgAAD/2wBDAAMCAgMCAgMDAwMEAwMEBQgF&#10;BQQEBQoHBwYIDAoMDAsKCwsNDhIQDQ4RDgsLEBYQERMUFRUVDA8XGBYUGBIUFRT/2wBDAQMEBAUE&#10;BQkFBQkUDQsNFBQUFBQUFBQUFBQUFBQUFBQUFBQUFBQUFBQUFBQUFBQUFBQUFBQUFBQUFBQUFBQU&#10;FBT/wAARCABjAGY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11"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12"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13"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14"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15"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16"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17"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18"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19"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20"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20"/>
    <w:bookmarkEnd w:id="21"/>
    <w:bookmarkEnd w:id="22"/>
    <w:p w14:paraId="376AD900">
      <w:pPr>
        <w:pStyle w:val="143"/>
        <w:rPr>
          <w:lang w:eastAsia="zh-CN"/>
        </w:rPr>
      </w:pPr>
      <w:bookmarkStart w:id="23" w:name="_Hlk87986733"/>
      <w:r>
        <w:rPr>
          <w:rFonts w:hint="eastAsia"/>
          <w:lang w:eastAsia="zh-CN"/>
        </w:rPr>
        <w:t>资料来源：第三方资料及QYResearch整理研究</w:t>
      </w:r>
      <w:bookmarkEnd w:id="18"/>
      <w:bookmarkEnd w:id="23"/>
    </w:p>
    <w:p w14:paraId="0F9995D1">
      <w:pPr>
        <w:pStyle w:val="145"/>
        <w:rPr>
          <w:lang w:val="en-US" w:eastAsia="zh-CN"/>
        </w:rPr>
      </w:pPr>
      <w:r>
        <w:rPr>
          <w:rFonts w:hint="eastAsia"/>
          <w:lang w:val="en-US" w:eastAsia="zh-CN"/>
        </w:rPr>
        <w:t>从产业链看，商用车电驱桥的上游主要包括电机、电控与齿轮传动等关键零部件及材料供应商：一端是永磁同步电机定子冲片、磁钢、漆包线、绝缘材料和轴承等电机零部件厂，以及 IGBT/SiC 功率模块、控制</w:t>
      </w:r>
      <w:bookmarkStart w:id="24" w:name="_GoBack"/>
      <w:bookmarkEnd w:id="24"/>
      <w:r>
        <w:rPr>
          <w:rFonts w:hint="eastAsia"/>
          <w:lang w:val="en-US" w:eastAsia="zh-CN"/>
        </w:rPr>
        <w:t>芯片、DC/DC 和车规级电容、电感、电源连接器等电控元件供应商；另一端则是高强度合金钢、齿轮钢、焊接桥壳用板材与铸件、精密锻件和齿轮加工企业，提供差速器壳体、半轴、齿轮及轮端总成。中游是商用车电驱桥系统集成企业，将电机、电控与桥壳、齿轮和制动系统进行结构集成和标定开发，形成面向轻卡、中卡、重卡和客车等细分平台的系列化产品，并与整车厂在底盘平台、线控制动、能量管理和控制策略上深度匹配。下游则为各类新能源商用车整车企业和平台运营方，包括新能源轻卡/城配车制造商、中重型电动牵引车和自卸车制造商、新能源公交与城际客车企业，以及港口牵引车、环卫车、冷链车、矿卡等专用车企业和运营公司，这些客户通过平台选型与项目配套，将电驱桥应用于城市配送、干线物流、港口集疏运、矿山和工地运输等多种工况，推动电驱桥从示范运营向规模化配套快速过渡。</w:t>
      </w:r>
      <w:bookmarkEnd w:id="19"/>
    </w:p>
    <w:p w14:paraId="418CECD8">
      <w:pPr>
        <w:pStyle w:val="145"/>
        <w:rPr>
          <w:lang w:val="en-US" w:eastAsia="zh-CN"/>
        </w:rPr>
      </w:pPr>
      <w:r>
        <w:rPr>
          <w:rFonts w:hint="eastAsia"/>
          <w:lang w:eastAsia="zh-CN"/>
        </w:rPr>
        <w:t>主要驱动因素</w:t>
      </w:r>
      <w:r>
        <w:rPr>
          <w:lang w:eastAsia="zh-CN"/>
        </w:rPr>
        <w:t>:</w:t>
      </w:r>
    </w:p>
    <w:p w14:paraId="5666E4F2">
      <w:pPr>
        <w:pStyle w:val="145"/>
        <w:rPr>
          <w:lang w:eastAsia="zh-CN"/>
        </w:rPr>
      </w:pPr>
      <w:r>
        <w:rPr>
          <w:rFonts w:hint="eastAsia"/>
          <w:lang w:val="en-US" w:eastAsia="zh-CN"/>
        </w:rPr>
        <w:t>商用车电驱桥的核心驱动因素来自“双碳目标”和运营成本压力叠加下的新能源商用车渗透提升，以及车桥一体化电驱方案在系统效率、整车布置和全生命周期成本上的综合优势。一方面，各国对城市公交、干线物流、港口及环卫车辆提出更严格的排放与低噪声要求，推动纯电、插混和增程式商用车加速导入，电驱桥作为“电机+减速器+差速器+桥壳”高度集成的总成，有利于提升传动效率、降低整车能耗并释放布置空间；另一方面，主机厂在平台化开发趋势下，希望通过标准化电驱桥族群覆盖轻中重卡、客车及专用车，实现底盘通用化、缩短开发周期和降低 BOM 成本。同时，电机、电控和功率半导体技术成熟度提升，电池能量密度提高、度电成本下降，也为高功率密度电驱桥在长续航、重载场景中的应用提供了技术基础和经济性空间。</w:t>
      </w:r>
    </w:p>
    <w:p w14:paraId="446A06E2">
      <w:pPr>
        <w:pStyle w:val="145"/>
        <w:rPr>
          <w:lang w:eastAsia="zh-CN"/>
        </w:rPr>
      </w:pPr>
      <w:r>
        <w:rPr>
          <w:rFonts w:hint="eastAsia"/>
          <w:lang w:eastAsia="zh-CN"/>
        </w:rPr>
        <w:t>主要阻碍因素</w:t>
      </w:r>
      <w:r>
        <w:rPr>
          <w:lang w:eastAsia="zh-CN"/>
        </w:rPr>
        <w:t>:</w:t>
      </w:r>
    </w:p>
    <w:p w14:paraId="6C992DA1">
      <w:pPr>
        <w:pStyle w:val="145"/>
        <w:rPr>
          <w:lang w:val="en-US" w:eastAsia="zh-CN"/>
        </w:rPr>
      </w:pPr>
      <w:r>
        <w:rPr>
          <w:rFonts w:hint="eastAsia"/>
          <w:lang w:val="en-US" w:eastAsia="zh-CN"/>
        </w:rPr>
        <w:t>制约商用车电驱桥推广的因素主要包括整车采购成本敏感、关键零部件成本与寿命的不确定性以及配套基础设施和法规体系尚在完善等。一方面，电驱桥集成高功率电机、精密齿轮传动、功率模块和控制系统，导致单桥成本明显高于传统机械桥，在整车 TCO 尚未充分验证前，部分中小车队和价格敏感细分市场对前期投资较为谨慎；另一方面，重载工况下长期高扭矩输出对电机绝缘、齿轮耐久和热管理提出更高要求，部分用户对大功率电驱桥在高寒、高温、矿山或工地环境中的可靠性和残值仍持观望态度。此外，充电/换电基础设施布局不均衡、电网接入能力以及关于高压安全、维修资质、再制造与回收等法规标准仍在完善，也在一定程度上减缓了电驱桥在跨区域干线运输和偏远地区场景的放量节奏</w:t>
      </w:r>
      <w:r>
        <w:rPr>
          <w:lang w:val="en-US" w:eastAsia="zh-CN"/>
        </w:rPr>
        <w:t>。</w:t>
      </w:r>
    </w:p>
    <w:p w14:paraId="620E7F93">
      <w:pPr>
        <w:pStyle w:val="145"/>
        <w:rPr>
          <w:lang w:eastAsia="zh-CN"/>
        </w:rPr>
      </w:pPr>
      <w:r>
        <w:rPr>
          <w:rFonts w:hint="eastAsia"/>
          <w:lang w:eastAsia="zh-CN"/>
        </w:rPr>
        <w:t>行业发展机遇</w:t>
      </w:r>
      <w:r>
        <w:rPr>
          <w:lang w:eastAsia="zh-CN"/>
        </w:rPr>
        <w:t>:</w:t>
      </w:r>
    </w:p>
    <w:p w14:paraId="05BBDB95">
      <w:pPr>
        <w:pStyle w:val="145"/>
        <w:rPr>
          <w:lang w:val="en-US" w:eastAsia="zh-CN"/>
        </w:rPr>
      </w:pPr>
      <w:r>
        <w:rPr>
          <w:rFonts w:hint="eastAsia"/>
          <w:lang w:val="en-US" w:eastAsia="zh-CN"/>
        </w:rPr>
        <w:t>从发展机遇看，商用车电驱桥处于“电动化+智能化+模块化”多重趋势的交汇点，未来在技术演进和商业模式上均存在较大上升空间。技术层面，三合一/多合一电驱桥向更高功率密度、更高集成度和多档位结构演进，可通过两挡或三挡电驱桥改善爬坡和高速工况效率，并与轮边电机、独立悬架等新型底盘方案结合，为自动驾驶卡车、智能公交和特种车辆提供更大布置自由度；同时，基于 SiC 器件的高压平台、电驱桥内置扭矩与状态传感器、在线诊断与 OTA 升级等，也为能量管理与预测性维护提供了新的数据基础。商业层面，随着车电分离、干线换电站和整车订阅/按里程付费模式的探索，电驱桥有机会与电池、电机电控等一起打包成为“动力系统服务”，通过长期运维合同提升单车生命周期价值，并为专业电驱桥供应商与能源/运营商之间的合作打开空间。</w:t>
      </w:r>
    </w:p>
    <w:p w14:paraId="04D953ED">
      <w:pPr>
        <w:pStyle w:val="145"/>
        <w:rPr>
          <w:lang w:eastAsia="zh-CN"/>
        </w:rPr>
      </w:pPr>
      <w:r>
        <w:rPr>
          <w:rFonts w:hint="eastAsia"/>
          <w:lang w:eastAsia="zh-CN"/>
        </w:rPr>
        <w:t>进入壁垒</w:t>
      </w:r>
      <w:r>
        <w:rPr>
          <w:lang w:eastAsia="zh-CN"/>
        </w:rPr>
        <w:t>:</w:t>
      </w:r>
    </w:p>
    <w:p w14:paraId="07A95001">
      <w:pPr>
        <w:pStyle w:val="145"/>
        <w:rPr>
          <w:lang w:eastAsia="zh-CN"/>
        </w:rPr>
      </w:pPr>
      <w:r>
        <w:rPr>
          <w:rFonts w:hint="eastAsia"/>
          <w:lang w:val="en-US" w:eastAsia="zh-CN"/>
        </w:rPr>
        <w:t>商用车电驱桥领域的进入壁垒主要体现在多学科技术集成能力、可靠性验证体系、批量制造与成本控制能力以及与主机厂/车队的长期协同关系上。首先，电驱桥同时涉及电机设计、齿轮传动、轴承与润滑、功率电子、高压安全和整车匹配等多学科，需要企业具备系统级 NVH、热管理和功能安全设计经验；其次，重载电驱桥必须经过长期台架试验和道路耐久验证，覆盖不同工况与气候，建立系统性的失效模式库和质量追溯体系，这对新进入者的试验资源和时间投入是重大挑战。第三，电驱桥作为高集成度大总成，对齿轮加工精度、箱体铸造与加工、自动化装配和端检测试设备提出较高要求，只有具备规模化制造与供应链协同能力的企业才能在保证质量的前提下降低单位成本。最后，商用车市场高度重视可靠性与服务网络，主机厂和大型车队往往倾向与少数成熟供应商建立平台化合作，形成较强的客户粘性和项目壁垒，使得后进入者即便在单机性能上具备优势，也需要较长时间才能获得关键平台的导入和放量机会。</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5408"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6432"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6432;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5">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4"/>
  </w:num>
  <w:num w:numId="2">
    <w:abstractNumId w:val="1"/>
  </w:num>
  <w:num w:numId="3">
    <w:abstractNumId w:val="2"/>
  </w:num>
  <w:num w:numId="4">
    <w:abstractNumId w:val="3"/>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523"/>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AF"/>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599"/>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2C"/>
    <w:rsid w:val="00081AF3"/>
    <w:rsid w:val="00081B5A"/>
    <w:rsid w:val="00081F8A"/>
    <w:rsid w:val="000820AB"/>
    <w:rsid w:val="000827A8"/>
    <w:rsid w:val="00082CAC"/>
    <w:rsid w:val="00082D3E"/>
    <w:rsid w:val="00082EAE"/>
    <w:rsid w:val="000833B1"/>
    <w:rsid w:val="0008345E"/>
    <w:rsid w:val="0008353C"/>
    <w:rsid w:val="00083794"/>
    <w:rsid w:val="00083A84"/>
    <w:rsid w:val="00083BBA"/>
    <w:rsid w:val="00083D9E"/>
    <w:rsid w:val="0008421C"/>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03E"/>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16C"/>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2DC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DEF"/>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23"/>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5EBD"/>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1F6A"/>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1B23"/>
    <w:rsid w:val="00151B59"/>
    <w:rsid w:val="00152046"/>
    <w:rsid w:val="0015211D"/>
    <w:rsid w:val="001523B3"/>
    <w:rsid w:val="001528C1"/>
    <w:rsid w:val="00152BC2"/>
    <w:rsid w:val="00152C83"/>
    <w:rsid w:val="00152D52"/>
    <w:rsid w:val="00152D8E"/>
    <w:rsid w:val="00152F47"/>
    <w:rsid w:val="001530DB"/>
    <w:rsid w:val="00153145"/>
    <w:rsid w:val="00153B6A"/>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8F8"/>
    <w:rsid w:val="00164909"/>
    <w:rsid w:val="00164B1D"/>
    <w:rsid w:val="00165091"/>
    <w:rsid w:val="0016515E"/>
    <w:rsid w:val="00165814"/>
    <w:rsid w:val="0016596E"/>
    <w:rsid w:val="00165C91"/>
    <w:rsid w:val="00165EC5"/>
    <w:rsid w:val="00165F4B"/>
    <w:rsid w:val="0016609D"/>
    <w:rsid w:val="001664E5"/>
    <w:rsid w:val="00166795"/>
    <w:rsid w:val="0016681D"/>
    <w:rsid w:val="00166910"/>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16"/>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C58"/>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46"/>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96C"/>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54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DD"/>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661"/>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1F99"/>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690"/>
    <w:rsid w:val="0026771D"/>
    <w:rsid w:val="002679BE"/>
    <w:rsid w:val="002679C7"/>
    <w:rsid w:val="002679EE"/>
    <w:rsid w:val="00267CB0"/>
    <w:rsid w:val="00267E5F"/>
    <w:rsid w:val="0027062E"/>
    <w:rsid w:val="00270757"/>
    <w:rsid w:val="002707A9"/>
    <w:rsid w:val="002708D7"/>
    <w:rsid w:val="00270C17"/>
    <w:rsid w:val="00270C81"/>
    <w:rsid w:val="00270F8D"/>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3DC"/>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B32"/>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6E6"/>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8AE"/>
    <w:rsid w:val="002C39A1"/>
    <w:rsid w:val="002C3B4C"/>
    <w:rsid w:val="002C3BDE"/>
    <w:rsid w:val="002C3E12"/>
    <w:rsid w:val="002C4005"/>
    <w:rsid w:val="002C41D2"/>
    <w:rsid w:val="002C49BC"/>
    <w:rsid w:val="002C4CDF"/>
    <w:rsid w:val="002C4E25"/>
    <w:rsid w:val="002C5004"/>
    <w:rsid w:val="002C5122"/>
    <w:rsid w:val="002C5141"/>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B2F"/>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D81"/>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4"/>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821"/>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8A1"/>
    <w:rsid w:val="00312A6F"/>
    <w:rsid w:val="00312B2D"/>
    <w:rsid w:val="00312D56"/>
    <w:rsid w:val="00312E4F"/>
    <w:rsid w:val="00312E9E"/>
    <w:rsid w:val="00312FB9"/>
    <w:rsid w:val="0031307D"/>
    <w:rsid w:val="00313237"/>
    <w:rsid w:val="003132EF"/>
    <w:rsid w:val="003133E6"/>
    <w:rsid w:val="003134D4"/>
    <w:rsid w:val="00313A76"/>
    <w:rsid w:val="00313FDB"/>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945"/>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AC2"/>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5CD2"/>
    <w:rsid w:val="0036624A"/>
    <w:rsid w:val="00366DD1"/>
    <w:rsid w:val="00366E4C"/>
    <w:rsid w:val="0036743D"/>
    <w:rsid w:val="0036758F"/>
    <w:rsid w:val="003675A2"/>
    <w:rsid w:val="003675E5"/>
    <w:rsid w:val="003678C6"/>
    <w:rsid w:val="00367AFC"/>
    <w:rsid w:val="00367D17"/>
    <w:rsid w:val="00367E11"/>
    <w:rsid w:val="003700D9"/>
    <w:rsid w:val="003701AC"/>
    <w:rsid w:val="0037062F"/>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3C0"/>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5E0"/>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AC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287"/>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B72"/>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0B3"/>
    <w:rsid w:val="004B321F"/>
    <w:rsid w:val="004B3289"/>
    <w:rsid w:val="004B3621"/>
    <w:rsid w:val="004B3A11"/>
    <w:rsid w:val="004B3C37"/>
    <w:rsid w:val="004B3D94"/>
    <w:rsid w:val="004B40A7"/>
    <w:rsid w:val="004B44BC"/>
    <w:rsid w:val="004B46D3"/>
    <w:rsid w:val="004B4862"/>
    <w:rsid w:val="004B4B76"/>
    <w:rsid w:val="004B4D4A"/>
    <w:rsid w:val="004B4EBE"/>
    <w:rsid w:val="004B4F1B"/>
    <w:rsid w:val="004B5569"/>
    <w:rsid w:val="004B5756"/>
    <w:rsid w:val="004B5839"/>
    <w:rsid w:val="004B5A8D"/>
    <w:rsid w:val="004B5C11"/>
    <w:rsid w:val="004B5D06"/>
    <w:rsid w:val="004B5D13"/>
    <w:rsid w:val="004B5F85"/>
    <w:rsid w:val="004B688F"/>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902"/>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4B"/>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7DA"/>
    <w:rsid w:val="004F3B4E"/>
    <w:rsid w:val="004F3D68"/>
    <w:rsid w:val="004F4A1A"/>
    <w:rsid w:val="004F4E2C"/>
    <w:rsid w:val="004F5229"/>
    <w:rsid w:val="004F53AB"/>
    <w:rsid w:val="004F53D1"/>
    <w:rsid w:val="004F57ED"/>
    <w:rsid w:val="004F5A0A"/>
    <w:rsid w:val="004F5D46"/>
    <w:rsid w:val="004F5DF7"/>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1D"/>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6A4"/>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97EE2"/>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D4F"/>
    <w:rsid w:val="005D0E50"/>
    <w:rsid w:val="005D1094"/>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71"/>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3AF0"/>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291"/>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2F25"/>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1C5"/>
    <w:rsid w:val="006A75D4"/>
    <w:rsid w:val="006A7655"/>
    <w:rsid w:val="006A7BA6"/>
    <w:rsid w:val="006A7D00"/>
    <w:rsid w:val="006A7D82"/>
    <w:rsid w:val="006B0177"/>
    <w:rsid w:val="006B0256"/>
    <w:rsid w:val="006B02D4"/>
    <w:rsid w:val="006B065E"/>
    <w:rsid w:val="006B093C"/>
    <w:rsid w:val="006B0A0B"/>
    <w:rsid w:val="006B0B86"/>
    <w:rsid w:val="006B0C5B"/>
    <w:rsid w:val="006B0CC3"/>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919"/>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33"/>
    <w:rsid w:val="006D6F41"/>
    <w:rsid w:val="006D6FEE"/>
    <w:rsid w:val="006D719C"/>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64D"/>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B0E"/>
    <w:rsid w:val="006E3E65"/>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4EBE"/>
    <w:rsid w:val="006F558F"/>
    <w:rsid w:val="006F6422"/>
    <w:rsid w:val="006F644F"/>
    <w:rsid w:val="006F67E8"/>
    <w:rsid w:val="006F6DEA"/>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3BE"/>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6F9"/>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2F8"/>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3DE9"/>
    <w:rsid w:val="00724290"/>
    <w:rsid w:val="0072438D"/>
    <w:rsid w:val="007244CA"/>
    <w:rsid w:val="007246A4"/>
    <w:rsid w:val="00724783"/>
    <w:rsid w:val="00724C42"/>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86E"/>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23C"/>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A4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09"/>
    <w:rsid w:val="007A7C3D"/>
    <w:rsid w:val="007A7E0F"/>
    <w:rsid w:val="007A7F2F"/>
    <w:rsid w:val="007B013A"/>
    <w:rsid w:val="007B0216"/>
    <w:rsid w:val="007B02C1"/>
    <w:rsid w:val="007B0BDB"/>
    <w:rsid w:val="007B0DB4"/>
    <w:rsid w:val="007B116E"/>
    <w:rsid w:val="007B1330"/>
    <w:rsid w:val="007B15ED"/>
    <w:rsid w:val="007B1807"/>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79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1B8"/>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815"/>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7FD"/>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AA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D81"/>
    <w:rsid w:val="00892EA0"/>
    <w:rsid w:val="00892ED0"/>
    <w:rsid w:val="008934C1"/>
    <w:rsid w:val="00893DEC"/>
    <w:rsid w:val="0089440D"/>
    <w:rsid w:val="008946DF"/>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510"/>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18"/>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4D5"/>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6EE4"/>
    <w:rsid w:val="008E7164"/>
    <w:rsid w:val="008E71C4"/>
    <w:rsid w:val="008E7C19"/>
    <w:rsid w:val="008E7ECA"/>
    <w:rsid w:val="008E7EDF"/>
    <w:rsid w:val="008F01D0"/>
    <w:rsid w:val="008F01F1"/>
    <w:rsid w:val="008F03CF"/>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9A4"/>
    <w:rsid w:val="0090200D"/>
    <w:rsid w:val="00902014"/>
    <w:rsid w:val="0090212A"/>
    <w:rsid w:val="009021D0"/>
    <w:rsid w:val="009021DC"/>
    <w:rsid w:val="0090237B"/>
    <w:rsid w:val="0090240D"/>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75"/>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5BA"/>
    <w:rsid w:val="0097084D"/>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E92"/>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EA8"/>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1A0"/>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8CA"/>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35"/>
    <w:rsid w:val="00A3234B"/>
    <w:rsid w:val="00A323B2"/>
    <w:rsid w:val="00A3264A"/>
    <w:rsid w:val="00A32707"/>
    <w:rsid w:val="00A329D9"/>
    <w:rsid w:val="00A32A59"/>
    <w:rsid w:val="00A32B48"/>
    <w:rsid w:val="00A32D81"/>
    <w:rsid w:val="00A32FA4"/>
    <w:rsid w:val="00A33497"/>
    <w:rsid w:val="00A3395C"/>
    <w:rsid w:val="00A33E11"/>
    <w:rsid w:val="00A34066"/>
    <w:rsid w:val="00A340FA"/>
    <w:rsid w:val="00A34490"/>
    <w:rsid w:val="00A34720"/>
    <w:rsid w:val="00A348C8"/>
    <w:rsid w:val="00A34B4E"/>
    <w:rsid w:val="00A35082"/>
    <w:rsid w:val="00A350E6"/>
    <w:rsid w:val="00A356D3"/>
    <w:rsid w:val="00A3579F"/>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241"/>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8AF"/>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2F3"/>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35D"/>
    <w:rsid w:val="00A855DA"/>
    <w:rsid w:val="00A85974"/>
    <w:rsid w:val="00A85F58"/>
    <w:rsid w:val="00A85FF2"/>
    <w:rsid w:val="00A86627"/>
    <w:rsid w:val="00A86B9F"/>
    <w:rsid w:val="00A86C2B"/>
    <w:rsid w:val="00A86D0F"/>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C4B"/>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4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6B5"/>
    <w:rsid w:val="00AE290A"/>
    <w:rsid w:val="00AE2CBB"/>
    <w:rsid w:val="00AE2DC6"/>
    <w:rsid w:val="00AE33ED"/>
    <w:rsid w:val="00AE35CC"/>
    <w:rsid w:val="00AE35D5"/>
    <w:rsid w:val="00AE384A"/>
    <w:rsid w:val="00AE39B1"/>
    <w:rsid w:val="00AE3A73"/>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B97"/>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1CE"/>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399"/>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D70"/>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4D1D"/>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48"/>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88"/>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723"/>
    <w:rsid w:val="00BF5880"/>
    <w:rsid w:val="00BF5B3C"/>
    <w:rsid w:val="00BF5C03"/>
    <w:rsid w:val="00BF5E54"/>
    <w:rsid w:val="00BF5E6B"/>
    <w:rsid w:val="00BF5E7D"/>
    <w:rsid w:val="00BF5EEE"/>
    <w:rsid w:val="00BF6054"/>
    <w:rsid w:val="00BF695F"/>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DC1"/>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4E35"/>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7E"/>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12E"/>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9E1"/>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ADA"/>
    <w:rsid w:val="00CB7CCE"/>
    <w:rsid w:val="00CB7D9B"/>
    <w:rsid w:val="00CB7FB9"/>
    <w:rsid w:val="00CC0325"/>
    <w:rsid w:val="00CC07B1"/>
    <w:rsid w:val="00CC0875"/>
    <w:rsid w:val="00CC093A"/>
    <w:rsid w:val="00CC0A27"/>
    <w:rsid w:val="00CC0D81"/>
    <w:rsid w:val="00CC151F"/>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DEC"/>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2C0"/>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20"/>
    <w:rsid w:val="00CF1C94"/>
    <w:rsid w:val="00CF1E37"/>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063"/>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07F0B"/>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1E1"/>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AC4"/>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17"/>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946"/>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97DD1"/>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74"/>
    <w:rsid w:val="00DC15F3"/>
    <w:rsid w:val="00DC1D0D"/>
    <w:rsid w:val="00DC1D79"/>
    <w:rsid w:val="00DC1DF0"/>
    <w:rsid w:val="00DC2016"/>
    <w:rsid w:val="00DC22A4"/>
    <w:rsid w:val="00DC2310"/>
    <w:rsid w:val="00DC2398"/>
    <w:rsid w:val="00DC23CF"/>
    <w:rsid w:val="00DC2691"/>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9EA"/>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5C2"/>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249"/>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1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BC0"/>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63B"/>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4"/>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DED"/>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B5"/>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0D2"/>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BB5"/>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32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1C6"/>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5E3"/>
    <w:rsid w:val="00F6167F"/>
    <w:rsid w:val="00F6175E"/>
    <w:rsid w:val="00F61A95"/>
    <w:rsid w:val="00F61C21"/>
    <w:rsid w:val="00F61CBE"/>
    <w:rsid w:val="00F620B4"/>
    <w:rsid w:val="00F62181"/>
    <w:rsid w:val="00F626E9"/>
    <w:rsid w:val="00F628A5"/>
    <w:rsid w:val="00F62948"/>
    <w:rsid w:val="00F62AA4"/>
    <w:rsid w:val="00F630D8"/>
    <w:rsid w:val="00F63387"/>
    <w:rsid w:val="00F634B1"/>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CEA"/>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4A6"/>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26E"/>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F852E02"/>
    <w:rsid w:val="2F747561"/>
    <w:rsid w:val="60110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0"/>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0"/>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0"/>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0"/>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 w:type="table" w:customStyle="1" w:styleId="205">
    <w:name w:val="清单表 1 浅色 - 着色 11"/>
    <w:basedOn w:val="34"/>
    <w:qFormat/>
    <w:uiPriority w:val="46"/>
    <w:pPr>
      <w:jc w:val="right"/>
    </w:pPr>
    <w:rPr>
      <w:kern w:val="0"/>
      <w:sz w:val="20"/>
      <w:szCs w:val="20"/>
    </w:r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jpe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jpe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6</Pages>
  <Words>3319</Words>
  <Characters>3500</Characters>
  <Lines>60</Lines>
  <Paragraphs>18</Paragraphs>
  <TotalTime>0</TotalTime>
  <ScaleCrop>false</ScaleCrop>
  <LinksUpToDate>false</LinksUpToDate>
  <CharactersWithSpaces>3527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2025-12-08T10:51:00Z</dcterms:created>
  <dc:creator>yangj</dc:creator>
  <cp:lastModifiedBy>鼕鼕</cp:lastModifiedBy>
  <dcterms:modified xsi:type="dcterms:W3CDTF">2026-01-04T09:09:45Z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D8649216C2314C9CA62E63794AB18746_12</vt:lpwstr>
  </property>
</Properties>
</file>