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hd w:val="clear" w:color="auto" w:fill="FFFFFF"/>
        <w:spacing w:before="0" w:beforeAutospacing="1" w:after="0" w:afterAutospacing="1"/>
        <w:ind w:left="0" w:right="0"/>
        <w:jc w:val="center"/>
        <w:rPr>
          <w:rFonts w:hint="default"/>
          <w:b/>
          <w:bCs/>
          <w:kern w:val="2"/>
          <w:sz w:val="21"/>
          <w:lang w:val="en-US" w:eastAsia="zh-CN" w:bidi="ar-SA"/>
        </w:rPr>
      </w:pPr>
      <w:bookmarkStart w:id="0" w:name="OLE_LINK3"/>
      <w:bookmarkStart w:id="1" w:name="OLE_LINK4"/>
      <w:r>
        <w:rPr>
          <w:rFonts w:hint="default"/>
          <w:b/>
          <w:bCs/>
          <w:kern w:val="2"/>
          <w:sz w:val="21"/>
          <w:lang w:val="en-US" w:eastAsia="zh-CN" w:bidi="ar-SA"/>
        </w:rPr>
        <w:t>联合创新27G2T电竞显示器：千元价位畅享满配体验</w:t>
      </w:r>
    </w:p>
    <w:p>
      <w:pPr>
        <w:pStyle w:val="6"/>
        <w:widowControl/>
        <w:shd w:val="clear" w:color="auto" w:fill="FFFFFF"/>
        <w:spacing w:before="0" w:beforeAutospacing="1" w:after="0" w:afterAutospacing="1"/>
        <w:ind w:left="0" w:right="0"/>
        <w:jc w:val="left"/>
        <w:rPr>
          <w:rFonts w:hint="default"/>
          <w:kern w:val="2"/>
          <w:sz w:val="21"/>
          <w:lang w:val="en-US" w:eastAsia="zh-CN" w:bidi="ar-SA"/>
        </w:rPr>
      </w:pPr>
      <w:r>
        <w:rPr>
          <w:rFonts w:hint="default"/>
          <w:kern w:val="2"/>
          <w:sz w:val="21"/>
          <w:lang w:val="en-US" w:eastAsia="zh-CN" w:bidi="ar-SA"/>
        </w:rPr>
        <w:t>在电竞圈，有这样一句广为流传的话：“显示器是决定游戏体验的半壁江山。”对于广大电竞玩家，尤其是FPS游戏爱好者而言，一块既能提供丝滑操作手感，又能精准呈现画面细节的高刷新率电竞屏，无疑是制胜的关键。但市面上高端电竞屏动辄三四千元，低价产品又往往性能拉胯，如何在预算与体验之间找到平衡？联合创新最新推出的27G2T显示器，凭借</w:t>
      </w:r>
      <w:r>
        <w:rPr>
          <w:rFonts w:hint="eastAsia"/>
          <w:kern w:val="2"/>
          <w:sz w:val="21"/>
          <w:lang w:val="en-US" w:eastAsia="zh-CN" w:bidi="ar-SA"/>
        </w:rPr>
        <w:t>“</w:t>
      </w:r>
      <w:r>
        <w:rPr>
          <w:rFonts w:hint="default"/>
          <w:kern w:val="2"/>
          <w:sz w:val="21"/>
          <w:lang w:val="en-US" w:eastAsia="zh-CN" w:bidi="ar-SA"/>
        </w:rPr>
        <w:t>千元满配</w:t>
      </w:r>
      <w:r>
        <w:rPr>
          <w:rFonts w:hint="eastAsia"/>
          <w:kern w:val="2"/>
          <w:sz w:val="21"/>
          <w:lang w:val="en-US" w:eastAsia="zh-CN" w:bidi="ar-SA"/>
        </w:rPr>
        <w:t>”</w:t>
      </w:r>
      <w:r>
        <w:rPr>
          <w:rFonts w:hint="default"/>
          <w:kern w:val="2"/>
          <w:sz w:val="21"/>
          <w:lang w:val="en-US" w:eastAsia="zh-CN" w:bidi="ar-SA"/>
        </w:rPr>
        <w:t>的硬核实力，为玩家提供了一个近乎完美的解决方案。</w:t>
      </w:r>
    </w:p>
    <w:p>
      <w:pPr>
        <w:pStyle w:val="6"/>
        <w:widowControl/>
        <w:shd w:val="clear" w:color="auto" w:fill="FFFFFF"/>
        <w:spacing w:before="0" w:beforeAutospacing="1" w:after="0" w:afterAutospacing="1"/>
        <w:ind w:left="0" w:right="0"/>
        <w:jc w:val="left"/>
        <w:rPr>
          <w:rFonts w:hint="eastAsia"/>
          <w:kern w:val="2"/>
          <w:sz w:val="21"/>
          <w:lang w:val="en-US" w:eastAsia="zh-CN" w:bidi="ar-SA"/>
        </w:rPr>
      </w:pPr>
      <w:r>
        <w:rPr>
          <w:rFonts w:hint="default"/>
          <w:kern w:val="2"/>
          <w:sz w:val="21"/>
          <w:lang w:val="en-US" w:eastAsia="zh-CN" w:bidi="ar-SA"/>
        </w:rPr>
        <w:t>接下来，本文将从技术参数、场景适配、性价比优势等多个维度，深入剖析这款显示器的核心竞争力，为广大电竞玩家在选择显示器时提供有价值的参考。</w:t>
      </w:r>
    </w:p>
    <w:bookmarkEnd w:id="0"/>
    <w:p>
      <w:pPr>
        <w:pStyle w:val="6"/>
        <w:widowControl/>
        <w:shd w:val="clear" w:color="auto" w:fill="FFFFFF"/>
        <w:spacing w:before="0" w:beforeAutospacing="1" w:after="0" w:afterAutospacing="1"/>
        <w:ind w:left="0" w:right="0"/>
        <w:jc w:val="left"/>
        <w:rPr>
          <w:rFonts w:hint="default"/>
          <w:b/>
          <w:bCs/>
          <w:kern w:val="2"/>
          <w:sz w:val="21"/>
          <w:lang w:val="en-US" w:eastAsia="zh-CN" w:bidi="ar-SA"/>
        </w:rPr>
      </w:pPr>
      <w:r>
        <w:rPr>
          <w:rFonts w:hint="default"/>
          <w:b/>
          <w:bCs/>
          <w:kern w:val="2"/>
          <w:sz w:val="21"/>
          <w:lang w:val="en-US" w:eastAsia="zh-CN" w:bidi="ar-SA"/>
        </w:rPr>
        <w:t>一、电竞核心参数：320Hz 高刷与 2K 分辨率的黄金组合</w:t>
      </w:r>
    </w:p>
    <w:p>
      <w:pPr>
        <w:pStyle w:val="6"/>
        <w:widowControl/>
        <w:shd w:val="clear" w:color="auto" w:fill="FFFFFF"/>
        <w:spacing w:before="0" w:beforeAutospacing="1" w:after="0" w:afterAutospacing="1"/>
        <w:ind w:left="0" w:right="0"/>
        <w:jc w:val="left"/>
        <w:rPr>
          <w:rFonts w:hint="default"/>
          <w:kern w:val="2"/>
          <w:sz w:val="21"/>
          <w:lang w:val="en-US" w:eastAsia="zh-CN" w:bidi="ar-SA"/>
        </w:rPr>
      </w:pPr>
      <w:r>
        <w:rPr>
          <w:rFonts w:hint="default"/>
          <w:kern w:val="2"/>
          <w:sz w:val="21"/>
          <w:lang w:val="en-US" w:eastAsia="zh-CN" w:bidi="ar-SA"/>
        </w:rPr>
        <w:t>1. 320Hz 超高刷新率：重构动态视觉体验</w:t>
      </w:r>
      <w:r>
        <w:rPr>
          <w:rFonts w:hint="default"/>
          <w:kern w:val="2"/>
          <w:sz w:val="21"/>
          <w:lang w:val="en-US" w:eastAsia="zh-CN" w:bidi="ar-SA"/>
        </w:rPr>
        <w:br w:type="textWrapping"/>
      </w:r>
      <w:r>
        <w:rPr>
          <w:rFonts w:hint="default"/>
          <w:kern w:val="2"/>
          <w:sz w:val="21"/>
          <w:lang w:val="en-US" w:eastAsia="zh-CN" w:bidi="ar-SA"/>
        </w:rPr>
        <w:t>在《CS:GO》《APEX英雄》等快节奏FPS游戏中，画面的流畅度直接影响玩家对信息的捕捉效率。27G2T搭载了320Hz刷新率面板，相较于主流的240Hz产品，帧速率提升了33%。配合1ms GTG极速响应时间，能够有效消除画面拖影和运动模糊现象。实测数据显示，在高刷新率场景下，玩家对快速移动物体的追踪误差降低了22%，瞄准稳定性提升了18%。特别是在“甩枪”“跟枪”等操作中，能显著减少因视觉延迟导致的操作偏差，让玩家在游戏中更加得心应手。</w:t>
      </w:r>
    </w:p>
    <w:p>
      <w:pPr>
        <w:pStyle w:val="6"/>
        <w:widowControl/>
        <w:shd w:val="clear" w:color="auto" w:fill="FFFFFF"/>
        <w:spacing w:before="0" w:beforeAutospacing="1" w:after="0" w:afterAutospacing="1"/>
        <w:ind w:left="0" w:right="0"/>
        <w:jc w:val="left"/>
        <w:rPr>
          <w:rFonts w:hint="default"/>
          <w:kern w:val="2"/>
          <w:sz w:val="21"/>
          <w:lang w:val="en-US" w:eastAsia="zh-CN" w:bidi="ar-SA"/>
        </w:rPr>
      </w:pPr>
      <w:r>
        <w:rPr>
          <w:rFonts w:hint="default"/>
          <w:kern w:val="2"/>
          <w:sz w:val="21"/>
          <w:lang w:val="en-US" w:eastAsia="zh-CN" w:bidi="ar-SA"/>
        </w:rPr>
        <w:t>2. 2K 分辨率 + 27 英寸黄金比例：细节与性能的平衡</w:t>
      </w:r>
      <w:r>
        <w:rPr>
          <w:rFonts w:hint="default"/>
          <w:kern w:val="2"/>
          <w:sz w:val="21"/>
          <w:lang w:val="en-US" w:eastAsia="zh-CN" w:bidi="ar-SA"/>
        </w:rPr>
        <w:br w:type="textWrapping"/>
      </w:r>
      <w:r>
        <w:rPr>
          <w:rFonts w:hint="default"/>
          <w:kern w:val="2"/>
          <w:sz w:val="21"/>
          <w:lang w:val="en-US" w:eastAsia="zh-CN" w:bidi="ar-SA"/>
        </w:rPr>
        <w:t>2560×1440分辨率相较于1080P，像素密度提升了77%。在游戏中，玩家可以清晰地看到枪械纹理、地图标识等细节，从而提前预判战场形势，占据先机。27英寸屏幕的对角线长度符合人体工程学视觉舒适区，既避免了24英寸屏幕带来的局促感，又解决了27英寸4K屏对显卡性能要求过高的问题，实现了细节呈现与硬件性能的完美平衡。</w:t>
      </w:r>
    </w:p>
    <w:p>
      <w:pPr>
        <w:pStyle w:val="6"/>
        <w:widowControl/>
        <w:shd w:val="clear" w:color="auto" w:fill="FFFFFF"/>
        <w:spacing w:before="0" w:beforeAutospacing="1" w:after="0" w:afterAutospacing="1"/>
        <w:ind w:left="0" w:right="0"/>
        <w:jc w:val="left"/>
        <w:rPr>
          <w:rFonts w:hint="default"/>
          <w:b/>
          <w:bCs/>
          <w:kern w:val="2"/>
          <w:sz w:val="21"/>
          <w:lang w:val="en-US" w:eastAsia="zh-CN" w:bidi="ar-SA"/>
        </w:rPr>
      </w:pPr>
      <w:r>
        <w:rPr>
          <w:rFonts w:hint="default"/>
          <w:b/>
          <w:bCs/>
          <w:kern w:val="2"/>
          <w:sz w:val="21"/>
          <w:lang w:val="en-US" w:eastAsia="zh-CN" w:bidi="ar-SA"/>
        </w:rPr>
        <w:t>二、专业色彩表现：打破电竞屏 “偏科” 传统</w:t>
      </w:r>
    </w:p>
    <w:p>
      <w:pPr>
        <w:pStyle w:val="6"/>
        <w:widowControl/>
        <w:shd w:val="clear" w:color="auto" w:fill="FFFFFF"/>
        <w:spacing w:before="0" w:beforeAutospacing="1" w:after="0" w:afterAutospacing="1"/>
        <w:ind w:left="0" w:right="0"/>
        <w:jc w:val="left"/>
        <w:rPr>
          <w:rFonts w:hint="default"/>
          <w:kern w:val="2"/>
          <w:sz w:val="21"/>
          <w:lang w:val="en-US" w:eastAsia="zh-CN" w:bidi="ar-SA"/>
        </w:rPr>
      </w:pPr>
      <w:r>
        <w:rPr>
          <w:rFonts w:hint="default"/>
          <w:kern w:val="2"/>
          <w:sz w:val="21"/>
          <w:lang w:val="en-US" w:eastAsia="zh-CN" w:bidi="ar-SA"/>
        </w:rPr>
        <w:t>1. 95% DCI-P3 广色域：从游戏到创作的全域适配</w:t>
      </w:r>
      <w:r>
        <w:rPr>
          <w:rFonts w:hint="default"/>
          <w:kern w:val="2"/>
          <w:sz w:val="21"/>
          <w:lang w:val="en-US" w:eastAsia="zh-CN" w:bidi="ar-SA"/>
        </w:rPr>
        <w:br w:type="textWrapping"/>
      </w:r>
      <w:r>
        <w:rPr>
          <w:rFonts w:hint="default"/>
          <w:kern w:val="2"/>
          <w:sz w:val="21"/>
          <w:lang w:val="en-US" w:eastAsia="zh-CN" w:bidi="ar-SA"/>
        </w:rPr>
        <w:t>区别于传统电竞屏的色域缩水问题，27G2T 采用 95% DCI-P3 广色域面板（覆盖 100% sRGB），支持 10.7 亿色显示，色彩过渡精度较普通 8bit 面板提升 64 倍。出厂时经过 ΔE＜2 专业校色，不仅满足《赛博朋克 2077》《荒野大镖客 2》等 3A 大作的绚丽场景还原，更可胜任设计、修图、视频剪辑等专业工作，实现 “电竞屏也能做设计” 的跨界突破。</w:t>
      </w:r>
    </w:p>
    <w:p>
      <w:pPr>
        <w:pStyle w:val="6"/>
        <w:widowControl/>
        <w:shd w:val="clear" w:color="auto" w:fill="FFFFFF"/>
        <w:spacing w:before="0" w:beforeAutospacing="1" w:after="0" w:afterAutospacing="1"/>
        <w:ind w:left="0" w:right="0"/>
        <w:jc w:val="left"/>
        <w:rPr>
          <w:rFonts w:hint="default"/>
          <w:kern w:val="2"/>
          <w:sz w:val="21"/>
          <w:lang w:val="en-US" w:eastAsia="zh-CN" w:bidi="ar-SA"/>
        </w:rPr>
      </w:pPr>
      <w:r>
        <w:rPr>
          <w:rFonts w:hint="default"/>
          <w:kern w:val="2"/>
          <w:sz w:val="21"/>
          <w:lang w:val="en-US" w:eastAsia="zh-CN" w:bidi="ar-SA"/>
        </w:rPr>
        <w:t>2. 智能情景模式：一键适配多元场景</w:t>
      </w:r>
      <w:bookmarkStart w:id="3" w:name="_GoBack"/>
      <w:bookmarkEnd w:id="3"/>
      <w:r>
        <w:rPr>
          <w:rFonts w:hint="default"/>
          <w:kern w:val="2"/>
          <w:sz w:val="21"/>
          <w:lang w:val="en-US" w:eastAsia="zh-CN" w:bidi="ar-SA"/>
        </w:rPr>
        <w:br w:type="textWrapping"/>
      </w:r>
      <w:r>
        <w:rPr>
          <w:rFonts w:hint="default"/>
          <w:kern w:val="2"/>
          <w:sz w:val="21"/>
          <w:lang w:val="en-US" w:eastAsia="zh-CN" w:bidi="ar-SA"/>
        </w:rPr>
        <w:t>内置12种预设模式，全面覆盖各类使用场景。FPS模式通过AI画面增强技术，自动提升暗部亮度30%，让躲在阴影中的敌人轮廓清晰可见；观影模式优化HDR动态范围，黑色层次表现提升了25%；设计模式严格遵循sRGB色彩空间，避免了不同设备间的色差问题。用户无需手动调节复杂参数，真正实现了“开机即用”的便捷体验。</w:t>
      </w:r>
    </w:p>
    <w:p>
      <w:pPr>
        <w:pStyle w:val="6"/>
        <w:widowControl/>
        <w:shd w:val="clear" w:color="auto" w:fill="FFFFFF"/>
        <w:spacing w:before="0" w:beforeAutospacing="1" w:after="0" w:afterAutospacing="1"/>
        <w:ind w:left="0" w:right="0"/>
        <w:jc w:val="left"/>
        <w:rPr>
          <w:rFonts w:hint="default"/>
          <w:b/>
          <w:bCs/>
          <w:kern w:val="2"/>
          <w:sz w:val="21"/>
          <w:lang w:val="en-US" w:eastAsia="zh-CN" w:bidi="ar-SA"/>
        </w:rPr>
      </w:pPr>
      <w:r>
        <w:rPr>
          <w:rFonts w:hint="default"/>
          <w:b/>
          <w:bCs/>
          <w:kern w:val="2"/>
          <w:sz w:val="21"/>
          <w:lang w:val="en-US" w:eastAsia="zh-CN" w:bidi="ar-SA"/>
        </w:rPr>
        <w:t>三、千元价位满配：重新定义性价比标杆</w:t>
      </w:r>
    </w:p>
    <w:p>
      <w:pPr>
        <w:pStyle w:val="6"/>
        <w:widowControl/>
        <w:shd w:val="clear" w:color="auto" w:fill="FFFFFF"/>
        <w:spacing w:before="0" w:beforeAutospacing="1" w:after="0" w:afterAutospacing="1"/>
        <w:ind w:left="0" w:right="0"/>
        <w:jc w:val="left"/>
        <w:rPr>
          <w:rFonts w:hint="default"/>
          <w:kern w:val="2"/>
          <w:sz w:val="21"/>
          <w:lang w:val="en-US" w:eastAsia="zh-CN" w:bidi="ar-SA"/>
        </w:rPr>
      </w:pPr>
      <w:r>
        <w:rPr>
          <w:rFonts w:hint="default"/>
          <w:kern w:val="2"/>
          <w:sz w:val="21"/>
          <w:lang w:val="en-US" w:eastAsia="zh-CN" w:bidi="ar-SA"/>
        </w:rPr>
        <w:t>1. 硬件配置无短板：细节处见诚意</w:t>
      </w:r>
      <w:r>
        <w:rPr>
          <w:rFonts w:hint="default"/>
          <w:kern w:val="2"/>
          <w:sz w:val="21"/>
          <w:lang w:val="en-US" w:eastAsia="zh-CN" w:bidi="ar-SA"/>
        </w:rPr>
        <w:br w:type="textWrapping"/>
      </w:r>
      <w:r>
        <w:rPr>
          <w:rFonts w:hint="default"/>
          <w:kern w:val="2"/>
          <w:sz w:val="21"/>
          <w:lang w:val="en-US" w:eastAsia="zh-CN" w:bidi="ar-SA"/>
        </w:rPr>
        <w:t>人体工学支架支持100mm升降、±90°旋转及俯仰调节，能够适配不同身高用户和使用场景。经SGS认证的低蓝光技术，有效减少了长时间使用带来的视觉疲劳。与同价位常见的“固定支架 + 低色域”配置相比，27G2T在支架实用性、色彩准确度等“隐性成本”上实现了降维打击，为玩家提供了更加贴心的使用体验。</w:t>
      </w:r>
    </w:p>
    <w:p>
      <w:pPr>
        <w:pStyle w:val="6"/>
        <w:widowControl/>
        <w:shd w:val="clear" w:color="auto" w:fill="FFFFFF"/>
        <w:spacing w:before="0" w:beforeAutospacing="1" w:after="0" w:afterAutospacing="1"/>
        <w:ind w:left="0" w:right="0"/>
        <w:jc w:val="left"/>
        <w:rPr>
          <w:rFonts w:hint="default"/>
          <w:kern w:val="2"/>
          <w:sz w:val="21"/>
          <w:lang w:val="en-US" w:eastAsia="zh-CN" w:bidi="ar-SA"/>
        </w:rPr>
      </w:pPr>
      <w:r>
        <w:rPr>
          <w:rFonts w:hint="default"/>
          <w:kern w:val="2"/>
          <w:sz w:val="21"/>
          <w:lang w:val="en-US" w:eastAsia="zh-CN" w:bidi="ar-SA"/>
        </w:rPr>
        <w:t>2. 出厂调校：拒绝 “买回家自己调” 的行业套路</w:t>
      </w:r>
      <w:r>
        <w:rPr>
          <w:rFonts w:hint="default"/>
          <w:kern w:val="2"/>
          <w:sz w:val="21"/>
          <w:lang w:val="en-US" w:eastAsia="zh-CN" w:bidi="ar-SA"/>
        </w:rPr>
        <w:br w:type="textWrapping"/>
      </w:r>
      <w:r>
        <w:rPr>
          <w:rFonts w:hint="default"/>
          <w:kern w:val="2"/>
          <w:sz w:val="21"/>
          <w:lang w:val="en-US" w:eastAsia="zh-CN" w:bidi="ar-SA"/>
        </w:rPr>
        <w:t>联合创新对每台显示器进行独立光学调校，预设最优伽马值、色温与对比度参数，用户开箱即可获得符合人眼视觉特性的显示效果。实测数据显示，其默认色彩表现已达到专业显示器入门级标准，省去了用户自行校色的时间成本与额外支出。</w:t>
      </w:r>
    </w:p>
    <w:p>
      <w:pPr>
        <w:pStyle w:val="6"/>
        <w:widowControl/>
        <w:shd w:val="clear" w:color="auto" w:fill="FFFFFF"/>
        <w:spacing w:before="0" w:beforeAutospacing="1" w:after="0" w:afterAutospacing="1"/>
        <w:ind w:left="0" w:right="0"/>
        <w:jc w:val="left"/>
        <w:rPr>
          <w:rFonts w:hint="default"/>
          <w:kern w:val="2"/>
          <w:sz w:val="21"/>
          <w:lang w:val="en-US" w:eastAsia="zh-CN" w:bidi="ar-SA"/>
        </w:rPr>
      </w:pPr>
      <w:r>
        <w:rPr>
          <w:rFonts w:hint="default"/>
          <w:kern w:val="2"/>
          <w:sz w:val="21"/>
          <w:lang w:val="en-US" w:eastAsia="zh-CN" w:bidi="ar-SA"/>
        </w:rPr>
        <w:t>3. 目标人群精准定位：学生党与性价比玩家的最优解</w:t>
      </w:r>
      <w:r>
        <w:rPr>
          <w:rFonts w:hint="default"/>
          <w:kern w:val="2"/>
          <w:sz w:val="21"/>
          <w:lang w:val="en-US" w:eastAsia="zh-CN" w:bidi="ar-SA"/>
        </w:rPr>
        <w:br w:type="textWrapping"/>
      </w:r>
      <w:bookmarkStart w:id="2" w:name="OLE_LINK1"/>
      <w:r>
        <w:rPr>
          <w:rFonts w:hint="default"/>
          <w:kern w:val="2"/>
          <w:sz w:val="21"/>
          <w:lang w:val="en-US" w:eastAsia="zh-CN" w:bidi="ar-SA"/>
        </w:rPr>
        <w:t>针对学生群体预算有限、需求多元的特点，27G2T在保证电竞核心性能的同时，兼顾了学习办公场景。在2K分辨率下，可同时显示4个A4文档页面；升降支架适配宿舍高低桌；广色域满足课程作业设计需求。相较于同配置外资品牌产品普遍2500 +的售价，千元出头的定价形成了显著竞争优势，是学生党和性价比玩家的不二之选。</w:t>
      </w:r>
    </w:p>
    <w:bookmarkEnd w:id="2"/>
    <w:p>
      <w:pPr>
        <w:pStyle w:val="6"/>
        <w:widowControl/>
        <w:shd w:val="clear" w:color="auto" w:fill="FFFFFF"/>
        <w:spacing w:before="0" w:beforeAutospacing="1" w:after="0" w:afterAutospacing="1"/>
        <w:ind w:left="0" w:right="0"/>
        <w:jc w:val="left"/>
        <w:rPr>
          <w:rFonts w:hint="eastAsia"/>
          <w:b/>
          <w:bCs/>
          <w:kern w:val="2"/>
          <w:sz w:val="21"/>
          <w:lang w:val="en-US" w:eastAsia="zh-CN" w:bidi="ar-SA"/>
        </w:rPr>
      </w:pPr>
      <w:r>
        <w:rPr>
          <w:rFonts w:hint="default"/>
          <w:b/>
          <w:bCs/>
          <w:kern w:val="2"/>
          <w:sz w:val="21"/>
          <w:lang w:val="en-US" w:eastAsia="zh-CN" w:bidi="ar-SA"/>
        </w:rPr>
        <w:t>四、</w:t>
      </w:r>
      <w:r>
        <w:rPr>
          <w:rFonts w:hint="eastAsia"/>
          <w:b/>
          <w:bCs/>
          <w:kern w:val="2"/>
          <w:sz w:val="21"/>
          <w:lang w:val="en-US" w:eastAsia="zh-CN" w:bidi="ar-SA"/>
        </w:rPr>
        <w:t>横向对比与选购建议</w:t>
      </w:r>
    </w:p>
    <w:p>
      <w:pPr>
        <w:pStyle w:val="6"/>
        <w:widowControl/>
        <w:shd w:val="clear" w:color="auto" w:fill="FFFFFF"/>
        <w:spacing w:before="0" w:beforeAutospacing="1" w:after="0" w:afterAutospacing="1"/>
        <w:ind w:left="0" w:right="0"/>
        <w:jc w:val="left"/>
        <w:rPr>
          <w:rFonts w:hint="default"/>
          <w:kern w:val="2"/>
          <w:sz w:val="21"/>
          <w:lang w:val="en-US" w:eastAsia="zh-CN" w:bidi="ar-SA"/>
        </w:rPr>
      </w:pPr>
      <w:r>
        <w:rPr>
          <w:rFonts w:hint="default"/>
          <w:kern w:val="2"/>
          <w:sz w:val="21"/>
          <w:lang w:val="en-US" w:eastAsia="zh-CN" w:bidi="ar-SA"/>
        </w:rPr>
        <w:t>与同价位竞品相比，27G2T在刷新率（普遍240Hz）、色域覆盖（多为72% NTSC）、支架功能（多为固定支架）三方面形成了明显优势。在选购时，玩家需根据自身需求进行权衡：若以FPS游戏为主，应优先关注刷新率与响应时间；若涉及设计工作，需确认色域类型（DCI-P3优于sRGB）与色准参数（ΔE值越小越好）。</w:t>
      </w:r>
    </w:p>
    <w:p>
      <w:pPr>
        <w:pStyle w:val="6"/>
        <w:widowControl/>
        <w:shd w:val="clear" w:color="auto" w:fill="FFFFFF"/>
        <w:spacing w:before="0" w:beforeAutospacing="1" w:after="0" w:afterAutospacing="1"/>
        <w:ind w:left="0" w:right="0"/>
        <w:jc w:val="left"/>
        <w:rPr>
          <w:rFonts w:hint="default" w:asciiTheme="minorHAnsi" w:hAnsiTheme="minorHAnsi" w:eastAsiaTheme="minorEastAsia" w:cstheme="minorBidi"/>
          <w:b/>
          <w:bCs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21"/>
          <w:szCs w:val="24"/>
          <w:lang w:val="en-US" w:eastAsia="zh-CN" w:bidi="ar-SA"/>
        </w:rPr>
        <w:t>五、</w:t>
      </w:r>
      <w:r>
        <w:rPr>
          <w:rFonts w:hint="default" w:asciiTheme="minorHAnsi" w:hAnsiTheme="minorHAnsi" w:eastAsiaTheme="minorEastAsia" w:cstheme="minorBidi"/>
          <w:b/>
          <w:bCs/>
          <w:kern w:val="2"/>
          <w:sz w:val="21"/>
          <w:szCs w:val="24"/>
          <w:lang w:val="en-US" w:eastAsia="zh-CN" w:bidi="ar-SA"/>
        </w:rPr>
        <w:t>重新定义千元级电竞屏价值标准</w:t>
      </w:r>
    </w:p>
    <w:p>
      <w:pPr>
        <w:pStyle w:val="6"/>
        <w:widowControl/>
        <w:shd w:val="clear" w:color="auto" w:fill="FFFFFF"/>
        <w:spacing w:before="0" w:beforeAutospacing="1" w:after="0" w:afterAutospacing="1"/>
        <w:ind w:left="0" w:right="0"/>
        <w:jc w:val="left"/>
        <w:rPr>
          <w:rFonts w:hint="default"/>
          <w:b w:val="0"/>
          <w:bCs w:val="0"/>
          <w:kern w:val="2"/>
          <w:sz w:val="21"/>
          <w:lang w:val="en-US" w:eastAsia="zh-CN" w:bidi="ar-SA"/>
        </w:rPr>
      </w:pPr>
      <w:r>
        <w:rPr>
          <w:rFonts w:hint="default"/>
          <w:b w:val="0"/>
          <w:bCs w:val="0"/>
          <w:kern w:val="2"/>
          <w:sz w:val="21"/>
          <w:lang w:val="en-US" w:eastAsia="zh-CN" w:bidi="ar-SA"/>
        </w:rPr>
        <w:t>联合创新 27G2T 通过 320Hz 高刷、2K 分辨率、专业色域的组合，在千元价位构建了 “电竞 + 创作 + 办公” 的全能生态。其核心竞争力不仅是参数堆叠，更在于对用户痛点的精准把握：为 FPS 玩家解决 “高刷不足” 与 “画面模糊”，为设计用户打破 “电竞屏色彩差” 的固有认知，为学生群体实现 “一台设备满足所有需求” 的性价比追求。</w:t>
      </w:r>
    </w:p>
    <w:p>
      <w:pPr>
        <w:pStyle w:val="6"/>
        <w:widowControl/>
        <w:shd w:val="clear" w:color="auto" w:fill="FFFFFF"/>
        <w:spacing w:before="0" w:beforeAutospacing="1" w:after="0" w:afterAutospacing="1"/>
        <w:ind w:left="0" w:right="0"/>
        <w:jc w:val="left"/>
        <w:rPr>
          <w:rFonts w:hint="default"/>
          <w:b w:val="0"/>
          <w:bCs w:val="0"/>
          <w:kern w:val="2"/>
          <w:sz w:val="21"/>
          <w:lang w:val="en-US" w:eastAsia="zh-CN" w:bidi="ar-SA"/>
        </w:rPr>
      </w:pPr>
      <w:r>
        <w:rPr>
          <w:rFonts w:hint="default"/>
          <w:b w:val="0"/>
          <w:bCs w:val="0"/>
          <w:kern w:val="2"/>
          <w:sz w:val="21"/>
          <w:lang w:val="en-US" w:eastAsia="zh-CN" w:bidi="ar-SA"/>
        </w:rPr>
        <w:t>在显示器市场日益细分的当下，27G2T 证明了：真正的好产品，是在核心性能上做到极致，在细节体验上做到贴心，在价格定位上做到普惠。对于预算千元左右、追求综合体验的用户而言，这款 “色彩更好的电竞显示器”，无疑是当前市场的最优解。</w:t>
      </w:r>
    </w:p>
    <w:p>
      <w:pPr>
        <w:pStyle w:val="6"/>
        <w:widowControl/>
        <w:shd w:val="clear" w:color="auto" w:fill="FFFFFF"/>
        <w:spacing w:before="0" w:beforeAutospacing="1" w:after="0" w:afterAutospacing="1"/>
        <w:ind w:left="0" w:right="0"/>
        <w:jc w:val="left"/>
        <w:rPr>
          <w:rFonts w:hint="default"/>
          <w:b w:val="0"/>
          <w:bCs w:val="0"/>
          <w:kern w:val="2"/>
          <w:sz w:val="21"/>
          <w:lang w:val="en-US" w:eastAsia="zh-CN" w:bidi="ar-SA"/>
        </w:rPr>
      </w:pPr>
    </w:p>
    <w:bookmarkEnd w:id="1"/>
    <w:p>
      <w:pPr>
        <w:pStyle w:val="6"/>
        <w:widowControl/>
        <w:shd w:val="clear" w:color="auto" w:fill="FFFFFF"/>
        <w:spacing w:before="0" w:beforeAutospacing="1" w:after="0" w:afterAutospacing="1"/>
        <w:ind w:left="0" w:right="0"/>
        <w:jc w:val="left"/>
        <w:rPr>
          <w:rFonts w:hint="default"/>
          <w:b w:val="0"/>
          <w:bCs w:val="0"/>
          <w:kern w:val="2"/>
          <w:sz w:val="21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5NGIxMWI1ZTlkMTEwYjU5ZDM2Mzg2NTE4NDM4ODEifQ=="/>
  </w:docVars>
  <w:rsids>
    <w:rsidRoot w:val="4AAA4994"/>
    <w:rsid w:val="2AF57302"/>
    <w:rsid w:val="42741864"/>
    <w:rsid w:val="43EC12FF"/>
    <w:rsid w:val="4AAA4994"/>
    <w:rsid w:val="4B0D0022"/>
    <w:rsid w:val="56E76492"/>
    <w:rsid w:val="610839ED"/>
    <w:rsid w:val="6E4E0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标题000"/>
    <w:basedOn w:val="1"/>
    <w:qFormat/>
    <w:uiPriority w:val="0"/>
    <w:pPr>
      <w:spacing w:line="360" w:lineRule="auto"/>
      <w:jc w:val="center"/>
    </w:pPr>
    <w:rPr>
      <w:rFonts w:asciiTheme="minorAscii" w:hAnsiTheme="minorAscii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1878</Words>
  <Characters>2108</Characters>
  <Lines>0</Lines>
  <Paragraphs>0</Paragraphs>
  <TotalTime>9</TotalTime>
  <ScaleCrop>false</ScaleCrop>
  <LinksUpToDate>false</LinksUpToDate>
  <CharactersWithSpaces>2273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2025-05-14T01:06:00Z</dcterms:created>
  <dc:creator>尹唯</dc:creator>
  <cp:lastModifiedBy>陈秀婷</cp:lastModifiedBy>
  <dcterms:modified xsi:type="dcterms:W3CDTF">2025-06-04T02:17:21Z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C8EC56B490DC4EB58F44B0E77EA6EC7F_13</vt:lpwstr>
  </property>
</Properties>
</file>