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A7E7">
      <w:pPr>
        <w:rPr>
          <w:rFonts w:hint="eastAsia" w:ascii="微软雅黑" w:hAnsi="微软雅黑" w:eastAsia="微软雅黑" w:cs="微软雅黑"/>
          <w:color w:val="0000FF"/>
          <w:sz w:val="32"/>
          <w:szCs w:val="40"/>
        </w:rPr>
      </w:pPr>
      <w:r>
        <w:rPr>
          <w:rFonts w:hint="eastAsia" w:ascii="微软雅黑" w:hAnsi="微软雅黑" w:eastAsia="微软雅黑" w:cs="微软雅黑"/>
          <w:color w:val="0000FF"/>
          <w:sz w:val="32"/>
          <w:szCs w:val="40"/>
          <w:lang w:val="en-US" w:eastAsia="zh-CN"/>
        </w:rPr>
        <w:t>标题：</w:t>
      </w:r>
      <w:r>
        <w:rPr>
          <w:rFonts w:hint="eastAsia" w:ascii="微软雅黑" w:hAnsi="微软雅黑" w:eastAsia="微软雅黑" w:cs="微软雅黑"/>
          <w:color w:val="0000FF"/>
          <w:sz w:val="32"/>
          <w:szCs w:val="40"/>
        </w:rPr>
        <w:t>2026上海美博会-上海</w:t>
      </w:r>
      <w:r>
        <w:rPr>
          <w:rFonts w:hint="eastAsia" w:ascii="微软雅黑" w:hAnsi="微软雅黑" w:eastAsia="微软雅黑" w:cs="微软雅黑"/>
          <w:color w:val="0000FF"/>
          <w:sz w:val="32"/>
          <w:szCs w:val="40"/>
          <w:lang w:val="en-US" w:eastAsia="zh-CN"/>
        </w:rPr>
        <w:t>CBE</w:t>
      </w:r>
      <w:r>
        <w:rPr>
          <w:rFonts w:hint="eastAsia" w:ascii="微软雅黑" w:hAnsi="微软雅黑" w:eastAsia="微软雅黑" w:cs="微软雅黑"/>
          <w:color w:val="0000FF"/>
          <w:sz w:val="32"/>
          <w:szCs w:val="40"/>
        </w:rPr>
        <w:t>美博会-</w:t>
      </w:r>
      <w:r>
        <w:rPr>
          <w:rFonts w:hint="eastAsia" w:ascii="微软雅黑" w:hAnsi="微软雅黑" w:eastAsia="微软雅黑" w:cs="微软雅黑"/>
          <w:color w:val="0000FF"/>
          <w:sz w:val="32"/>
          <w:szCs w:val="40"/>
          <w:lang w:val="en-US" w:eastAsia="zh-CN"/>
        </w:rPr>
        <w:t>上海美容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FF"/>
          <w:sz w:val="32"/>
          <w:szCs w:val="40"/>
        </w:rPr>
        <w:t>展</w:t>
      </w:r>
    </w:p>
    <w:p w14:paraId="4FC2D4FD">
      <w:pPr>
        <w:rPr>
          <w:rFonts w:hint="eastAsia" w:ascii="微软雅黑" w:hAnsi="微软雅黑" w:eastAsia="微软雅黑" w:cs="微软雅黑"/>
          <w:color w:val="0000FF"/>
          <w:sz w:val="32"/>
          <w:szCs w:val="40"/>
        </w:rPr>
      </w:pPr>
    </w:p>
    <w:p w14:paraId="42F19C0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以下是关于2026年中国美容博览会（CBE上海美博会）的详细信息：</w:t>
      </w:r>
    </w:p>
    <w:p w14:paraId="10D2F30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2026 CBE上海美博会时间与地址</w:t>
      </w:r>
    </w:p>
    <w:p w14:paraId="25E6E811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展览时间：2026年5月12日（周五）-14日（周日），共3天</w:t>
      </w:r>
    </w:p>
    <w:p w14:paraId="272654F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开放时间：09:00-17:00（5月14日提前至16:00闭馆）34</w:t>
      </w:r>
    </w:p>
    <w:p w14:paraId="7588386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布展时间：2026年5月10日-11日（08:30-18:00，需凭布展证入场）3</w:t>
      </w:r>
    </w:p>
    <w:p w14:paraId="4909031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撤展时间：2026年5月14日16:00后（需在当日22:00前完成撤展）3</w:t>
      </w:r>
    </w:p>
    <w:p w14:paraId="35F6918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地点：上海新国际博览中心（浦东新区龙阳路2345号）</w:t>
      </w:r>
    </w:p>
    <w:p w14:paraId="11B20E4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主办方 上海百文会展有限公司  李经理 183-0174-0328  V</w:t>
      </w:r>
    </w:p>
    <w:p w14:paraId="1A54A751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drawing>
          <wp:inline distT="0" distB="0" distL="114300" distR="114300">
            <wp:extent cx="5268595" cy="2941955"/>
            <wp:effectExtent l="0" t="0" r="8255" b="10795"/>
            <wp:docPr id="32" name="图片 32" descr="0-大图 双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0-大图 双城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4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92C7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展会规模升级亮点</w:t>
      </w:r>
    </w:p>
    <w:p w14:paraId="6A8039B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展览面积：23万㎡，覆盖17个展馆5，预计吸引全球80+国家和地区的3500+家企业参展5。</w:t>
      </w:r>
    </w:p>
    <w:p w14:paraId="1E63C55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专业观众：53万+买家，涵盖线下渠道、电商平台及跨境采购全领域5。</w:t>
      </w:r>
    </w:p>
    <w:p w14:paraId="78708F3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同期活动：超200场论坛、新品发布会及对接会，聚焦AI美妆、智能供应链等前沿议题5。</w:t>
      </w:r>
    </w:p>
    <w:p w14:paraId="77BEA4E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全球资源整合：主办方英富曼集团联动20+国家买家团，助力品牌出海，首发20万+新品5。</w:t>
      </w:r>
    </w:p>
    <w:p w14:paraId="7C8F038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93EDCE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参展亮点与资讯</w:t>
      </w:r>
    </w:p>
    <w:p w14:paraId="622797D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上海家化旗下品牌（典萃、高夫、玉泽等）将携新品亮相，如典萃白月光精华、高夫控油祛痘系列、玉泽大分子防晒等。</w:t>
      </w:r>
    </w:p>
    <w:p w14:paraId="3BCCF98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科技与创新：展会将展示生物发酵成分、纳米载体技术、可持续包装等前沿科技。</w:t>
      </w:r>
    </w:p>
    <w:p w14:paraId="711D6FE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奖项与认证：典萃和高夫品牌曾获2025年CBE美妆好品牌奖，明星单品获行业大奖。</w:t>
      </w:r>
    </w:p>
    <w:p w14:paraId="21C3E26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报名信息</w:t>
      </w:r>
    </w:p>
    <w:p w14:paraId="1C0BAD5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展位类型：标准展位（9-18㎡）和特装展位（36㎡起），需提交营业执照、产品认证等资质文件。</w:t>
      </w:r>
    </w:p>
    <w:p w14:paraId="6E7B4E3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提示：2026年报名已开启，建议尽早预定展位以确保位置优势。</w:t>
      </w:r>
    </w:p>
    <w:p w14:paraId="512CE187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33" name="图片 33" descr="640 (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640 (2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5D37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在此次上海CBE美博会上，参展品牌纷纷通过体系化、场景化等方式，将复杂的科研成果转化为消费者可理解的价值主张。显然，于品牌而言，科学传播已从“加分项”升级为“必修课”。</w:t>
      </w:r>
    </w:p>
    <w:p w14:paraId="4E04067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BE1A32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3950335"/>
            <wp:effectExtent l="0" t="0" r="10160" b="12065"/>
            <wp:docPr id="31" name="图片 2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7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C0709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4FEC529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例如，MISTINE蜜丝婷则以“热带抗光老实验室”为场景，向用户展现“光生物学分层防护体系”及dujia成分御光滤；溪木源则在采访时表示，其成立了亚洲敏感肌研究中心，打通“机理研究-成分研发-功效测试”全流程。</w:t>
      </w:r>
    </w:p>
    <w:p w14:paraId="495A59B1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4F4BEE3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优斐斯品牌总监刘怡也表示，优斐斯注意到品牌、双美机构、消费者之间存在信息差，所以今年优斐斯想在双美渠道做更多的科学传播，帮助机构和消费者更好地沟通。</w:t>
      </w:r>
    </w:p>
    <w:p w14:paraId="245487A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FBF13D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羽素YOU&amp;PURE品牌相关负责人表示，面对痘肌市场信息混杂的现状，羽素构建科学传播体系，并为此汇编了《救急战痘护理指南》，用易于理解的语言阐释科学护理思路，帮助消费者清晰识别痘痘类型与应对策略，避免误治、过治等风险。</w:t>
      </w:r>
    </w:p>
    <w:p w14:paraId="6C82EE1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020512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可以说，越来越多的品牌正意识到科学传播的重要性并参与到其中。</w:t>
      </w:r>
    </w:p>
    <w:p w14:paraId="5D2DBDD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E3AD5E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展会核心价值与行业影响**  </w:t>
      </w:r>
    </w:p>
    <w:p w14:paraId="7961072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1. **新品首发与技术高地**：超10000+美妆品牌、80000+新品集中亮相，涵盖生物发酵、合成生物学、IP跨界等前沿领域。  </w:t>
      </w:r>
    </w:p>
    <w:p w14:paraId="3142A33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2. **国货崛起风向标**：上海家化、青蛙王子等本土品牌通过自研技术与场景创新，展现“中国智造”实力，推动国潮美妆走向全球。  </w:t>
      </w:r>
    </w:p>
    <w:p w14:paraId="3CF856F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3. **产业协同平台**：53万+买家覆盖全渠道，超200场活动促进供需对接，助力品牌拓展市场、洞察消费趋势。  </w:t>
      </w:r>
    </w:p>
    <w:p w14:paraId="104A2397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D469E5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参观与合作建议 </w:t>
      </w:r>
    </w:p>
    <w:p w14:paraId="1F3752B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专业观众**：提前注册获取入场资格，关注同期活动日程。  </w:t>
      </w:r>
    </w:p>
    <w:p w14:paraId="6ACFC3C7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 xml:space="preserve">参展商价值**：通过展会获取行业趋势洞察、建立全球供应链合作、提升品牌曝光度。  </w:t>
      </w:r>
    </w:p>
    <w:p w14:paraId="50ED8B8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10780F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2026年CBE上海美博会不仅是一场美妆行业的盛宴，更是中国品牌向世界展示创新力与文化自信的舞台。无论是老字号的技术突破，还是新生代的趣味探索，都预示着全球美妆产业正朝着“科技化、多元化、可持续化”加速迈进。</w:t>
      </w:r>
    </w:p>
    <w:p w14:paraId="73F9F2E6"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D570A"/>
    <w:rsid w:val="0F114F36"/>
    <w:rsid w:val="173C59AC"/>
    <w:rsid w:val="1E7948A6"/>
    <w:rsid w:val="22E84C54"/>
    <w:rsid w:val="4556094E"/>
    <w:rsid w:val="4A061DF8"/>
    <w:rsid w:val="4CB805A7"/>
    <w:rsid w:val="4DBE6397"/>
    <w:rsid w:val="5BED570A"/>
    <w:rsid w:val="741B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1283</Words>
  <Characters>1442</Characters>
  <Lines>0</Lines>
  <Paragraphs>0</Paragraphs>
  <TotalTime>84</TotalTime>
  <ScaleCrop>false</ScaleCrop>
  <LinksUpToDate>false</LinksUpToDate>
  <CharactersWithSpaces>1465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2025-03-03T08:47:00Z</dcterms:created>
  <dc:creator>Lucky Li</dc:creator>
  <cp:lastModifiedBy>Lucky Li</cp:lastModifiedBy>
  <dcterms:modified xsi:type="dcterms:W3CDTF">2025-05-20T06:40:34Z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44892F8A5E87432C8381BAB55B094C63_13</vt:lpwstr>
  </property>
  <property fmtid="{D5CDD505-2E9C-101B-9397-08002B2CF9AE}" pid="4" name="KSOTemplateDocerSaveRecord">
    <vt:lpwstr>eyJoZGlkIjoiYzgyYTkwZTAwMTFlZGI1MjYyZDg0MTM4OWQ2YTgwNmEiLCJ1c2VySWQiOiIxNDQzNDkzODE3In0=</vt:lpwstr>
  </property>
</Properties>
</file>