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2FFAEAE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default"/>
        </w:rPr>
        <w:t>储能市场分析</w:t>
      </w:r>
      <w:r>
        <w:rPr>
          <w:rFonts w:hint="eastAsia"/>
          <w:lang w:eastAsia="zh-CN"/>
        </w:rPr>
        <w:t>：</w:t>
      </w:r>
      <w:r>
        <w:rPr>
          <w:rFonts w:hint="default"/>
        </w:rPr>
        <w:t>电化学储能系统成本有望降低30%以上</w:t>
      </w:r>
    </w:p>
    <w:p w14:paraId="211F030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02A72F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随着全球能源转型的加速推进，新型储能技术作为支撑可再生能源发展的重要基石，正迎来前所未有的发展机遇。本报告基于国家发改委、国家能源局发布的《“十四五”新型储能发展实施方案》，结合当前市场状况，对新型储能行业进行深入分析，并对未来几年的发展走向进行合理预测，旨在为专业投资者提供决策参考。</w:t>
      </w:r>
    </w:p>
    <w:p w14:paraId="7C02F5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1770" cy="2811780"/>
            <wp:effectExtent l="0" t="0" r="5080" b="7620"/>
            <wp:docPr id="1" name="图片 1" descr="储能行业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储能行业分析"/>
                    <pic:cNvPicPr>
                      <a:picLocks noChangeAspect="1"/>
                    </pic:cNvPicPr>
                  </pic:nvPicPr>
                  <pic:blipFill>
                    <a:blip xmlns:r="http://schemas.openxmlformats.org/officeDocument/2006/relationships" r:embed="rId4"/>
                    <a:stretch>
                      <a:fillRect/>
                    </a:stretch>
                  </pic:blipFill>
                  <pic:spPr>
                    <a:xfrm>
                      <a:off x="0" y="0"/>
                      <a:ext cx="5271770" cy="2811780"/>
                    </a:xfrm>
                    <a:prstGeom prst="rect">
                      <a:avLst/>
                    </a:prstGeom>
                  </pic:spPr>
                </pic:pic>
              </a:graphicData>
            </a:graphic>
          </wp:inline>
        </w:drawing>
      </w:r>
    </w:p>
    <w:p w14:paraId="6E1DD8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二、新型储能定义与分类</w:t>
      </w:r>
    </w:p>
    <w:p w14:paraId="0274A0E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bookmarkStart w:id="0" w:name="_GoBack"/>
      <w:r>
        <w:t>根据</w:t>
      </w:r>
      <w:hyperlink r:id="rId5" w:history="1">
        <w:r>
          <w:rPr>
            <w:rFonts w:hint="eastAsia"/>
          </w:rPr>
          <w:t>QYResearch</w:t>
        </w:r>
      </w:hyperlink>
      <w:r>
        <w:rPr>
          <w:rFonts w:hint="eastAsia"/>
        </w:rPr>
        <w:t>最新调研报告显示，</w:t>
      </w:r>
      <w:r>
        <w:rPr>
          <w:rFonts w:hint="default"/>
        </w:rPr>
        <w:t>新型储能是指除抽水蓄能以外，以锂离子电池、压缩空气储能、飞轮储能、氢储能、热（冷）储能等为代表的储能技术。这些技术具有响应速度快、布置灵活、建设</w:t>
      </w:r>
      <w:bookmarkEnd w:id="0"/>
      <w:r>
        <w:rPr>
          <w:rFonts w:hint="default"/>
        </w:rPr>
        <w:t>周期短等优势，能够显著提升电力系统的灵活性和稳定性。</w:t>
      </w:r>
    </w:p>
    <w:p w14:paraId="08B542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6FE2A7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新型储能行业的供应链结构主要包括上游原材料供应、中游储能设备制造与系统集成、下游储能项目应用与运维等环节。其中，上游原材料包括锂、钴、镍等金属矿产以及电解液、隔膜等关键材料；中游环节涉及储能电池、储能变流器（PCS）、储能管理系统（EMS）等设备的制造与系统集成；下游则涵盖电力系统削峰填谷、调频调相、紧急事故备用等多个应用场景。</w:t>
      </w:r>
    </w:p>
    <w:p w14:paraId="1296CC9D">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四、主要生产企业及厂商简介</w:t>
      </w:r>
    </w:p>
    <w:p w14:paraId="605658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宁德时代：作为全球领先的锂离子电池生产商，宁德时代在电化学储能领域具有显著优势，其储能电池产品广泛应用于全球各地的储能项目。</w:t>
      </w:r>
    </w:p>
    <w:p w14:paraId="262CD0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比亚迪：比亚迪在储能领域同样具有深厚的技术积累和市场经验，其储能系统解决方案在电力系统、数据中心、轨道交通等多个领域得到广泛应用。</w:t>
      </w:r>
    </w:p>
    <w:p w14:paraId="6998E2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阳光电源：阳光电源是储能变流器（PCS）领域的领军企业，其产品在国内外市场上享有较高声誉，广泛应用于各类储能项目中。</w:t>
      </w:r>
    </w:p>
    <w:p w14:paraId="0F9EA4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派能科技：派能科技专注于家用储能产品的研发与生产，其家用储能系统在全球市场上具有较高的知名度和竞争力。</w:t>
      </w:r>
    </w:p>
    <w:p w14:paraId="3CEDFE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（注：以上仅为部分代表性企业，实际市场中还有其他众多优秀企业）</w:t>
      </w:r>
    </w:p>
    <w:p w14:paraId="0CA660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五、政策环境</w:t>
      </w:r>
    </w:p>
    <w:p w14:paraId="4F29E8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四五”新型储能发展实施方案》明确指出，到2025年，新型储能由商业化初期步入规模化发展阶段，具备大规模商业化应用条件。政策还提出了一系列具体措施，包括加强技术创新、完善标准体系、优化产业环境等，以推动新型储能行业的快速发展。</w:t>
      </w:r>
    </w:p>
    <w:p w14:paraId="499DF9E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六、市场现状与趋势分析</w:t>
      </w:r>
    </w:p>
    <w:p w14:paraId="25A818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市场现状</w:t>
      </w:r>
    </w:p>
    <w:p w14:paraId="497144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近年来，随着我国新能源装机量、发电量持续上升，储能项目高速发展，市场规模开始迅速上升。从市场规模来看，我国储能行业市场规模从2014年的41.88亿元增长到了2021年的395.25亿元。其中，抽水储能规模占据主导地位，但电化学储能规模增长迅速，逐渐成为储能新增装机的主流。</w:t>
      </w:r>
    </w:p>
    <w:p w14:paraId="12486B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趋势分析</w:t>
      </w:r>
    </w:p>
    <w:p w14:paraId="486BAE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（1）电化学储能技术性能将进一步提升，系统成本有望降低30%以上，成为未来储能市场的重要增长点。</w:t>
      </w:r>
    </w:p>
    <w:p w14:paraId="1580A3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（2）火电与核电机组抽汽蓄能等依托常规电源的新型储能技术、百兆瓦级压缩空气储能技术将实现工程化应用，为储能市场提供更多选择。</w:t>
      </w:r>
    </w:p>
    <w:p w14:paraId="6359AE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（3）兆瓦级飞轮储能等机械储能技术将逐步成熟，为特定应用场景提供高效、可靠的储能解决方案。</w:t>
      </w:r>
    </w:p>
    <w:p w14:paraId="2A9A1C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（4）氢储能、热（冷）储能等长时间尺度储能技术将取得突破，为储能市场的多元化发展提供有力支撑。</w:t>
      </w:r>
    </w:p>
    <w:p w14:paraId="179D626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七、行业洞察与投资建议</w:t>
      </w:r>
    </w:p>
    <w:p w14:paraId="1681D15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从行业洞察来看，新型储能行业正处于快速发展阶段，具有广阔的发展前景和投资价值。随着技术的不断进步和成本的持续下降，新型储能将成为未来能源体系的重要组成部分。</w:t>
      </w:r>
    </w:p>
    <w:p w14:paraId="7A52F4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在投资建议方面，投资者可以重点关注那些在新型储能领域具有技术优势和市场份额的领先企业，如宁德时代、比亚迪等。同时，也可以关注那些在新材料、新工艺等方面具有创新能力的企业，以获取更高的投资回报。此外，随着政策的持续推动和市场的快速发展，新型储能行业将迎来更多的投资机会和增长点。</w:t>
      </w:r>
    </w:p>
    <w:p w14:paraId="3FA6B1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八、结论</w:t>
      </w:r>
    </w:p>
    <w:p w14:paraId="5A92AB2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十四五”期间，新型储能行业将迎来前所未有的发展机遇。在政策的支持和市场的推动下，新型储能技术将不断创新和突破，市场规模将持续扩大。对于专业投资者而言，应密切关注行业动态和技术发展趋势，把握投资机会并合理配置资产。未来几年，新型储能行业有望成为能源领域的投资热点之一。</w:t>
      </w:r>
    </w:p>
    <w:p w14:paraId="5D7404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6" w:history="1">
        <w:r>
          <w:rPr>
            <w:rFonts w:hint="eastAsia"/>
          </w:rPr>
          <w:t>QYResearch</w:t>
        </w:r>
      </w:hyperlink>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eastAsia"/>
          </w:rPr>
          <w:t>QYResearch</w:t>
        </w:r>
      </w:hyperlink>
      <w:r>
        <w:t>专注为企业提供专业的市场调查报告、市场研究报告、可行性研究、IPO咨询、商业计划书、制造业单项冠军申请和专精特新“小巨人”申请、市占率证明等服务。</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00EE623E"/>
    <w:rsid w:val="1844627D"/>
    <w:rsid w:val="1FC91240"/>
    <w:rsid w:val="24F92E4A"/>
    <w:rsid w:val="2E9C18AA"/>
    <w:rsid w:val="30F56177"/>
    <w:rsid w:val="3E7756F3"/>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3</Pages>
  <Words>1924</Words>
  <Characters>1983</Characters>
  <Application>Microsoft Office Word</Application>
  <DocSecurity>0</DocSecurity>
  <Lines>0</Lines>
  <Paragraphs>0</Paragraphs>
  <ScaleCrop>false</ScaleCrop>
  <Company/>
  <LinksUpToDate>false</LinksUpToDate>
  <CharactersWithSpaces>1983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2024-10-30T05:50:33Z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2052-12.1.0.18345</vt:lpwstr>
  </property>
</Properties>
</file>