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B7447ED" w:rsidR="0075537C" w:rsidRPr="00CC28A6" w:rsidRDefault="00F96B13" w:rsidP="00E3053E">
                            <w:pPr>
                              <w:spacing w:before="144" w:after="48"/>
                              <w:jc w:val="center"/>
                              <w:rPr>
                                <w:rFonts w:ascii="黑体" w:eastAsia="黑体" w:hAnsi="黑体" w:cs="Arial"/>
                                <w:b/>
                                <w:caps/>
                                <w:color w:val="000080"/>
                                <w:sz w:val="52"/>
                                <w:szCs w:val="52"/>
                              </w:rPr>
                            </w:pPr>
                            <w:r w:rsidRPr="00F96B13">
                              <w:rPr>
                                <w:rFonts w:ascii="黑体" w:eastAsia="黑体" w:hAnsi="黑体" w:hint="eastAsia"/>
                                <w:b/>
                                <w:caps/>
                                <w:color w:val="000080"/>
                                <w:sz w:val="52"/>
                                <w:szCs w:val="52"/>
                              </w:rPr>
                              <w:t>2024年俄罗斯合同研究组织（CRO）行业应用与市场潜力评估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B7447ED" w:rsidR="0075537C" w:rsidRPr="00CC28A6" w:rsidRDefault="00F96B13" w:rsidP="00E3053E">
                      <w:pPr>
                        <w:spacing w:before="144" w:after="48"/>
                        <w:jc w:val="center"/>
                        <w:rPr>
                          <w:rFonts w:ascii="黑体" w:eastAsia="黑体" w:hAnsi="黑体" w:cs="Arial"/>
                          <w:b/>
                          <w:caps/>
                          <w:color w:val="000080"/>
                          <w:sz w:val="52"/>
                          <w:szCs w:val="52"/>
                        </w:rPr>
                      </w:pPr>
                      <w:r w:rsidRPr="00F96B13">
                        <w:rPr>
                          <w:rFonts w:ascii="黑体" w:eastAsia="黑体" w:hAnsi="黑体" w:hint="eastAsia"/>
                          <w:b/>
                          <w:caps/>
                          <w:color w:val="000080"/>
                          <w:sz w:val="52"/>
                          <w:szCs w:val="52"/>
                        </w:rPr>
                        <w:t>2024年俄罗斯合同研究组织（CRO）行业应用与市场潜力评估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34935AAD" w:rsidR="008D0042" w:rsidRPr="007847BE" w:rsidRDefault="00F96B13" w:rsidP="00F96B13">
      <w:pPr>
        <w:pStyle w:val="affb"/>
        <w:pBdr>
          <w:bottom w:val="none" w:sz="0" w:space="0" w:color="auto"/>
        </w:pBdr>
        <w:jc w:val="center"/>
        <w:rPr>
          <w:rFonts w:eastAsia="宋体"/>
        </w:rPr>
      </w:pPr>
      <w:r w:rsidRPr="00F96B13">
        <w:rPr>
          <w:rFonts w:hint="eastAsia"/>
        </w:rPr>
        <w:lastRenderedPageBreak/>
        <w:t>2024</w:t>
      </w:r>
      <w:r w:rsidRPr="00F96B13">
        <w:rPr>
          <w:rFonts w:hint="eastAsia"/>
        </w:rPr>
        <w:t>年俄罗斯</w:t>
      </w:r>
      <w:r w:rsidRPr="00F96B13">
        <w:rPr>
          <w:rFonts w:hint="eastAsia"/>
        </w:rPr>
        <w:t>合同研究组织（CRO）</w:t>
      </w:r>
      <w:r w:rsidRPr="00F96B13">
        <w:rPr>
          <w:rFonts w:hint="eastAsia"/>
        </w:rPr>
        <w:t>行业应用与市场潜力评估</w:t>
      </w:r>
    </w:p>
    <w:p w14:paraId="32C9C982" w14:textId="211E0E28"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合同研究组织（CRO）</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AF4927C" w:rsidR="002A6D5A" w:rsidRDefault="0023140F"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合同研究组织（CRO）</w:t>
      </w:r>
      <w:r>
        <w:rPr>
          <w:rFonts w:hint="eastAsia"/>
        </w:rPr>
        <w:t>市场销售收入达到了</w:t>
      </w:r>
      <w:r>
        <w:t>4420</w:t>
      </w:r>
      <w:r>
        <w:rPr>
          <w:rFonts w:hint="eastAsia"/>
        </w:rPr>
        <w:t>亿元，预计</w:t>
      </w:r>
      <w:r>
        <w:t>2030</w:t>
      </w:r>
      <w:r>
        <w:rPr>
          <w:rFonts w:hint="eastAsia"/>
        </w:rPr>
        <w:t>年可以达到</w:t>
      </w:r>
      <w:r>
        <w:t>9492</w:t>
      </w:r>
      <w:r>
        <w:rPr>
          <w:rFonts w:hint="eastAsia"/>
        </w:rPr>
        <w:t>亿元，未来几年年复合增长率</w:t>
      </w:r>
      <w:r>
        <w:t>(CAGR)</w:t>
      </w:r>
      <w:r>
        <w:rPr>
          <w:rFonts w:hint="eastAsia"/>
        </w:rPr>
        <w:t>为</w:t>
      </w:r>
      <w:r>
        <w:t>11.4%</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全球合同研究组织（CRO）主要厂商有Labcorp、IQVIA、ICON、Parexel、Syneos Health等，全球前五大厂商共占有超过30%的市场份额。
美国目前是全球最大的合同研究组织（CRO）市场，占有超过45%的市场份额，之后是欧洲和中国市场，二者共占有超过40%的份额。</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合同研究组织（CRO）</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合同研究组织（CRO）</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合同研究组织（CRO）</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Labcorp</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IQVIA</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Syneos Health</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Parexel</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PRA</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PPD</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CRL</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ICON</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Wuxi Apptec</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Medpace Holdings</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合同研究组织（CRO）</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合同研究组织（CRO）</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合同研究组织（CRO）</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合同研究组织（CRO）</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合同研究组织（CRO）</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合同研究组织（CRO）</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合同研究组织（CRO）</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合同研究组织（CRO）</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合同研究组织（CRO）</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合同研究组织（CRO）</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合同研究组织（CRO）</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合同研究组织（CRO）</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合同研究组织（CRO）</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合同研究组织（CRO）</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合同研究组织（CRO）</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合同研究组织（CRO）</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合同研究组织（CRO）</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合同研究组织（CRO）</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合同研究组织（CRO）</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合同研究组织（CRO）</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合同研究组织（CRO）</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合同研究组织（CRO）</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合同研究组织（CRO）</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合同研究组织（CRO）</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Labcorp</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Labcorp</w:t>
        </w:r>
        <w:r w:rsidR="00EE2704" w:rsidRPr="001042C1">
          <w:rPr>
            <w:rStyle w:val="af6"/>
            <w:noProof/>
          </w:rPr>
          <w:t>基本信息、</w:t>
        </w:r>
        <w:r w:rsidR="00EE2704" w:rsidRPr="001042C1">
          <w:rPr>
            <w:rStyle w:val="af6"/>
            <w:noProof/>
          </w:rPr>
          <w:t>合同研究组织（CRO）</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Labcorp 合同研究组织（CRO）</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Labcorp</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Labcorp</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IQVIA</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IQVIA</w:t>
        </w:r>
        <w:r w:rsidR="00EE2704" w:rsidRPr="001042C1">
          <w:rPr>
            <w:rStyle w:val="af6"/>
            <w:noProof/>
          </w:rPr>
          <w:t>基本信息、</w:t>
        </w:r>
        <w:r w:rsidR="00EE2704" w:rsidRPr="001042C1">
          <w:rPr>
            <w:rStyle w:val="af6"/>
            <w:noProof/>
          </w:rPr>
          <w:t>合同研究组织（CRO）</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IQVIA 合同研究组织（CRO）</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IQVIA</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IQVIA</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Syneos Health</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Syneos Health</w:t>
        </w:r>
        <w:r w:rsidR="00EE2704" w:rsidRPr="001042C1">
          <w:rPr>
            <w:rStyle w:val="af6"/>
            <w:noProof/>
          </w:rPr>
          <w:t>基本信息、</w:t>
        </w:r>
        <w:r w:rsidR="00EE2704" w:rsidRPr="001042C1">
          <w:rPr>
            <w:rStyle w:val="af6"/>
            <w:noProof/>
          </w:rPr>
          <w:t>合同研究组织（CRO）</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Syneos Health 合同研究组织（CRO）</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Syneos Health</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Syneos Health</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Parexel</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PRA</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PPD</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CRL</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ICON</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Wuxi Apptec</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Medpace Holdings</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合同研究组织（CRO）</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合同研究组织（CRO）</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合同研究组织（CRO）</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合同研究组织（CRO）</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合同研究组织（CRO）</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合同研究组织（CRO）</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合同研究组织（CRO）</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合同研究组织（CRO）</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合同研究组织（CRO）</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合同研究组织（CRO）</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合同研究组织（CRO）</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合同研究组织（CRO）</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合同研究组织（CRO）</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合同研究组织（CRO）</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合同研究组织（CRO）</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合同研究组织（CRO）</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千件</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合同研究组织（CRO）</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合同研究组织（CRO）</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合同研究组织（CRO）</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合同研究组织（CRO）</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Labcorp 合同研究组织（CRO）</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Labcorp 合同研究组织（CRO）</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Labcorp</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Labcorp</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IQVIA 合同研究组织（CRO）</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IQVIA 合同研究组织（CRO）</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IQVIA</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IQVIA</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Syneos Health 合同研究组织（CRO）</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Syneos Health 合同研究组织（CRO）</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Syneos Health</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Syneos Health</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合同研究组织（CRO）</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合同研究组织（CRO）</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合同研究组织（CRO）</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合同研究组织（CRO）</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合同研究组织（CRO）</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合同研究组织（CRO）</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合同研究组织（CRO）</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合同研究组织（CRO）</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合同研究组织（CRO）</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合同研究组织（CRO）</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合同研究组织（CRO）</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千件</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合同研究组织（CRO）</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合同研究组织（CRO）</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千件</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合同研究组织（CRO）</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合同研究组织（CRO）</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合同研究组织（CRO）</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合同研究组织（CRO）</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合同研究组织（CRO）</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合同研究组织（CRO）</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合同研究组织（CRO）</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合同研究组织（CRO）</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合同研究组织（CRO）</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全球合同研究组织（CRO）主要厂商有Labcorp、IQVIA、ICON、Parexel、Syneos Health等，全球前五大厂商共占有超过30%的市场份额。
美国目前是全球最大的合同研究组织（CRO）市场，占有超过45%的市场份额，之后是欧洲和中国市场，二者共占有超过40%的份额。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合同研究组织（CRO）</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合同研究组织（CRO）</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合同研究组织（CRO）</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合同研究组织（CRO）</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合同研究组织（CRO）</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千件</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合同研究组织（CRO）</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合同研究组织（CRO）</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合同研究组织（CRO）</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合同研究组织（CRO）</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千件</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合同研究组织（CRO）</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合同研究组织（CRO）</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合同研究组织（CRO）</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合同研究组织（CRO）</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合同研究组织（CRO）</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合同研究组织（CRO）</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合同研究组织（CRO）</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Labcorp</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IQVIA</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Syneos Health</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Parexel</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PRA</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PPD</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CRL</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ICON</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Wuxi Apptec</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F13B7A" w14:textId="77777777" w:rsidR="00137863" w:rsidRPr="009D02FC" w:rsidRDefault="00137863" w:rsidP="00017B34">
            <w:r w:rsidRPr="009D02FC">
              <w:t>Medpace Holdings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合同研究组织（CRO）</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合同研究组织（CRO）</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Labcorp</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IQVIA</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Syneos Health</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Parexel</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PRA</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PPD</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CRL</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ICON</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Wuxi Apptec</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6787542" w14:textId="77777777" w:rsidR="00137863" w:rsidRPr="009D02FC" w:rsidRDefault="00137863" w:rsidP="00017B34">
            <w:r w:rsidRPr="009D02FC">
              <w:t>Medpace Holdings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合同研究组织（CRO）</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合同研究组织（CRO）</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合同研究组织（CRO）</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Labcorp</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IQVIA</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Syneos Health</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Parexel</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PRA</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PPD</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CRL</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ICON</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Wuxi Apptec</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72754C" w14:textId="77777777" w:rsidR="00137863" w:rsidRPr="009D02FC" w:rsidRDefault="00137863" w:rsidP="00017B34">
            <w:pPr>
              <w:pStyle w:val="-1"/>
            </w:pPr>
            <w:r w:rsidRPr="009D02FC">
              <w:t>Medpace Holdings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合同研究组织（CRO）</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合同研究组织（CRO）</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Labcorp</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IQVIA</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Syneos Health</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Parexel</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PRA</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PPD</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CRL</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ICON</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Wuxi Apptec</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83ECB91" w14:textId="77777777" w:rsidR="00137863" w:rsidRPr="009D02FC" w:rsidRDefault="00137863" w:rsidP="00017B34">
            <w:pPr>
              <w:pStyle w:val="-1"/>
            </w:pPr>
            <w:r w:rsidRPr="009D02FC">
              <w:t>Medpace Holdings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合同研究组织（CRO）</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合同研究组织（CRO）</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合同研究组织（CRO）</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合同研究组织（CRO）</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Labcorp</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IQVIA</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Syneos Health</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Parexel</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PRA</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PPD</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CRL</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ICON</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Wuxi Apptec</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FBC439E" w14:textId="77777777" w:rsidR="00137863" w:rsidRPr="009D02FC" w:rsidRDefault="00137863" w:rsidP="00017B34">
            <w:pPr>
              <w:pStyle w:val="-1"/>
            </w:pPr>
            <w:r w:rsidRPr="009D02FC">
              <w:t>Medpace Holdings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合同研究组织（CRO）</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合同研究组织（CRO）</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Labcorp</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IQVIA</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Syneos Health</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Parexel</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PRA</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PPD</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CRL</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ICON</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Wuxi Apptec</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BCF10A6" w14:textId="77777777" w:rsidR="00137863" w:rsidRPr="009D02FC" w:rsidRDefault="00137863" w:rsidP="00017B34">
            <w:pPr>
              <w:pStyle w:val="-1"/>
            </w:pPr>
            <w:r w:rsidRPr="009D02FC">
              <w:t>Medpace Holdings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合同研究组织（CRO）</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合同研究组织（CRO）</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合同研究组织（CRO）</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Labcorp</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IQVIA</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Syneos Health</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Parexel</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PRA</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PPD</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CRL</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ICON</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Wuxi Apptec</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C9BA468" w14:textId="77777777" w:rsidR="00137863" w:rsidRPr="009D02FC" w:rsidRDefault="00137863" w:rsidP="00017B34">
            <w:pPr>
              <w:pStyle w:val="-1"/>
            </w:pPr>
            <w:r w:rsidRPr="009D02FC">
              <w:t>Medpace Holdings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合同研究组织（CRO）</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合同研究组织（CRO）</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合同研究组织（CRO）</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Labcorp</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Labcorp</w:t>
      </w:r>
      <w:r>
        <w:rPr>
          <w:rFonts w:hint="eastAsia"/>
        </w:rPr>
        <w:t>基本信息、</w:t>
      </w:r>
      <w:bookmarkStart w:id="169" w:name="_Hlk28095203"/>
      <w:r>
        <w:rPr>
          <w:rFonts w:hint="eastAsia"/>
        </w:rPr>
        <w:t>合同研究组织（CRO）</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Labcorp</w:t>
      </w:r>
      <w:r w:rsidRPr="006C3BE6">
        <w:t xml:space="preserve"> </w:t>
      </w:r>
      <w:r w:rsidRPr="006C3BE6">
        <w:rPr>
          <w:rFonts w:hint="eastAsia"/>
        </w:rPr>
        <w:t>合同研究组织（CRO）</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Labcorp</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Labcorp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Labcorp 合同研究组织（CRO）</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Labcorp 合同研究组织（CRO）</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Labcorp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Labcorp</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Labcorp</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Labcorp</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Labcorp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Labcorp</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Labcorp</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Labcorp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IQVIA</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IQVIA</w:t>
      </w:r>
      <w:r>
        <w:rPr>
          <w:rFonts w:hint="eastAsia"/>
        </w:rPr>
        <w:t>基本信息、</w:t>
      </w:r>
      <w:r>
        <w:rPr>
          <w:rFonts w:hint="eastAsia"/>
        </w:rPr>
        <w:t>合同研究组织（CRO）</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IQVIA</w:t>
      </w:r>
      <w:r w:rsidRPr="006C3BE6">
        <w:t xml:space="preserve"> </w:t>
      </w:r>
      <w:r w:rsidRPr="006C3BE6">
        <w:rPr>
          <w:rFonts w:hint="eastAsia"/>
        </w:rPr>
        <w:t>合同研究组织（CRO）</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IQVIA</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IQVIA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IQVIA 合同研究组织（CRO）</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IQVIA 合同研究组织（CRO）</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IQVIA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IQVIA</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IQVIA</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IQVIA</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IQVIA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IQVIA</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IQVIA</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IQVIA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Syneos Health</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Syneos Health</w:t>
      </w:r>
      <w:r>
        <w:rPr>
          <w:rFonts w:hint="eastAsia"/>
        </w:rPr>
        <w:t>基本信息、</w:t>
      </w:r>
      <w:r>
        <w:rPr>
          <w:rFonts w:hint="eastAsia"/>
        </w:rPr>
        <w:t>合同研究组织（CRO）</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Syneos Health</w:t>
      </w:r>
      <w:r w:rsidRPr="006C3BE6">
        <w:t xml:space="preserve"> </w:t>
      </w:r>
      <w:r w:rsidRPr="006C3BE6">
        <w:rPr>
          <w:rFonts w:hint="eastAsia"/>
        </w:rPr>
        <w:t>合同研究组织（CRO）</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Syneos Health</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Syneos Health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Syneos Health 合同研究组织（CRO）</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Syneos Health 合同研究组织（CRO）</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Syneos Health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Syneos Health</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Syneos Health</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Syneos Health</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Syneos Health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Syneos Health</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Syneos Health</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Syneos Health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Parexel</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PRA</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PPD</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CRL</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ICON</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Wuxi Apptec</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Medpace Holdings</w:t>
      </w:r>
      <w:bookmarkEnd w:id="243"/>
      <w:bookmarkEnd w:id="244"/>
    </w:p>
    <w:p w14:paraId="371270C5"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合同研究组织（CRO）</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合同研究组织（CRO）</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合同研究组织（CRO）</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合同研究组织（CRO）</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合同研究组织（CRO）</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合同研究组织（CRO）</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合同研究组织（CRO）</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合同研究组织（CRO）</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合同研究组织（CRO）</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合同研究组织（CRO）</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合同研究组织（CRO）</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合同研究组织（CRO）</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合同研究组织（CRO）</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合同研究组织（CRO）</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合同研究组织（CRO）</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合同研究组织（CRO）</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合同研究组织（CRO）</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合同研究组织（CRO）</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合同研究组织（CRO）</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合同研究组织（CRO）</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合同研究组织（CRO）</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合同研究组织（CRO）</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合同研究组织（CRO）</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合同研究组织（CRO）</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178665B1" w14:textId="77777777" w:rsidR="007922F4" w:rsidRDefault="007922F4" w:rsidP="00DC55D6">
      <w:pPr>
        <w:pStyle w:val="-"/>
        <w:ind w:firstLine="420"/>
        <w:rPr>
          <w:lang w:eastAsia="zh-CN"/>
        </w:rPr>
      </w:pPr>
    </w:p>
    <w:p w14:paraId="14246DA1" w14:textId="77777777" w:rsidR="007922F4" w:rsidRDefault="007922F4" w:rsidP="00DC55D6">
      <w:pPr>
        <w:pStyle w:val="-"/>
        <w:ind w:firstLine="420"/>
        <w:rPr>
          <w:lang w:eastAsia="zh-CN"/>
        </w:rPr>
      </w:pPr>
    </w:p>
    <w:p w14:paraId="7AF6635C" w14:textId="77777777" w:rsidR="007922F4" w:rsidRDefault="007922F4" w:rsidP="00DC55D6">
      <w:pPr>
        <w:pStyle w:val="-"/>
        <w:ind w:firstLine="420"/>
        <w:rPr>
          <w:lang w:eastAsia="zh-CN"/>
        </w:rPr>
      </w:pPr>
    </w:p>
    <w:p w14:paraId="3BCADCAF" w14:textId="77777777" w:rsidR="007922F4" w:rsidRDefault="007922F4" w:rsidP="00DC55D6">
      <w:pPr>
        <w:pStyle w:val="-"/>
        <w:ind w:firstLine="420"/>
        <w:rPr>
          <w:lang w:eastAsia="zh-CN"/>
        </w:rPr>
      </w:pPr>
    </w:p>
    <w:p w14:paraId="2099AE42" w14:textId="77777777" w:rsidR="007922F4" w:rsidRDefault="007922F4" w:rsidP="00DC55D6">
      <w:pPr>
        <w:pStyle w:val="-"/>
        <w:ind w:firstLine="420"/>
        <w:rPr>
          <w:lang w:eastAsia="zh-CN"/>
        </w:rPr>
      </w:pPr>
    </w:p>
    <w:p w14:paraId="302F8689" w14:textId="77777777" w:rsidR="007922F4" w:rsidRDefault="007922F4" w:rsidP="00DC55D6">
      <w:pPr>
        <w:pStyle w:val="-"/>
        <w:ind w:firstLine="420"/>
        <w:rPr>
          <w:lang w:eastAsia="zh-CN"/>
        </w:rPr>
      </w:pPr>
    </w:p>
    <w:p w14:paraId="4B429AE2" w14:textId="77777777" w:rsidR="007922F4" w:rsidRDefault="007922F4" w:rsidP="00DC55D6">
      <w:pPr>
        <w:pStyle w:val="-"/>
        <w:ind w:firstLine="420"/>
        <w:rPr>
          <w:lang w:eastAsia="zh-CN"/>
        </w:rPr>
      </w:pPr>
    </w:p>
    <w:p w14:paraId="15F6B5B4" w14:textId="77777777" w:rsidR="007922F4" w:rsidRDefault="007922F4" w:rsidP="00DC55D6">
      <w:pPr>
        <w:pStyle w:val="-"/>
        <w:ind w:firstLine="420"/>
        <w:rPr>
          <w:rFonts w:hint="eastAsia"/>
          <w:lang w:eastAsia="zh-CN"/>
        </w:rPr>
      </w:pPr>
    </w:p>
    <w:p w14:paraId="3CCA6E4D" w14:textId="77777777" w:rsidR="00DC55D6" w:rsidRDefault="00DC55D6" w:rsidP="00DC55D6">
      <w:pPr>
        <w:pStyle w:val="-"/>
        <w:ind w:firstLine="420"/>
        <w:rPr>
          <w:lang w:eastAsia="zh-CN"/>
        </w:rPr>
      </w:pPr>
    </w:p>
    <w:p w14:paraId="052B7A9D" w14:textId="77777777" w:rsidR="007922F4" w:rsidRDefault="007922F4" w:rsidP="007922F4">
      <w:pPr>
        <w:pStyle w:val="-"/>
        <w:ind w:firstLine="420"/>
        <w:rPr>
          <w:lang w:eastAsia="zh-CN"/>
        </w:rPr>
      </w:pPr>
    </w:p>
    <w:p w14:paraId="700B8670" w14:textId="77777777" w:rsidR="007922F4" w:rsidRDefault="007922F4" w:rsidP="007922F4">
      <w:r>
        <w:rPr>
          <w:noProof/>
        </w:rPr>
        <w:drawing>
          <wp:anchor distT="0" distB="0" distL="114300" distR="114300" simplePos="0" relativeHeight="251662848" behindDoc="1" locked="0" layoutInCell="1" allowOverlap="1" wp14:anchorId="72386323" wp14:editId="78401BC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053179BE" w14:textId="77777777" w:rsidR="007922F4" w:rsidRPr="00A75356" w:rsidRDefault="007922F4" w:rsidP="007922F4">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561815A9" w14:textId="77777777" w:rsidR="007922F4" w:rsidRPr="00152131" w:rsidRDefault="007922F4" w:rsidP="007922F4">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7503D19A" w14:textId="77777777" w:rsidR="007922F4" w:rsidRDefault="007922F4" w:rsidP="007922F4"/>
    <w:p w14:paraId="2E8CFFA7" w14:textId="77777777" w:rsidR="007922F4" w:rsidRDefault="007922F4" w:rsidP="007922F4"/>
    <w:p w14:paraId="6F3FC960" w14:textId="77777777" w:rsidR="00DC55D6" w:rsidRDefault="00DC55D6" w:rsidP="007922F4">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AD8431" w14:textId="77777777" w:rsidR="00387FB8" w:rsidRDefault="00387FB8" w:rsidP="00AD7B8C">
      <w:r>
        <w:separator/>
      </w:r>
    </w:p>
  </w:endnote>
  <w:endnote w:type="continuationSeparator" w:id="0">
    <w:p w14:paraId="29AFE2D6" w14:textId="77777777" w:rsidR="00387FB8" w:rsidRDefault="00387FB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9F4256C"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B5D49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F48ACC" w14:textId="77777777" w:rsidR="00387FB8" w:rsidRDefault="00387FB8" w:rsidP="00AD7B8C">
      <w:r>
        <w:separator/>
      </w:r>
    </w:p>
  </w:footnote>
  <w:footnote w:type="continuationSeparator" w:id="0">
    <w:p w14:paraId="33DFA2C6" w14:textId="77777777" w:rsidR="00387FB8" w:rsidRDefault="00387FB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A07698F" w:rsidR="0075537C" w:rsidRPr="00607E32" w:rsidRDefault="00DE74E5" w:rsidP="003C5FCD">
                          <w:pPr>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合同研究组织（CRO）</w:t>
                          </w:r>
                          <w:r w:rsidRPr="00DE74E5">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A07698F" w:rsidR="0075537C" w:rsidRPr="00607E32" w:rsidRDefault="00DE74E5" w:rsidP="003C5FCD">
                    <w:pPr>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合同研究组织（CRO）</w:t>
                    </w:r>
                    <w:r w:rsidRPr="00DE74E5">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F68CAF8"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3B6"/>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40F"/>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87FB8"/>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50"/>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2E4"/>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2F4"/>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124"/>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02F"/>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22A"/>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2E"/>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EA3"/>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219"/>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5B5"/>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B98"/>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4E5"/>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778"/>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13"/>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4347</TotalTime>
  <Pages>51</Pages>
  <Words>5932</Words>
  <Characters>33817</Characters>
  <Application>Microsoft Office Word</Application>
  <DocSecurity>0</DocSecurity>
  <Lines>281</Lines>
  <Paragraphs>79</Paragraphs>
  <ScaleCrop>false</ScaleCrop>
  <Company/>
  <LinksUpToDate>false</LinksUpToDate>
  <CharactersWithSpaces>39670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