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BEF9A4">
      <w:pPr>
        <w:pStyle w:val="2"/>
        <w:keepNext w:val="0"/>
        <w:keepLines w:val="0"/>
        <w:widowControl/>
        <w:suppressLineNumbers w:val="0"/>
        <w:jc w:val="center"/>
      </w:pPr>
      <w:bookmarkStart w:id="0" w:name="_GoBack"/>
      <w:r>
        <w:rPr>
          <w:rStyle w:val="7"/>
          <w:b/>
          <w:sz w:val="36"/>
          <w:szCs w:val="36"/>
        </w:rPr>
        <w:t>城市集群化发展：区域供热系统整合的新契机</w:t>
      </w:r>
      <w:bookmarkEnd w:id="0"/>
    </w:p>
    <w:p w14:paraId="1925F53C">
      <w:pPr>
        <w:pStyle w:val="4"/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480" w:firstLineChars="200"/>
      </w:pPr>
      <w:r>
        <w:t>在快速城市化的背景下，城市集群化已成为区域发展的主要模式。城市集群是指多个地理邻近的城市通过经济、社会、基础设施等方面的紧密联系，形成协同发展的有机整体。这一趋势不仅优化了资源配置，也为区域供热系统的整合提供了新的机遇。</w:t>
      </w:r>
    </w:p>
    <w:p w14:paraId="1A68BD94">
      <w:pPr>
        <w:pStyle w:val="4"/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480" w:firstLineChars="200"/>
      </w:pPr>
      <w:r>
        <w:t>区域供热系统整合，旨在通过统一规划、资源共享和智能化管理，提升供热效率、降低碳排放，并优化居民用热体验。本文将系统探讨城市集群化如何从经济基础、政策协同、技术创新</w:t>
      </w:r>
      <w:r>
        <w:rPr>
          <w:rFonts w:hint="eastAsia"/>
          <w:lang w:val="en-US" w:eastAsia="zh-CN"/>
        </w:rPr>
        <w:t>三</w:t>
      </w:r>
      <w:r>
        <w:t>个维度推动区域供热系统整合，并分析其带来的综合效益。</w:t>
      </w:r>
    </w:p>
    <w:p w14:paraId="032202D4">
      <w:pPr>
        <w:pStyle w:val="4"/>
        <w:keepNext w:val="0"/>
        <w:keepLines w:val="0"/>
        <w:widowControl/>
        <w:suppressLineNumbers w:val="0"/>
        <w:spacing w:before="0" w:beforeAutospacing="1" w:after="0" w:afterAutospacing="1"/>
        <w:ind w:right="0"/>
      </w:pPr>
      <w:r>
        <w:drawing>
          <wp:inline distT="0" distB="0" distL="114300" distR="114300">
            <wp:extent cx="5266690" cy="2962910"/>
            <wp:effectExtent l="0" t="0" r="10160" b="8890"/>
            <wp:docPr id="1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EF6D51">
      <w:pPr>
        <w:keepNext w:val="0"/>
        <w:keepLines w:val="0"/>
        <w:widowControl/>
        <w:suppressLineNumbers w:val="0"/>
      </w:pPr>
      <w:r>
        <w:pict>
          <v:rect id="_x0000_i1025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1C75FDB6">
      <w:pPr>
        <w:pStyle w:val="2"/>
        <w:keepNext w:val="0"/>
        <w:keepLines w:val="0"/>
        <w:widowControl/>
        <w:suppressLineNumbers w:val="0"/>
      </w:pPr>
      <w:r>
        <w:rPr>
          <w:rStyle w:val="7"/>
          <w:b/>
        </w:rPr>
        <w:t>一、城市集群化为区域供热整合奠定经济基础</w:t>
      </w:r>
    </w:p>
    <w:p w14:paraId="67E1DF9D">
      <w:pPr>
        <w:pStyle w:val="4"/>
        <w:keepNext w:val="0"/>
        <w:keepLines w:val="0"/>
        <w:widowControl/>
        <w:suppressLineNumbers w:val="0"/>
        <w:spacing w:before="0" w:beforeAutospacing="1" w:after="0" w:afterAutospacing="1"/>
        <w:ind w:left="720" w:right="0"/>
      </w:pPr>
      <w:r>
        <w:rPr>
          <w:rStyle w:val="7"/>
        </w:rPr>
        <w:t>规模经济降低供热成本</w:t>
      </w:r>
    </w:p>
    <w:p w14:paraId="6D9DC3CE">
      <w:pPr>
        <w:pStyle w:val="4"/>
        <w:keepNext w:val="0"/>
        <w:keepLines w:val="0"/>
        <w:widowControl/>
        <w:suppressLineNumbers w:val="0"/>
        <w:spacing w:before="0" w:beforeAutospacing="1" w:after="0" w:afterAutospacing="1"/>
        <w:ind w:left="1440" w:right="0"/>
      </w:pPr>
      <w:r>
        <w:t>城市集群带来人口和产业集聚，提高供热需求密度，降低单位供热成本（如管网铺设、能源输送成本）。</w:t>
      </w:r>
    </w:p>
    <w:p w14:paraId="5990E954">
      <w:pPr>
        <w:pStyle w:val="4"/>
        <w:keepNext w:val="0"/>
        <w:keepLines w:val="0"/>
        <w:widowControl/>
        <w:suppressLineNumbers w:val="0"/>
        <w:spacing w:before="0" w:beforeAutospacing="1" w:after="0" w:afterAutospacing="1"/>
        <w:ind w:left="1440" w:right="0"/>
      </w:pPr>
      <w:r>
        <w:t>财政协同支持大型供热设施建设，如跨城市热电厂或余热回收站，替代低效分散锅炉（如北欧多城市共享供热网络）。</w:t>
      </w:r>
    </w:p>
    <w:p w14:paraId="41507F69">
      <w:pPr>
        <w:pStyle w:val="4"/>
        <w:keepNext w:val="0"/>
        <w:keepLines w:val="0"/>
        <w:widowControl/>
        <w:suppressLineNumbers w:val="0"/>
        <w:spacing w:before="0" w:beforeAutospacing="1" w:after="0" w:afterAutospacing="1"/>
        <w:ind w:left="720" w:right="0"/>
      </w:pPr>
      <w:r>
        <w:rPr>
          <w:rStyle w:val="7"/>
        </w:rPr>
        <w:t>优化投资与运营效率</w:t>
      </w:r>
    </w:p>
    <w:p w14:paraId="5C3EF173">
      <w:pPr>
        <w:pStyle w:val="4"/>
        <w:keepNext w:val="0"/>
        <w:keepLines w:val="0"/>
        <w:widowControl/>
        <w:suppressLineNumbers w:val="0"/>
        <w:spacing w:before="0" w:beforeAutospacing="1" w:after="0" w:afterAutospacing="1"/>
        <w:ind w:left="1440" w:right="0"/>
      </w:pPr>
      <w:r>
        <w:t>集群内城市可联合融资，分摊供热基础设施的长期投资成本（如PPP模式）。</w:t>
      </w:r>
    </w:p>
    <w:p w14:paraId="727F5C3E">
      <w:pPr>
        <w:pStyle w:val="4"/>
        <w:keepNext w:val="0"/>
        <w:keepLines w:val="0"/>
        <w:widowControl/>
        <w:suppressLineNumbers w:val="0"/>
        <w:spacing w:before="0" w:beforeAutospacing="1" w:after="0" w:afterAutospacing="1"/>
        <w:ind w:left="1440" w:right="0"/>
      </w:pPr>
      <w:r>
        <w:t>统一调度管理减少冗余建设，提高设备利用率。</w:t>
      </w:r>
    </w:p>
    <w:p w14:paraId="3BCFBF7B">
      <w:pPr>
        <w:keepNext w:val="0"/>
        <w:keepLines w:val="0"/>
        <w:widowControl/>
        <w:suppressLineNumbers w:val="0"/>
      </w:pPr>
      <w:r>
        <w:pict>
          <v:rect id="_x0000_i1026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7B0C4ED6">
      <w:pPr>
        <w:pStyle w:val="2"/>
        <w:keepNext w:val="0"/>
        <w:keepLines w:val="0"/>
        <w:widowControl/>
        <w:suppressLineNumbers w:val="0"/>
      </w:pPr>
      <w:r>
        <w:rPr>
          <w:rStyle w:val="7"/>
          <w:b/>
        </w:rPr>
        <w:t>二、政策协同推动跨区域供热规划</w:t>
      </w:r>
    </w:p>
    <w:p w14:paraId="7A63C4D3">
      <w:pPr>
        <w:pStyle w:val="4"/>
        <w:keepNext w:val="0"/>
        <w:keepLines w:val="0"/>
        <w:widowControl/>
        <w:suppressLineNumbers w:val="0"/>
        <w:spacing w:before="0" w:beforeAutospacing="1" w:after="0" w:afterAutospacing="1"/>
        <w:ind w:left="720" w:right="0"/>
      </w:pPr>
      <w:r>
        <w:rPr>
          <w:rStyle w:val="7"/>
        </w:rPr>
        <w:t>统一标准与规范</w:t>
      </w:r>
    </w:p>
    <w:p w14:paraId="62458684">
      <w:pPr>
        <w:pStyle w:val="4"/>
        <w:keepNext w:val="0"/>
        <w:keepLines w:val="0"/>
        <w:widowControl/>
        <w:suppressLineNumbers w:val="0"/>
        <w:spacing w:before="0" w:beforeAutospacing="1" w:after="0" w:afterAutospacing="1"/>
        <w:ind w:left="1440" w:right="0"/>
      </w:pPr>
      <w:r>
        <w:t>制定集群内一致的供热效率、环保排放等标准，避免政策碎片化（如欧盟跨境供热协议）。</w:t>
      </w:r>
    </w:p>
    <w:p w14:paraId="31FDC3C5">
      <w:pPr>
        <w:pStyle w:val="4"/>
        <w:keepNext w:val="0"/>
        <w:keepLines w:val="0"/>
        <w:widowControl/>
        <w:suppressLineNumbers w:val="0"/>
        <w:spacing w:before="0" w:beforeAutospacing="1" w:after="0" w:afterAutospacing="1"/>
        <w:ind w:left="1440" w:right="0"/>
      </w:pPr>
      <w:r>
        <w:t>协调土地利用规划，优化热源与管网布局（如工业区余热利用、生态区地热优先）。</w:t>
      </w:r>
    </w:p>
    <w:p w14:paraId="2D97CAB4">
      <w:pPr>
        <w:pStyle w:val="4"/>
        <w:keepNext w:val="0"/>
        <w:keepLines w:val="0"/>
        <w:widowControl/>
        <w:suppressLineNumbers w:val="0"/>
        <w:spacing w:before="0" w:beforeAutospacing="1" w:after="0" w:afterAutospacing="1"/>
        <w:ind w:left="720" w:right="0"/>
      </w:pPr>
      <w:r>
        <w:rPr>
          <w:rStyle w:val="7"/>
        </w:rPr>
        <w:t>建立联合治理机制</w:t>
      </w:r>
    </w:p>
    <w:p w14:paraId="23D2C5C8">
      <w:pPr>
        <w:pStyle w:val="4"/>
        <w:keepNext w:val="0"/>
        <w:keepLines w:val="0"/>
        <w:widowControl/>
        <w:suppressLineNumbers w:val="0"/>
        <w:spacing w:before="0" w:beforeAutospacing="1" w:after="0" w:afterAutospacing="1"/>
        <w:ind w:left="1440" w:right="0"/>
      </w:pPr>
      <w:r>
        <w:t>成立跨城市供热管理机构，协调利益分配与运营责任（如巴黎大区86个市镇联合供热体系）。</w:t>
      </w:r>
    </w:p>
    <w:p w14:paraId="4F9AD818">
      <w:pPr>
        <w:pStyle w:val="4"/>
        <w:keepNext w:val="0"/>
        <w:keepLines w:val="0"/>
        <w:widowControl/>
        <w:suppressLineNumbers w:val="0"/>
        <w:spacing w:before="0" w:beforeAutospacing="1" w:after="0" w:afterAutospacing="1"/>
        <w:ind w:left="1440" w:right="0"/>
      </w:pPr>
      <w:r>
        <w:t>通过财政补贴或税收优惠，鼓励清洁能源供热技术应用。</w:t>
      </w:r>
    </w:p>
    <w:p w14:paraId="56AF839F">
      <w:pPr>
        <w:keepNext w:val="0"/>
        <w:keepLines w:val="0"/>
        <w:widowControl/>
        <w:suppressLineNumbers w:val="0"/>
      </w:pPr>
      <w:r>
        <w:pict>
          <v:rect id="_x0000_i1027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1AED5B4A">
      <w:pPr>
        <w:pStyle w:val="2"/>
        <w:keepNext w:val="0"/>
        <w:keepLines w:val="0"/>
        <w:widowControl/>
        <w:suppressLineNumbers w:val="0"/>
      </w:pPr>
      <w:r>
        <w:rPr>
          <w:rStyle w:val="7"/>
          <w:b/>
        </w:rPr>
        <w:t>三、技术创新与资源共享提升供热效能</w:t>
      </w:r>
    </w:p>
    <w:p w14:paraId="170474A6">
      <w:pPr>
        <w:pStyle w:val="4"/>
        <w:keepNext w:val="0"/>
        <w:keepLines w:val="0"/>
        <w:widowControl/>
        <w:suppressLineNumbers w:val="0"/>
        <w:spacing w:before="0" w:beforeAutospacing="1" w:after="0" w:afterAutospacing="1"/>
        <w:ind w:left="720" w:right="0"/>
      </w:pPr>
      <w:r>
        <w:rPr>
          <w:rStyle w:val="7"/>
        </w:rPr>
        <w:t>智能供热系统的集群化应用</w:t>
      </w:r>
    </w:p>
    <w:p w14:paraId="3EF9708B">
      <w:pPr>
        <w:pStyle w:val="4"/>
        <w:keepNext w:val="0"/>
        <w:keepLines w:val="0"/>
        <w:widowControl/>
        <w:suppressLineNumbers w:val="0"/>
        <w:spacing w:before="0" w:beforeAutospacing="1" w:after="0" w:afterAutospacing="1"/>
        <w:ind w:left="1440" w:right="0"/>
      </w:pPr>
      <w:r>
        <w:t>利用物联网、数字孪生技术实现全网实时监测与动态调控（如上海都市圈“虚拟热网”）。</w:t>
      </w:r>
    </w:p>
    <w:p w14:paraId="39C98DAD">
      <w:pPr>
        <w:pStyle w:val="4"/>
        <w:keepNext w:val="0"/>
        <w:keepLines w:val="0"/>
        <w:widowControl/>
        <w:suppressLineNumbers w:val="0"/>
        <w:spacing w:before="0" w:beforeAutospacing="1" w:after="0" w:afterAutospacing="1"/>
        <w:ind w:left="1440" w:right="0"/>
      </w:pPr>
      <w:r>
        <w:t>跨城市数据共享，优化负荷预测与分时定价策略。</w:t>
      </w:r>
    </w:p>
    <w:p w14:paraId="5F207A81">
      <w:pPr>
        <w:pStyle w:val="4"/>
        <w:keepNext w:val="0"/>
        <w:keepLines w:val="0"/>
        <w:widowControl/>
        <w:suppressLineNumbers w:val="0"/>
        <w:spacing w:before="0" w:beforeAutospacing="1" w:after="0" w:afterAutospacing="1"/>
        <w:ind w:left="720" w:right="0"/>
      </w:pPr>
      <w:r>
        <w:rPr>
          <w:rStyle w:val="7"/>
        </w:rPr>
        <w:t>清洁能源与多热源协同</w:t>
      </w:r>
    </w:p>
    <w:p w14:paraId="220CED71">
      <w:pPr>
        <w:pStyle w:val="4"/>
        <w:keepNext w:val="0"/>
        <w:keepLines w:val="0"/>
        <w:widowControl/>
        <w:suppressLineNumbers w:val="0"/>
        <w:spacing w:before="0" w:beforeAutospacing="1" w:after="0" w:afterAutospacing="1"/>
        <w:ind w:left="1440" w:right="0"/>
      </w:pPr>
      <w:r>
        <w:t>整合地热、生物质能、工业余热等分布式能源，构建低碳供热网络。</w:t>
      </w:r>
    </w:p>
    <w:p w14:paraId="2906B9F5">
      <w:pPr>
        <w:pStyle w:val="4"/>
        <w:keepNext w:val="0"/>
        <w:keepLines w:val="0"/>
        <w:widowControl/>
        <w:suppressLineNumbers w:val="0"/>
        <w:spacing w:before="0" w:beforeAutospacing="1" w:after="0" w:afterAutospacing="1"/>
        <w:ind w:left="1440" w:right="0"/>
      </w:pPr>
      <w:r>
        <w:t>推广高效换热技术、管网保温材料等创新成果的跨城市应用。</w:t>
      </w:r>
    </w:p>
    <w:p w14:paraId="1A7B3CD9">
      <w:pPr>
        <w:keepNext w:val="0"/>
        <w:keepLines w:val="0"/>
        <w:widowControl/>
        <w:suppressLineNumbers w:val="0"/>
      </w:pPr>
      <w:r>
        <w:pict>
          <v:rect id="_x0000_i1028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30310F66">
      <w:pPr>
        <w:pStyle w:val="2"/>
        <w:keepNext w:val="0"/>
        <w:keepLines w:val="0"/>
        <w:widowControl/>
        <w:suppressLineNumbers w:val="0"/>
      </w:pPr>
      <w:r>
        <w:rPr>
          <w:rStyle w:val="7"/>
          <w:rFonts w:hint="eastAsia"/>
          <w:b/>
          <w:lang w:val="en-US" w:eastAsia="zh-CN"/>
        </w:rPr>
        <w:t>四</w:t>
      </w:r>
      <w:r>
        <w:rPr>
          <w:rStyle w:val="7"/>
          <w:b/>
        </w:rPr>
        <w:t>、区域供热整合的综合效益</w:t>
      </w:r>
    </w:p>
    <w:tbl>
      <w:tblPr>
        <w:tblW w:w="0" w:type="auto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78"/>
        <w:gridCol w:w="7195"/>
      </w:tblGrid>
      <w:tr w14:paraId="5A8F66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9" w:hRule="atLeast"/>
          <w:tblHeader/>
          <w:tblCellSpacing w:w="15" w:type="dxa"/>
        </w:trPr>
        <w:tc>
          <w:tcPr>
            <w:tcW w:w="1133" w:type="dxa"/>
            <w:shd w:val="clear"/>
            <w:vAlign w:val="center"/>
          </w:tcPr>
          <w:p w14:paraId="3DB23B57">
            <w:pPr>
              <w:keepNext w:val="0"/>
              <w:keepLines w:val="0"/>
              <w:widowControl/>
              <w:suppressLineNumbers w:val="0"/>
              <w:jc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维度</w:t>
            </w:r>
          </w:p>
        </w:tc>
        <w:tc>
          <w:tcPr>
            <w:tcW w:w="7150" w:type="dxa"/>
            <w:shd w:val="clear"/>
            <w:vAlign w:val="center"/>
          </w:tcPr>
          <w:p w14:paraId="64858924">
            <w:pPr>
              <w:keepNext w:val="0"/>
              <w:keepLines w:val="0"/>
              <w:widowControl/>
              <w:suppressLineNumbers w:val="0"/>
              <w:jc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核心效益</w:t>
            </w:r>
          </w:p>
        </w:tc>
      </w:tr>
      <w:tr w14:paraId="59C87D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133" w:type="dxa"/>
            <w:shd w:val="clear"/>
            <w:vAlign w:val="center"/>
          </w:tcPr>
          <w:p w14:paraId="546B9F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Style w:val="7"/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经济性</w:t>
            </w:r>
          </w:p>
        </w:tc>
        <w:tc>
          <w:tcPr>
            <w:tcW w:w="7150" w:type="dxa"/>
            <w:shd w:val="clear"/>
            <w:vAlign w:val="center"/>
          </w:tcPr>
          <w:p w14:paraId="72436B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降低运营成本，提高能源利用效率，减少重复投资。</w:t>
            </w:r>
          </w:p>
        </w:tc>
      </w:tr>
      <w:tr w14:paraId="513B81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133" w:type="dxa"/>
            <w:shd w:val="clear"/>
            <w:vAlign w:val="center"/>
          </w:tcPr>
          <w:p w14:paraId="272F4E2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Style w:val="7"/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环保性</w:t>
            </w:r>
          </w:p>
        </w:tc>
        <w:tc>
          <w:tcPr>
            <w:tcW w:w="7150" w:type="dxa"/>
            <w:shd w:val="clear"/>
            <w:vAlign w:val="center"/>
          </w:tcPr>
          <w:p w14:paraId="4C656F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减少化石能源依赖，降低PM2.5、CO₂排放，助力“双碳”目标。</w:t>
            </w:r>
          </w:p>
        </w:tc>
      </w:tr>
      <w:tr w14:paraId="760C68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133" w:type="dxa"/>
            <w:shd w:val="clear"/>
            <w:vAlign w:val="center"/>
          </w:tcPr>
          <w:p w14:paraId="2043F9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Style w:val="7"/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社会性</w:t>
            </w:r>
          </w:p>
        </w:tc>
        <w:tc>
          <w:tcPr>
            <w:tcW w:w="7150" w:type="dxa"/>
            <w:shd w:val="clear"/>
            <w:vAlign w:val="center"/>
          </w:tcPr>
          <w:p w14:paraId="5F31E30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提升供热稳定性与舒适度，实现民生服务均等化。</w:t>
            </w:r>
          </w:p>
        </w:tc>
      </w:tr>
    </w:tbl>
    <w:p w14:paraId="43708A94">
      <w:pPr>
        <w:keepNext w:val="0"/>
        <w:keepLines w:val="0"/>
        <w:widowControl/>
        <w:suppressLineNumbers w:val="0"/>
      </w:pPr>
      <w:r>
        <w:rPr>
          <w:sz w:val="24"/>
          <w:szCs w:val="24"/>
        </w:rPr>
        <w:pict>
          <v:rect id="_x0000_i1030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409A353E">
      <w:pPr>
        <w:pStyle w:val="2"/>
        <w:keepNext w:val="0"/>
        <w:keepLines w:val="0"/>
        <w:widowControl/>
        <w:suppressLineNumbers w:val="0"/>
      </w:pPr>
      <w:r>
        <w:rPr>
          <w:rStyle w:val="7"/>
          <w:b/>
        </w:rPr>
        <w:t>结论：把握集群化机遇，构建未来供热体系</w:t>
      </w:r>
    </w:p>
    <w:p w14:paraId="0847CCB2">
      <w:pPr>
        <w:pStyle w:val="4"/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480" w:firstLineChars="200"/>
      </w:pPr>
      <w:r>
        <w:t>城市集群化通过经济集聚、政策协同和技术共享，为区域供热系统整合提供了结构性支撑。未来需进一步突破行政壁垒，强化市场化运作，推动智慧供热与绿色能源深度融合，最终实现高效、低碳、普惠的区域供热新模式。</w:t>
      </w:r>
    </w:p>
    <w:p w14:paraId="3649E6C7">
      <w:pPr>
        <w:jc w:val="center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</w:pPr>
    </w:p>
    <w:p w14:paraId="50F72277">
      <w:pPr>
        <w:jc w:val="center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</w:pPr>
    </w:p>
    <w:p w14:paraId="616C92B3">
      <w:pPr>
        <w:jc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珍惜能源、善用资源，米诺国际与您一起解锁得分低能耗！</w:t>
      </w:r>
    </w:p>
    <w:p w14:paraId="60DC0EE2">
      <w:pPr>
        <w:ind w:firstLine="480" w:firstLineChars="200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 w14:paraId="061766B8">
      <w:pPr>
        <w:ind w:firstLine="480" w:firstLineChars="20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米诺国际源自全球领先的欧洲能源服务商，自进入中国以来，主要从事能源管理和能源服务全领域，供应智慧供热、冷热计量和调控系统等全套软硬件设备，能够提供成熟的综合能源服务、能耗节约整体解决方案，依托专业技术，提供热平衡/水力平衡调节、节能改造、能耗分析、数据交换等能源数据管理技术服务、能耗分摊计费、账单结算和客户缴费等服务。</w:t>
      </w:r>
    </w:p>
    <w:p w14:paraId="6D5BC10F">
      <w:pPr>
        <w:ind w:firstLine="480" w:firstLineChars="20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米诺国际作为冷热源系统节能和托管运营服务的行业专家，致力于为供热企业实施节能改造提供诊断、设计、融资、改造、运营管理等服务，以及能源站节能改造和智慧升级等项目的实施，开展各类节能审计服务，为大型公共、商业建筑和居住建筑提供能源托管运营服务。</w:t>
      </w:r>
    </w:p>
    <w:p w14:paraId="3413DD98">
      <w:pPr>
        <w:ind w:firstLine="480" w:firstLineChars="20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米诺国际长期以来积极响应政府号召，助力中国节能减排政策的实施推进，并多渠道、全方位与各行业公司建立战略联盟，组建多种合作模式，应对气候变化，推动绿色能源低碳发展。</w:t>
      </w:r>
    </w:p>
    <w:p w14:paraId="7C381955">
      <w:pPr>
        <w:ind w:firstLine="480" w:firstLineChars="200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 w14:paraId="3F880DCA">
      <w:pPr>
        <w:jc w:val="center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我们的优势</w:t>
      </w:r>
    </w:p>
    <w:p w14:paraId="7CD17C65">
      <w:pPr>
        <w:numPr>
          <w:ilvl w:val="0"/>
          <w:numId w:val="1"/>
        </w:numPr>
        <w:ind w:left="420" w:leftChars="0" w:hanging="420" w:firstLineChars="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汇聚国内外优质的专家资源和技术团队，尤其在能源服务和运营管理上经验丰富；</w:t>
      </w:r>
    </w:p>
    <w:p w14:paraId="11221FB9">
      <w:pPr>
        <w:numPr>
          <w:ilvl w:val="0"/>
          <w:numId w:val="1"/>
        </w:numPr>
        <w:ind w:left="420" w:leftChars="0" w:hanging="420" w:firstLineChars="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拥有自主知识产权的核心软件系统、冷热计量设备和行业领先的专业技术，保障能耗数据真实可靠；</w:t>
      </w:r>
    </w:p>
    <w:p w14:paraId="5FCF0B24">
      <w:pPr>
        <w:numPr>
          <w:ilvl w:val="0"/>
          <w:numId w:val="1"/>
        </w:numPr>
        <w:ind w:left="420" w:leftChars="0" w:hanging="420" w:firstLineChars="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团队工作认真负责、追求效率。秉持 “关注客户需求”的服务理念，从需求分析到项目执行，迅速响应、高效服务；</w:t>
      </w:r>
    </w:p>
    <w:p w14:paraId="6BDCB0F8">
      <w:pPr>
        <w:numPr>
          <w:ilvl w:val="0"/>
          <w:numId w:val="0"/>
        </w:numPr>
        <w:ind w:leftChars="0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 w14:paraId="46C7F076">
      <w:pPr>
        <w:jc w:val="center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一切皆可计量  All That Counts!</w:t>
      </w:r>
    </w:p>
    <w:p w14:paraId="33D05FE8">
      <w:pPr>
        <w:pStyle w:val="4"/>
        <w:keepNext w:val="0"/>
        <w:keepLines w:val="0"/>
        <w:widowControl/>
        <w:suppressLineNumbers w:val="0"/>
        <w:spacing w:before="0" w:beforeAutospacing="1" w:after="0" w:afterAutospacing="1"/>
        <w:ind w:right="0"/>
      </w:pPr>
    </w:p>
    <w:p w14:paraId="36827F2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8C56D23"/>
    <w:multiLevelType w:val="singleLevel"/>
    <w:tmpl w:val="98C56D23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440117"/>
    <w:rsid w:val="4B4401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rPr>
      <w:sz w:val="24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2025-05-06T09:00:00Z</dcterms:created>
  <dc:creator>夏秋秋</dc:creator>
  <cp:lastModifiedBy>夏秋秋</cp:lastModifiedBy>
  <dcterms:modified xsi:type="dcterms:W3CDTF">2025-05-06T09:43:10Z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C8A958DF20904B64B6918DB4B53C35E6_11</vt:lpwstr>
  </property>
  <property fmtid="{D5CDD505-2E9C-101B-9397-08002B2CF9AE}" pid="4" name="KSOTemplateDocerSaveRecord">
    <vt:lpwstr>eyJoZGlkIjoiZWViNmY1YTNjODg1MjE5N2E1MGFiMjRiNzMyYmUxY2IiLCJ1c2VySWQiOiIzMjIxNjY0NDEifQ==</vt:lpwstr>
  </property>
</Properties>
</file>