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5C9C72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/>
          <w:sz w:val="21"/>
          <w:szCs w:val="21"/>
        </w:rPr>
        <w:t>引言：泡酒之基，在于选酒</w:t>
      </w:r>
    </w:p>
    <w:p w14:paraId="56C678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白酒不仅是承载泡材的载体，更是与泡材共创风味的关键角色。不同香型的基酒在成分构成、香气特征与兼容性上存在显著差异，直接影响泡酒的功效发挥与口感呈现。本文通过系统对比与科学分析，旨在为您厘清香型选择的核心逻辑，并提供即学即用的配方指南。</w:t>
      </w:r>
    </w:p>
    <w:p w14:paraId="5DA19E88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</w:p>
    <w:p w14:paraId="70727AD7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</w:rPr>
        <w:t>一、四大基酒横向评测：谁才是泡酒的最佳搭档？</w:t>
      </w:r>
    </w:p>
    <w:p w14:paraId="18CCC0E5"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</w:rPr>
        <w:t>1. 清香型 —— “清透兼容，泡酒优选”</w:t>
      </w:r>
    </w:p>
    <w:p w14:paraId="6CF474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工艺特点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：采用清蒸清烧工艺，全程遵循“一清到底”原则</w:t>
      </w:r>
    </w:p>
    <w:p w14:paraId="468289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香气构成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：以乙酸乙酯为主体香气成分，清香纯正无杂味</w:t>
      </w:r>
    </w:p>
    <w:p w14:paraId="4B5E0B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</w:rPr>
        <w:t>核心优势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>：</w:t>
      </w:r>
    </w:p>
    <w:p w14:paraId="2256E172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✅ 药材萃取效率高，有效成分溶出率较其他香型提升约43%</w:t>
      </w:r>
    </w:p>
    <w:p w14:paraId="5067DB2E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✅ 杂醇油含量极低，仅为0.02–0.05g/100ml，饮用安全性更强</w:t>
      </w:r>
    </w:p>
    <w:p w14:paraId="674F50BF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✅ 酸酯比例平衡，既不压制果香，也不掩盖药材本味</w:t>
      </w:r>
    </w:p>
    <w:p w14:paraId="30C611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</w:rPr>
        <w:t>适用场景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>：各类果酒、植物药材酒、动物滋补酒</w:t>
      </w:r>
    </w:p>
    <w:p w14:paraId="567EDCDE"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</w:p>
    <w:p w14:paraId="3ACFBFD1"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</w:rPr>
        <w:t>2. 浓香型 —— “香浓易掩，使用需慎”</w:t>
      </w:r>
    </w:p>
    <w:p w14:paraId="2FE1CF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工艺特点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：依托泥窖发酵，采用混蒸续糟工艺</w:t>
      </w:r>
    </w:p>
    <w:p w14:paraId="4025F1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香气构成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：以己酸乙酯为主，窖香浓郁醇厚</w:t>
      </w:r>
    </w:p>
    <w:p w14:paraId="487815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</w:rPr>
        <w:t>泡酒提示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>：</w:t>
      </w:r>
    </w:p>
    <w:p w14:paraId="5F44C941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kern w:val="2"/>
          <w:sz w:val="21"/>
          <w:szCs w:val="21"/>
          <w:lang w:val="en-US" w:eastAsia="zh-CN" w:bidi="ar-SA"/>
        </w:rPr>
        <w:t>·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酯类物质含量较高，可能抑制部分药材活性成分释放</w:t>
      </w:r>
    </w:p>
    <w:p w14:paraId="733B7A72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kern w:val="2"/>
          <w:sz w:val="21"/>
          <w:szCs w:val="21"/>
          <w:lang w:val="en-US" w:eastAsia="zh-CN" w:bidi="ar-SA"/>
        </w:rPr>
        <w:t>·自身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香气过于强烈，容易掩盖泡材的天然本味</w:t>
      </w:r>
    </w:p>
    <w:p w14:paraId="6373FF3D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kern w:val="2"/>
          <w:sz w:val="21"/>
          <w:szCs w:val="21"/>
          <w:lang w:val="en-US" w:eastAsia="zh-CN" w:bidi="ar-SA"/>
        </w:rPr>
        <w:t>·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杂醇油含量相对较高，饮用后身体负担较大</w:t>
      </w:r>
    </w:p>
    <w:p w14:paraId="22F41EAD"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</w:p>
    <w:p w14:paraId="46A6E089"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</w:rPr>
        <w:t>3. 酱香型 —— “香型霸道，适配有限”</w:t>
      </w:r>
    </w:p>
    <w:p w14:paraId="74A230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工艺特点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：生产周期长达一年，需经过九次蒸煮</w:t>
      </w:r>
    </w:p>
    <w:p w14:paraId="488AD6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香气构成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：酱香突出明显，风味层次复杂丰富</w:t>
      </w:r>
    </w:p>
    <w:p w14:paraId="0FAA94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</w:rPr>
        <w:t>泡酒局限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>：</w:t>
      </w:r>
    </w:p>
    <w:p w14:paraId="04EBFA93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❗焦香风味与果香难以协调融合</w:t>
      </w:r>
    </w:p>
    <w:p w14:paraId="0827E6ED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❗酸度较高，范围在1.8–2.2g/L，可能影响部分成分的稳定性</w:t>
      </w:r>
    </w:p>
    <w:p w14:paraId="4A725790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❗成分体系复杂，建议仅匹配重味药材，谨慎用于果酒制作</w:t>
      </w:r>
    </w:p>
    <w:p w14:paraId="171EDB11"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</w:p>
    <w:p w14:paraId="7E16E5C1"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</w:rPr>
        <w:t>4. 勾兑酒 —— “成分不稳，不建议用”</w:t>
      </w:r>
    </w:p>
    <w:p w14:paraId="7EE2D2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工艺本质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：由食用酒精、香精与水调配而成</w:t>
      </w:r>
    </w:p>
    <w:p w14:paraId="1D5873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</w:rPr>
        <w:t>主要风险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>：</w:t>
      </w:r>
    </w:p>
    <w:p w14:paraId="516A7059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</w:rPr>
        <w:t>可能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含有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>甲醇、醛类等有害杂质</w:t>
      </w:r>
    </w:p>
    <w:p w14:paraId="253BF8A2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人工添加的香气易与天然泡材风味冲突</w:t>
      </w:r>
    </w:p>
    <w:p w14:paraId="4166793E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成分稳定性差，长期浸泡存在不确定性风险</w:t>
      </w:r>
    </w:p>
    <w:p w14:paraId="7C674764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</w:p>
    <w:p w14:paraId="1B7E65C9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</w:rPr>
        <w:t>二、场景实战：三大经典泡酒配方与操作详解</w:t>
      </w:r>
    </w:p>
    <w:tbl>
      <w:tblPr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4"/>
        <w:gridCol w:w="1384"/>
        <w:gridCol w:w="1384"/>
        <w:gridCol w:w="1915"/>
        <w:gridCol w:w="853"/>
        <w:gridCol w:w="1384"/>
      </w:tblGrid>
      <w:tr w14:paraId="5E0CD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2160004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泡酒类型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13B8FD0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推荐基酒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65B7DEE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最佳酒精度</w:t>
            </w:r>
          </w:p>
        </w:tc>
        <w:tc>
          <w:tcPr>
            <w:tcW w:w="1915" w:type="dxa"/>
            <w:tcMar>
              <w:left w:w="108" w:type="dxa"/>
              <w:right w:w="108" w:type="dxa"/>
            </w:tcMar>
            <w:vAlign w:val="center"/>
          </w:tcPr>
          <w:p w14:paraId="5792E2F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材料配比</w:t>
            </w:r>
          </w:p>
        </w:tc>
        <w:tc>
          <w:tcPr>
            <w:tcW w:w="853" w:type="dxa"/>
            <w:tcMar>
              <w:left w:w="108" w:type="dxa"/>
              <w:right w:w="108" w:type="dxa"/>
            </w:tcMar>
            <w:vAlign w:val="center"/>
          </w:tcPr>
          <w:p w14:paraId="3641CE1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浸泡时长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0DF3BDE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关键提示</w:t>
            </w:r>
          </w:p>
        </w:tc>
      </w:tr>
      <w:tr w14:paraId="5F710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026E215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果酒系列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67C3AE0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清香型白酒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35B6BC5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42%vol</w:t>
            </w:r>
          </w:p>
        </w:tc>
        <w:tc>
          <w:tcPr>
            <w:tcW w:w="1915" w:type="dxa"/>
            <w:tcMar>
              <w:left w:w="108" w:type="dxa"/>
              <w:right w:w="108" w:type="dxa"/>
            </w:tcMar>
            <w:vAlign w:val="center"/>
          </w:tcPr>
          <w:p w14:paraId="27D8B98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果:酒 ≈ 1:1.5</w:t>
            </w:r>
          </w:p>
        </w:tc>
        <w:tc>
          <w:tcPr>
            <w:tcW w:w="853" w:type="dxa"/>
            <w:tcMar>
              <w:left w:w="108" w:type="dxa"/>
              <w:right w:w="108" w:type="dxa"/>
            </w:tcMar>
            <w:vAlign w:val="center"/>
          </w:tcPr>
          <w:p w14:paraId="325F272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1–2个月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4F811B4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加冰糖调味，避光存储</w:t>
            </w:r>
          </w:p>
        </w:tc>
      </w:tr>
      <w:tr w14:paraId="600FF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1851C1E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植物药酒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5263E84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清香型白酒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56E79D2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52%vol</w:t>
            </w:r>
          </w:p>
        </w:tc>
        <w:tc>
          <w:tcPr>
            <w:tcW w:w="1915" w:type="dxa"/>
            <w:tcMar>
              <w:left w:w="108" w:type="dxa"/>
              <w:right w:w="108" w:type="dxa"/>
            </w:tcMar>
            <w:vAlign w:val="center"/>
          </w:tcPr>
          <w:p w14:paraId="53AFF21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材:酒 ≤ 1:10</w:t>
            </w:r>
          </w:p>
        </w:tc>
        <w:tc>
          <w:tcPr>
            <w:tcW w:w="853" w:type="dxa"/>
            <w:tcMar>
              <w:left w:w="108" w:type="dxa"/>
              <w:right w:w="108" w:type="dxa"/>
            </w:tcMar>
            <w:vAlign w:val="center"/>
          </w:tcPr>
          <w:p w14:paraId="5F11161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2–3周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1E9B440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药材宜切片，定期轻摇</w:t>
            </w:r>
          </w:p>
        </w:tc>
      </w:tr>
      <w:tr w14:paraId="607EC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2550C11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动物滋补酒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68F6DB1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清香型白酒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5D9B708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60%vol</w:t>
            </w:r>
          </w:p>
        </w:tc>
        <w:tc>
          <w:tcPr>
            <w:tcW w:w="1915" w:type="dxa"/>
            <w:tcMar>
              <w:left w:w="108" w:type="dxa"/>
              <w:right w:w="108" w:type="dxa"/>
            </w:tcMar>
            <w:vAlign w:val="center"/>
          </w:tcPr>
          <w:p w14:paraId="1F12CB5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材:酒 ≤ 1:10</w:t>
            </w:r>
          </w:p>
        </w:tc>
        <w:tc>
          <w:tcPr>
            <w:tcW w:w="853" w:type="dxa"/>
            <w:tcMar>
              <w:left w:w="108" w:type="dxa"/>
              <w:right w:w="108" w:type="dxa"/>
            </w:tcMar>
            <w:vAlign w:val="center"/>
          </w:tcPr>
          <w:p w14:paraId="445456E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4–6周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0B0CD77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容器宜深色，密封严实</w:t>
            </w:r>
          </w:p>
        </w:tc>
      </w:tr>
    </w:tbl>
    <w:p w14:paraId="63E500C7"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</w:rPr>
        <w:t>操作四步法：</w:t>
      </w:r>
    </w:p>
    <w:p w14:paraId="119DC80B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kern w:val="2"/>
          <w:sz w:val="21"/>
          <w:szCs w:val="21"/>
          <w:lang w:val="en-US" w:eastAsia="zh-CN" w:bidi="ar-SA"/>
        </w:rPr>
        <w:t>1.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>洁材晾干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>→ 2.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>按比投料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>→ 3.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>注酒密封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>→ 4.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>静置观察</w:t>
      </w:r>
    </w:p>
    <w:p w14:paraId="0D4ED9FF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</w:p>
    <w:p w14:paraId="4AC2CA1F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</w:rPr>
        <w:t>三、专业之选：为什么清香型更受泡酒领域青睐？</w:t>
      </w:r>
    </w:p>
    <w:p w14:paraId="34FD49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近年来市面上出现的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专业泡酒酒款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，如采用清香型基酒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的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谷养康·纯粮泡酒专用酒，其设计逻辑正是基于以下科学共识：</w:t>
      </w:r>
    </w:p>
    <w:p w14:paraId="6152EED5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低酸低酯特性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：避免与泡材成分发生拮抗反应，提升整体兼容性</w:t>
      </w:r>
    </w:p>
    <w:p w14:paraId="60968883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精准酒精度梯度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：针对水果、植物、动物等不同泡材，匹配42°、52°、60°等不同酒精度</w:t>
      </w:r>
    </w:p>
    <w:p w14:paraId="0E2066ED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更高纯度标准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：小曲工艺带来更低的杂醇油含量，饮用后身体更轻松</w:t>
      </w:r>
    </w:p>
    <w:p w14:paraId="5C02EB2D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提取增效作用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：特殊酶系有助于分解大分子物质，释放更多有效成分</w:t>
      </w:r>
    </w:p>
    <w:p w14:paraId="6EE401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这类产品本质是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将泡酒科学转化为标准化产品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，为泡酒爱好者提供“少纠结、更稳妥”的选择。</w:t>
      </w:r>
    </w:p>
    <w:p w14:paraId="0180F68D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</w:p>
    <w:p w14:paraId="528F8AEE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</w:rPr>
        <w:t>四、家庭自测：三招判断基酒是否适合泡酒</w:t>
      </w:r>
    </w:p>
    <w:tbl>
      <w:tblPr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68"/>
        <w:gridCol w:w="2768"/>
        <w:gridCol w:w="2768"/>
      </w:tblGrid>
      <w:tr w14:paraId="72974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4AA4B1D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测试方法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32AAFCF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操作步骤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18F9970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合格标准</w:t>
            </w:r>
          </w:p>
        </w:tc>
      </w:tr>
      <w:tr w14:paraId="29116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521B855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观色法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6ED9AA2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倒入透明杯，对光观察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0AC9F28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酒体清澈、无悬浮物、无沉淀</w:t>
            </w:r>
          </w:p>
        </w:tc>
      </w:tr>
      <w:tr w14:paraId="1557A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5BD329C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闻香法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56420D9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静置片刻，细嗅香气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3EC226B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自然粮香、无刺鼻酒精或香精味</w:t>
            </w:r>
          </w:p>
        </w:tc>
      </w:tr>
      <w:tr w14:paraId="0F2A1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027214E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搓手法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7C212FB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滴酒于掌心，搓热后闻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4B0D8F0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留香持久、无化工异味</w:t>
            </w:r>
          </w:p>
        </w:tc>
      </w:tr>
    </w:tbl>
    <w:p w14:paraId="34D1EB24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</w:p>
    <w:p w14:paraId="6900531D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</w:rPr>
        <w:t>五、安全备忘：泡酒必须知道的“三要三不要”</w:t>
      </w:r>
    </w:p>
    <w:p w14:paraId="11803ABC"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</w:rPr>
        <w:t>✅ 三要：</w:t>
      </w:r>
    </w:p>
    <w:p w14:paraId="3401089A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kern w:val="2"/>
          <w:sz w:val="21"/>
          <w:szCs w:val="21"/>
          <w:lang w:val="en-US" w:eastAsia="zh-CN" w:bidi="ar-SA"/>
        </w:rPr>
        <w:t>·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要选择纯粮酿造的白酒</w:t>
      </w:r>
    </w:p>
    <w:p w14:paraId="0DD7FA3A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kern w:val="2"/>
          <w:sz w:val="21"/>
          <w:szCs w:val="21"/>
          <w:lang w:val="en-US" w:eastAsia="zh-CN" w:bidi="ar-SA"/>
        </w:rPr>
        <w:t>·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要使用玻璃或陶瓷容器</w:t>
      </w:r>
    </w:p>
    <w:p w14:paraId="455EA616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kern w:val="2"/>
          <w:sz w:val="21"/>
          <w:szCs w:val="21"/>
          <w:lang w:val="en-US" w:eastAsia="zh-CN" w:bidi="ar-SA"/>
        </w:rPr>
        <w:t>·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要标注制作日期并进行避光保存</w:t>
      </w:r>
    </w:p>
    <w:p w14:paraId="1830FCCD"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</w:rPr>
        <w:t>❌ 三不要：</w:t>
      </w:r>
    </w:p>
    <w:p w14:paraId="049EBA11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kern w:val="2"/>
          <w:sz w:val="21"/>
          <w:szCs w:val="21"/>
          <w:lang w:val="en-US" w:eastAsia="zh-CN" w:bidi="ar-SA"/>
        </w:rPr>
        <w:t>·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不要使用勾兑酒、劣质酒精酒</w:t>
      </w:r>
    </w:p>
    <w:p w14:paraId="78460CC0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kern w:val="2"/>
          <w:sz w:val="21"/>
          <w:szCs w:val="21"/>
          <w:lang w:val="en-US" w:eastAsia="zh-CN" w:bidi="ar-SA"/>
        </w:rPr>
        <w:t>·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不要超量投料，建议投料量不超过酒液重量的10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%</w:t>
      </w:r>
    </w:p>
    <w:p w14:paraId="151D2C68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kern w:val="2"/>
          <w:sz w:val="21"/>
          <w:szCs w:val="21"/>
          <w:lang w:val="en-US" w:eastAsia="zh-CN" w:bidi="ar-SA"/>
        </w:rPr>
        <w:t>·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不要忽视自身体质，孕妇、肝病患者等特殊人群需谨慎饮用</w:t>
      </w:r>
    </w:p>
    <w:p w14:paraId="3792DBC0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</w:rPr>
        <w:t>结语：好酒是起点，科学是路径</w:t>
      </w:r>
    </w:p>
    <w:p w14:paraId="7E7420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泡酒是一门融合传统智慧与现代科学的技艺。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清香型白酒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凭借其纯净的酒体、良好的兼容性与可靠的安全性，成为多数泡酒场景下的推荐基酒。若想更省心、更专业地进行泡酒，也可选择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专为泡酒设计的酒款谷养康·纯粮泡酒专用酒，它们通常已在香型、度数、纯净度等方面做了系统优化。</w:t>
      </w:r>
    </w:p>
    <w:p w14:paraId="1B2C5F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愿您用对的酒，泡出属于自己的那杯醇香与健康。</w:t>
      </w:r>
    </w:p>
    <w:p w14:paraId="55ADF9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</w:p>
    <w:p w14:paraId="7A08ED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说明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：本文内容基于行业公开数据与实际泡酒实践整理而成，仅供参考。泡酒涉及饮食安全，建议理性选择泡材与用量，必要时咨询专业人士。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Segoe UI Emoji">
    <w:panose1 w:val="020B0502040204020203"/>
    <w:charset w:val="00"/>
    <w:family w:val="auto"/>
    <w:pitch w:val="default"/>
    <w:sig w:usb0="00000001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D9432C"/>
    <w:rsid w:val="51394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2025-12-23T06:44:55Z</dcterms:created>
  <dc:creator>80924</dc:creator>
  <cp:lastModifiedBy>结局未开始</cp:lastModifiedBy>
  <dcterms:modified xsi:type="dcterms:W3CDTF">2025-12-23T07:05:57Z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eyJoZGlkIjoiMDA1MzNjYjVmMmRiNGIyZDRkYmYwMjk1YTNlZmRlNmMiLCJ1c2VySWQiOiIyNzIyMjUxNDAifQ==</vt:lpwstr>
  </property>
  <property fmtid="{D5CDD505-2E9C-101B-9397-08002B2CF9AE}" pid="4" name="ICV">
    <vt:lpwstr>7C9DB12FD40A4EA18160DEBEAC42E565_12</vt:lpwstr>
  </property>
</Properties>
</file>