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F2DE82">
      <w:pPr>
        <w:pStyle w:val="4"/>
        <w:keepNext w:val="0"/>
        <w:keepLines w:val="0"/>
        <w:widowControl/>
        <w:suppressLineNumbers w:val="0"/>
        <w:jc w:val="center"/>
        <w:rPr>
          <w:rFonts w:hint="eastAsia" w:asciiTheme="majorEastAsia" w:hAnsiTheme="majorEastAsia" w:eastAsiaTheme="majorEastAsia" w:cstheme="majorEastAsia"/>
          <w:color w:val="000000" w:themeColor="text1"/>
          <w:sz w:val="28"/>
          <w:szCs w:val="28"/>
          <w:lang w:val="en-US" w:eastAsia="zh-CN"/>
          <w14:textFill>
            <w14:solidFill>
              <w14:schemeClr w14:val="tx1"/>
            </w14:solidFill>
          </w14:textFill>
        </w:rPr>
      </w:pPr>
      <w:bookmarkStart w:id="0" w:name="_GoBack"/>
      <w:r>
        <w:rPr>
          <w:rFonts w:hint="eastAsia" w:asciiTheme="majorEastAsia" w:hAnsiTheme="majorEastAsia" w:eastAsiaTheme="majorEastAsia" w:cstheme="majorEastAsia"/>
          <w:color w:val="000000" w:themeColor="text1"/>
          <w:sz w:val="28"/>
          <w:szCs w:val="28"/>
          <w:lang w:val="en-US" w:eastAsia="zh-CN"/>
          <w14:textFill>
            <w14:solidFill>
              <w14:schemeClr w14:val="tx1"/>
            </w14:solidFill>
          </w14:textFill>
        </w:rPr>
        <w:t>2024年全球生物医用材料行业概况及分类调研报告</w:t>
      </w:r>
    </w:p>
    <w:bookmarkEnd w:id="0"/>
    <w:p w14:paraId="385933A0">
      <w:pPr>
        <w:pStyle w:val="4"/>
        <w:keepNext w:val="0"/>
        <w:keepLines w:val="0"/>
        <w:widowControl/>
        <w:suppressLineNumbers w:val="0"/>
      </w:pPr>
      <w:r>
        <w:t>全球生物医用材料行业是医疗器械领域的关键组成部分，专注于研发、生产与应用于医疗领域的材料，旨在替代或修复人体组织、器官，促进医疗与康复过程，全球生物医用材料行业具有广阔的市场前景和巨大的发展潜力。</w:t>
      </w:r>
    </w:p>
    <w:p w14:paraId="3EC19577">
      <w:pPr>
        <w:pStyle w:val="4"/>
        <w:keepNext w:val="0"/>
        <w:keepLines w:val="0"/>
        <w:widowControl/>
        <w:suppressLineNumbers w:val="0"/>
      </w:pPr>
      <w:r>
        <w:rPr>
          <w:rStyle w:val="7"/>
        </w:rPr>
        <w:t>一、生物医用材料行业概况</w:t>
      </w:r>
    </w:p>
    <w:p w14:paraId="3A3AC30B">
      <w:pPr>
        <w:pStyle w:val="4"/>
        <w:keepNext w:val="0"/>
        <w:keepLines w:val="0"/>
        <w:widowControl/>
        <w:suppressLineNumbers w:val="0"/>
      </w:pPr>
      <w:r>
        <w:rPr>
          <w:rStyle w:val="7"/>
        </w:rPr>
        <w:t>1、定义与范畴</w:t>
      </w:r>
    </w:p>
    <w:p w14:paraId="0F926F5A">
      <w:pPr>
        <w:pStyle w:val="4"/>
        <w:keepNext w:val="0"/>
        <w:keepLines w:val="0"/>
        <w:widowControl/>
        <w:suppressLineNumbers w:val="0"/>
      </w:pPr>
      <w:r>
        <w:t>生物医用材料（Biomedical Materials）又称为生物材料，是一类通过外科修复、理疗康复、替换人体组织或者器官，达到诊断、治疗、修复生物系统疾病目的，并且不会对人体造成不良影响的材料。它属于医疗器械的范畴，其作用机制是通过与人体组织结合和相互作用产生效果。这一领域涉及材料学、医学、生物学等多个交叉学科，直接影响人体健康与生命，具有重要的临床应用价值。</w:t>
      </w:r>
    </w:p>
    <w:p w14:paraId="4D6D9964">
      <w:pPr>
        <w:pStyle w:val="4"/>
        <w:keepNext w:val="0"/>
        <w:keepLines w:val="0"/>
        <w:widowControl/>
        <w:suppressLineNumbers w:val="0"/>
      </w:pPr>
      <w:r>
        <w:t>生物医用材料具备三大核心功能：其一，能够替换损坏的组织或器官，例如人造假牙、人工关节等，为失去原有器官功能的患者恢复基本生活能力；其二，可改善或修复器官功能，像脊柱修复支架、心脏起搏器等，助力患者身体机能的恢复与提升；其三，用于治疗过程，如药物载体与控释材料、用于血液透析的薄膜等，为精准医疗提供有力支持。其中，损坏组织或器官的替换、改善、修复功能的实现主要依赖通用生物医用材料和组织工程生物医用材料，而治疗功能主要通过先进控制释放系统达成。</w:t>
      </w:r>
    </w:p>
    <w:p w14:paraId="41727872">
      <w:pPr>
        <w:pStyle w:val="4"/>
        <w:keepNext w:val="0"/>
        <w:keepLines w:val="0"/>
        <w:widowControl/>
        <w:suppressLineNumbers w:val="0"/>
      </w:pPr>
      <w:r>
        <w:rPr>
          <w:rStyle w:val="7"/>
        </w:rPr>
        <w:t>二、生物医用材料材料分类</w:t>
      </w:r>
    </w:p>
    <w:p w14:paraId="4017A133">
      <w:pPr>
        <w:pStyle w:val="4"/>
        <w:keepNext w:val="0"/>
        <w:keepLines w:val="0"/>
        <w:widowControl/>
        <w:suppressLineNumbers w:val="0"/>
      </w:pPr>
      <w:r>
        <w:rPr>
          <w:rStyle w:val="7"/>
        </w:rPr>
        <w:t>1、金属材料</w:t>
      </w:r>
    </w:p>
    <w:p w14:paraId="562E3838">
      <w:pPr>
        <w:pStyle w:val="4"/>
        <w:keepNext w:val="0"/>
        <w:keepLines w:val="0"/>
        <w:widowControl/>
        <w:suppressLineNumbers w:val="0"/>
      </w:pPr>
      <w:r>
        <w:t>金属材料是最早应用于生物医用领域的材料之一，具有高强度、高韧性以及良好的加工性能等特点，常见的有不锈钢、钴基合金、钛合金等。</w:t>
      </w:r>
    </w:p>
    <w:p w14:paraId="4540C406">
      <w:pPr>
        <w:pStyle w:val="4"/>
        <w:keepNext w:val="0"/>
        <w:keepLines w:val="0"/>
        <w:widowControl/>
        <w:suppressLineNumbers w:val="0"/>
      </w:pPr>
      <w:r>
        <w:t>不锈钢以其低成本和良好的加工性能、力学性能，在口腔医学、骨折内固定器械、人工关节等领域应用广泛。1926 年，18% Cr - 8% Ni 型不锈钢（AISI304）首先被用作骨科植入材料，随后在口腔科中也得到应用。到 1952 年，含有 2% Mo 的 AISI316 不锈钢在临床上获得应用，并逐渐取代了 304 不锈钢。为了解决不锈钢的晶间腐蚀问题，20 世纪 60 年代，具有良好生物相容性、力学性能和更优耐腐蚀性能的超低碳不锈钢 AISI316L 和 AISI317L 开始在医学领域中得到应用。医用不锈钢特别是植入用不锈钢，其中的 Ni 和 Cr 等合金元素含量均高于普通不锈钢，S 和 P 等杂质元素含量要低于普通不锈钢。然而，医用不锈钢也存在一些问题，如高密度、高强度以及高弹性模量等特性会因与骨组织的力学性能相差较大而导致力学相容性不够匹配，从而引起应力遮挡效应，易导致骨质疏松、骨吸收等现象发生；在生物环境中，不锈钢还存在腐蚀或磨蚀问题，腐蚀可能会对不锈钢力学性能和生物相容性产生强烈的影响，不仅会影响到材料或器件的使用寿命，还可能由于金属溶出物引起种植体周围组织的局部坏死和炎症反应。</w:t>
      </w:r>
    </w:p>
    <w:p w14:paraId="15404CA7">
      <w:pPr>
        <w:pStyle w:val="4"/>
        <w:keepNext w:val="0"/>
        <w:keepLines w:val="0"/>
        <w:widowControl/>
        <w:suppressLineNumbers w:val="0"/>
      </w:pPr>
      <w:r>
        <w:t>钴基合金通常指 Co - Cr 合金，有 Co - Cr - Mo 合金和 Co - Ni - Cr - Mo 合金 2 种基本牌号，其微观组织为钴基奥氏体结构，能够锻造或铸造，机械性能和耐蚀性优于不锈钢，是现阶段比较优良的生物医用金属材料。锻造钴基合金用于制造关节替换假体连接件的主干，如膝关节和髋关节替换假体等。美国材料实验协会推荐了 4 种可在外科植入中使用的钴基合金：锻造 Co - Cr - Mo 合金（F76）、锻造 Co - Cr - W - Ni 合金（F90）、锻造 Co - Ni - Cr - Mo 合金（F562）、锻造 Co - Ni - Cr - Mo - W - Fe 合金（F563），其中 F76 和 F562 已广泛用于植入体制造。不过，合金中 Co、Ni 等离子的溶出，也会引起过敏和毒性反应，造成组织坏死和植入物的松动。</w:t>
      </w:r>
    </w:p>
    <w:p w14:paraId="3E78E66B">
      <w:pPr>
        <w:pStyle w:val="4"/>
        <w:keepNext w:val="0"/>
        <w:keepLines w:val="0"/>
        <w:widowControl/>
        <w:suppressLineNumbers w:val="0"/>
      </w:pPr>
      <w:r>
        <w:t>钛合金具有良好的耐蚀性、力学性能和生物相容性，成为最具发展前景的医用金属材料。纯钛无毒、质轻、强度高、生物相容性好，20 世纪 50 年代美国和英国开始把纯钛用于生物体，20 世纪 60 年代后，钛合金开始作为人体植入材料而广泛应用于临床。从最初的 Ti - 6Al - 4V 到随后的 Ti - 5Al - 2.5Fe 和 Ti - 6Al - 7Nb 合金以及近些年发展起来的新型 &amp;beta; 钛合金，钛合金在人体植入材料方面的研究获得了较快的发展。但医用钛合金的生物相容性长期以来没有形成综合的、标准的评价体系，研究目标针对性不强，影响了医用钛合金材料的研发和应用。例如，Ti - 6Al - 4V 虽然力学性能优于纯钛，其中 Al 和 V 却具有潜在毒性，因此将来的应用将受到限制，目前对于 Ti - 6Al - 4V 的研究主要集中在 Al 和 V 的替代以及耐蚀性的影响因素上。</w:t>
      </w:r>
    </w:p>
    <w:p w14:paraId="36520500">
      <w:pPr>
        <w:pStyle w:val="4"/>
        <w:keepNext w:val="0"/>
        <w:keepLines w:val="0"/>
        <w:widowControl/>
        <w:suppressLineNumbers w:val="0"/>
      </w:pPr>
      <w:r>
        <w:rPr>
          <w:rStyle w:val="7"/>
        </w:rPr>
        <w:t>2、高分子材料</w:t>
      </w:r>
    </w:p>
    <w:p w14:paraId="30498365">
      <w:pPr>
        <w:pStyle w:val="4"/>
        <w:keepNext w:val="0"/>
        <w:keepLines w:val="0"/>
        <w:widowControl/>
        <w:suppressLineNumbers w:val="0"/>
      </w:pPr>
      <w:r>
        <w:t>高分子材料在生物医用领域的应用极为广泛，可分为非降解型和可降解型。</w:t>
      </w:r>
    </w:p>
    <w:p w14:paraId="0149C970">
      <w:pPr>
        <w:pStyle w:val="4"/>
        <w:keepNext w:val="0"/>
        <w:keepLines w:val="0"/>
        <w:widowControl/>
        <w:suppressLineNumbers w:val="0"/>
      </w:pPr>
      <w:r>
        <w:t>非降解型医用高分子材料主要包括聚氨酯、硅橡胶、聚乙烯、聚氯乙烯、聚四氟乙烯等，它们大多化学稳定性好，具有良好的耐化学药品及耐有机溶剂的性能。这类材料广泛用于韧带、肌腱、皮肤、血管、人工脏器、骨和牙齿等人体软、硬组织及器官的修复和制造、粘合剂、材料涂层、人工晶体等，但其大多数不具有生物活性，与组织不易牢固结合，易导致毒性、过敏性等反应。以聚氯乙烯为例，其聚合度约在 590 - 1500（BP 数均分子量约为 3.6 - 9.3 万），可溶于二甲基甲酰胺、环己酮、四氢呋喃等溶剂，机械性能和电性能良好，但耐光和热的稳定性较差，软化点为 80℃，于 130℃开始分解变色，析出氯化氢。聚氯乙烯制品分为软制品和硬制品两类，常用邻苯二甲酸二丁酯、邻苯二甲酸二辛酯等增塑剂改善其性质，但增塑剂能使聚氯乙烯的抗张强度降低。21 世纪以来发现单体氯乙烯有致癌毒性，许多国家规定医用及食品包装用聚氯乙烯制品的氯乙烯残留量必须小于 1ppm，溶出量小于 0.05ppm。聚四氟乙烯有 “塑料王” 之称，是最好的耐高温塑料，结晶熔点高达 327℃，几乎完全是化学惰性的，具有自润滑性或非粘性，不易被组织液浸润，具有优良的耐化学药品性能、电性能、表面性能与物理机械性能，不易凝血、植入后组织反应小，广泛用于人工器官与组织修复材料、医用缝合线、医疗器械材料等方面。</w:t>
      </w:r>
    </w:p>
    <w:p w14:paraId="740A5A86">
      <w:pPr>
        <w:pStyle w:val="4"/>
        <w:keepNext w:val="0"/>
        <w:keepLines w:val="0"/>
        <w:widowControl/>
        <w:suppressLineNumbers w:val="0"/>
      </w:pPr>
      <w:r>
        <w:t>可降解型高分子材料如胶原、脂肪族聚酯、甲壳素、纤维素、聚氨基酸、聚乙烯醇、聚乳酸、聚己内酯、聚磷腈等，能在生理环境中发生结构性破坏，且降解产物能通过正常的新陈代谢被机体吸收或排出体外，主要用于药物释放载体及非永久性植入器械。例如，聚乳酸（PLA）具有良好的生物相容性和可降解性，其降解产物为乳酸，可参与人体的新陈代谢，被广泛应用于缝合线、骨固定材料、药物缓释载体等领域。</w:t>
      </w:r>
    </w:p>
    <w:p w14:paraId="55BDF180">
      <w:pPr>
        <w:pStyle w:val="4"/>
        <w:keepNext w:val="0"/>
        <w:keepLines w:val="0"/>
        <w:widowControl/>
        <w:suppressLineNumbers w:val="0"/>
      </w:pPr>
      <w:r>
        <w:t>在人工器官方面，医用高分子材料发挥着重要作用。例如，硅橡胶具有无毒、无腐蚀、不引起凝血、不致癌、不致敏，注入或在人体内使用后不会引起周围组织炎症和变态反应等特性，与人的机体相容性好，并可耐受苛刻的消毒条件，是一种理想的医用高分子材料，常用于制造人造瓣膜、人造心脏、人造血管等。在药物载体领域，高分子材料可实现药物的控释与靶向输送，提高药物疗效，降低毒副作用。如聚乳酸 - 羟基乙酸共聚物（PLGA）制成的纳米粒可包裹抗癌药物，实现对肿瘤组织的靶向递送，增强治疗效果。</w:t>
      </w:r>
    </w:p>
    <w:p w14:paraId="57C881EE">
      <w:pPr>
        <w:pStyle w:val="4"/>
        <w:keepNext w:val="0"/>
        <w:keepLines w:val="0"/>
        <w:widowControl/>
        <w:suppressLineNumbers w:val="0"/>
      </w:pPr>
      <w:r>
        <w:rPr>
          <w:rStyle w:val="7"/>
        </w:rPr>
        <w:t>3、复合材料</w:t>
      </w:r>
    </w:p>
    <w:p w14:paraId="5A69F6BB">
      <w:pPr>
        <w:pStyle w:val="4"/>
        <w:keepNext w:val="0"/>
        <w:keepLines w:val="0"/>
        <w:widowControl/>
        <w:suppressLineNumbers w:val="0"/>
      </w:pPr>
      <w:r>
        <w:t>复合材料是由两种或两种以上不同性质的材料通过物理或化学的方法组合而成，兼具多种材料的优势，能够克服单一材料的局限性，在生物医用领域展现出独特的性能。常见的生物医用复合材料包括纤维增强复合材料、陶瓷基复合材料、金属基复合材料等。</w:t>
      </w:r>
    </w:p>
    <w:p w14:paraId="2F9B5DDF">
      <w:pPr>
        <w:pStyle w:val="4"/>
        <w:keepNext w:val="0"/>
        <w:keepLines w:val="0"/>
        <w:widowControl/>
        <w:suppressLineNumbers w:val="0"/>
      </w:pPr>
      <w:r>
        <w:t>纤维增强复合材料以其高强度、高模量以及良好的生物相容性备受关注。例如，连续碳纤维增强聚醚醚酮（PEEK）复合材料，国内已有企业将其用于制作骨外固定器中的连接杆，该复合材料强度极高，表现出重量轻、X 光射线通透性好等优异性能，生物相容性较好，与人体长期接触安全无害，其弹性模量接近人体皮质骨，而拉伸强度优于传统金属材料如 317L 不锈钢和钛合金，承载能力强，固定牢靠，应用后骨折愈合快，患者使用轻便，负担小，有望替代金属材料，成为新型的骨修复材料。连续碳纤维增强聚烯烃复合材料作为体内植入材料，对骨折内固定及促进愈合的效果较好，且在放射性诊断和治疗过程中优势突出，由于碳原子序数较低，射线对其作用效果与人体相当，在放射性定位诊断过程中，碳纤维植入物对图像质量影响很小，在放射性治疗中，等剂量的射线穿过碳纤维植入物后衰减远小于不锈钢和钛合金植入物，不会造成射线的衰减，进而导致骨肿瘤的放射剂量不足。</w:t>
      </w:r>
    </w:p>
    <w:p w14:paraId="2668744F">
      <w:pPr>
        <w:pStyle w:val="4"/>
        <w:keepNext w:val="0"/>
        <w:keepLines w:val="0"/>
        <w:widowControl/>
        <w:suppressLineNumbers w:val="0"/>
      </w:pPr>
      <w:r>
        <w:t>陶瓷基复合材料将陶瓷的高硬度、耐磨性与其他材料的韧性相结合，提升了材料的综合性能。比如，在生物陶瓷中加入碳纤维或聚合物纤维制成的复合材料，既保留了生物陶瓷良好的生物相容性和与人体骨骼成分相似的特性，又增强了其力学强度，可用于骨缺损修复、人工关节表面涂层等领域，为骨科治疗提供了更优质的解决方案。</w:t>
      </w:r>
    </w:p>
    <w:p w14:paraId="63DD42BE">
      <w:pPr>
        <w:pStyle w:val="4"/>
        <w:keepNext w:val="0"/>
        <w:keepLines w:val="0"/>
        <w:widowControl/>
        <w:suppressLineNumbers w:val="0"/>
      </w:pPr>
      <w:r>
        <w:t>金属基复合材料以金属为基体，加入陶瓷、纤维等增强相，使材料兼具金属的优良加工性能和增强相的特殊性能。例如，钛基复合材料，在钛合金中加入硼纤维、碳化硅纤维等增强相，提高了材料的强度、硬度和耐磨性，同时保持了钛合金良好的生物相容性，适用于制造高性能的骨科植入物和牙科修复材料。</w:t>
      </w:r>
    </w:p>
    <w:p w14:paraId="35CC323D">
      <w:pPr>
        <w:pStyle w:val="4"/>
        <w:keepNext w:val="0"/>
        <w:keepLines w:val="0"/>
        <w:widowControl/>
        <w:suppressLineNumbers w:val="0"/>
      </w:pPr>
      <w:r>
        <w:t>这些复合材料在骨科、牙科、心血管等多个领域都有广泛应用。在骨科领域，可用于制造人工关节、骨折固定器械、骨缺损修复材料等，通过优化材料的力学性能和生物相容性，更好地满足临床需求，促进骨骼的修复与再生；在牙科领域，用于牙种植体、烤瓷牙等修复材料，提高修复效果和使用寿命；在心血管领域，可制备血管支架等介入器械，具备良好的生物相容性和力学性能，减少再狭窄等并发症的发生。</w:t>
      </w:r>
    </w:p>
    <w:p w14:paraId="58E1D25E">
      <w:pPr>
        <w:pStyle w:val="4"/>
        <w:keepNext w:val="0"/>
        <w:keepLines w:val="0"/>
        <w:widowControl/>
        <w:suppressLineNumbers w:val="0"/>
      </w:pPr>
      <w:r>
        <w:rPr>
          <w:rStyle w:val="7"/>
        </w:rPr>
        <w:t>4、无机材料</w:t>
      </w:r>
    </w:p>
    <w:p w14:paraId="5010F556">
      <w:pPr>
        <w:pStyle w:val="4"/>
        <w:keepNext w:val="0"/>
        <w:keepLines w:val="0"/>
        <w:widowControl/>
        <w:suppressLineNumbers w:val="0"/>
      </w:pPr>
      <w:r>
        <w:t>无机材料在生物医用领域具有独特的地位，主要包括生物陶瓷、生物玻璃等，它们以良好的生物相容性、化学稳定性和与人体组织的相似性为特点。</w:t>
      </w:r>
    </w:p>
    <w:p w14:paraId="3AFB29F6">
      <w:pPr>
        <w:pStyle w:val="4"/>
        <w:keepNext w:val="0"/>
        <w:keepLines w:val="0"/>
        <w:widowControl/>
        <w:suppressLineNumbers w:val="0"/>
      </w:pPr>
      <w:r>
        <w:t>生物陶瓷是一类用作修复和重建人体患病或受损部位的陶瓷材料，由于其具有良好的生物相容性和与人体骨骼成分相似等独特优势，逐步从骨填充替代材料发展到骨组织工程材料，是组织工程材料的研发重点。羟基磷灰石（HA）是最常见的生物陶瓷之一，其化学成分与人体骨骼中的无机成分相似，因此具有极高的生物相容性和生物活性，被广泛用于骨缺损修复、骨折固定等领域，可作为骨移植材料，提供稳定的物理和化学环境，促进骨组织的再生。生物活性玻璃（BG）是一种硅酸盐玻璃，能够在植入体内后与骨组织形成牢固的化学结合，促进骨组织的生长，可用于骨缺损填充、人工关节涂层等。三钙磷酸盐（TCP）是一种可降解的生物陶瓷，能够在骨组织修复过程中逐渐被吸收，为新骨的形成提供空间，适用于儿童骨缺损修复等对骨生长速度要求较高的场景。硅酸钙（CS）是一种具有良好生物相容性的生物陶瓷，能够促进骨细胞的增殖和分化，加速骨缺损的修复。</w:t>
      </w:r>
    </w:p>
    <w:p w14:paraId="46802F30">
      <w:pPr>
        <w:pStyle w:val="4"/>
        <w:keepNext w:val="0"/>
        <w:keepLines w:val="0"/>
        <w:widowControl/>
        <w:suppressLineNumbers w:val="0"/>
      </w:pPr>
      <w:r>
        <w:t>生物玻璃具有独特的生物活性和可降解性，在与人体体液接触时，能够在表面形成一层具有生物活性的羟基磷灰石层，进而与周围组织形成化学键合，促进细胞黏附、增殖和分化。例如，45S5 生物玻璃，其组成为 45% SiO₂、24.5% Na₂O、24.5% CaO 和 6% P₂O₅，在植入体内后，能迅速与体液发生反应，释放出钙、磷等离子，这些离子可促进周围组织的矿化，引导骨组织生长，常用于牙周骨缺损修复、中耳骨修复等小型骨缺损修复场景。</w:t>
      </w:r>
    </w:p>
    <w:p w14:paraId="5530B729">
      <w:pPr>
        <w:pStyle w:val="4"/>
        <w:keepNext w:val="0"/>
        <w:keepLines w:val="0"/>
        <w:widowControl/>
        <w:suppressLineNumbers w:val="0"/>
      </w:pPr>
      <w:r>
        <w:t>然而，生物陶瓷和生物玻璃也面临一些挑战，如生物陶瓷的机械性能通常低于金属和聚合物材料，这限制了它们在承受高负荷的骨缺损修复中的应用；其降解速率需要与骨组织的生长速率相匹配，过快或过慢的降解速率都可能影响骨缺损的修复效果；生物玻璃的制备工艺相对复杂，成本较高，限制了其大规模应用。为了克服这些挑战，科研人员正在通过材料设计、表面改性技术、开发新的制造技术等手段，不断优化无机材料的性能，拓展其应用范围。</w:t>
      </w:r>
    </w:p>
    <w:p w14:paraId="065D9030">
      <w:pPr>
        <w:pStyle w:val="4"/>
        <w:keepNext w:val="0"/>
        <w:keepLines w:val="0"/>
        <w:widowControl/>
        <w:suppressLineNumbers w:val="0"/>
      </w:pPr>
      <w:r>
        <w:rPr>
          <w:rStyle w:val="7"/>
        </w:rPr>
        <w:t>5、再生材料</w:t>
      </w:r>
    </w:p>
    <w:p w14:paraId="2FDB35CF">
      <w:pPr>
        <w:pStyle w:val="4"/>
        <w:keepNext w:val="0"/>
        <w:keepLines w:val="0"/>
        <w:widowControl/>
        <w:suppressLineNumbers w:val="0"/>
      </w:pPr>
      <w:r>
        <w:t>再生材料源于天然生物体组织，经过特殊处理后保留了生物活性成分，具有独特的生物相容性和诱导组织再生的能力，能够更好地与人体自身组织融合，减少免疫排斥反应。</w:t>
      </w:r>
    </w:p>
    <w:p w14:paraId="3B99F466">
      <w:pPr>
        <w:pStyle w:val="4"/>
        <w:keepNext w:val="0"/>
        <w:keepLines w:val="0"/>
        <w:widowControl/>
        <w:suppressLineNumbers w:val="0"/>
      </w:pPr>
      <w:r>
        <w:t>与其他材料相比，再生材料的最大优势在于其生物活性和组织特异性。例如，脱细胞基质材料，是通过去除组织中的细胞成分，保留细胞外基质（ECM）的结构和生物活性分子，如胶原蛋白、纤连蛋白、生长因子等。这些 ECM 成分能够为细胞提供天然的生长环境，引导细胞黏附、迁移、增殖和分化，促进受损组织的修复与再生。在皮肤修复领域，脱细胞真皮基质可作为创面覆盖材料，为皮肤细胞的再生提供支架，加速创面愈合，减少瘢痕形成；在神经修复方面，脱细胞神经基质能够为神经细胞的生长提供导向，促进神经再生，有望改善神经损伤患者的预后。</w:t>
      </w:r>
    </w:p>
    <w:p w14:paraId="13BE970F">
      <w:pPr>
        <w:pStyle w:val="4"/>
        <w:keepNext w:val="0"/>
        <w:keepLines w:val="0"/>
        <w:widowControl/>
        <w:suppressLineNumbers w:val="0"/>
      </w:pPr>
      <w:r>
        <w:t>来源于同种异体或异种异体的组织工程材料也是再生材料的重要组成部分。经过严格的处理工艺，去除免疫原性成分后，这些材料保留了组织的天然结构和部分功能，可直接用于组织修复。例如，同种异体骨移植材料，在骨肿瘤切除、严重骨折等导致大块骨缺损的情况下，可为患者提供结构支撑，同时其含有的骨诱导因子可促进新骨生成，实现骨缺损的修复；异种来源的猪心脏瓣膜经过脱细胞处理后，可用于心脏瓣膜置换手术，为患者提供具有一定生物活性和力学性能的瓣膜替代品，降低了机械瓣膜带来的血栓形成风险和生物瓣膜的供体短缺问题。</w:t>
      </w:r>
    </w:p>
    <w:p w14:paraId="14A76084">
      <w:pPr>
        <w:pStyle w:val="4"/>
        <w:keepNext w:val="0"/>
        <w:keepLines w:val="0"/>
        <w:widowControl/>
        <w:suppressLineNumbers w:val="0"/>
        <w:rPr>
          <w:rFonts w:hint="eastAsia"/>
          <w:lang w:val="en-US" w:eastAsia="zh-CN"/>
        </w:rPr>
      </w:pPr>
      <w:r>
        <w:t>再生材料在组织修复与再生领域具有广阔的应用前景，但也面临着一些挑战，如来源有限、制备工艺复杂、质量控制难度大等。随着生物技术、材料科学的不断发展，以及对组织再生机制的深入理解，再生材料有望在未来取得更大的突破，为更多患者带来福音。</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kNjc3NzUwNmY0YTUwNTkzM2ZkNTNjOWU3MTAwOGIifQ=="/>
  </w:docVars>
  <w:rsids>
    <w:rsidRoot w:val="00000000"/>
    <w:rsid w:val="22FF3FA6"/>
    <w:rsid w:val="2C105B22"/>
    <w:rsid w:val="3243331E"/>
    <w:rsid w:val="3C130363"/>
    <w:rsid w:val="574302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iPriority w:val="0"/>
  </w:style>
  <w:style w:type="table" w:default="1" w:styleId="5">
    <w:name w:val="Normal Table"/>
    <w:autoRedefin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1</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2024-10-24T08:11:00Z</dcterms:created>
  <dc:creator>EDY</dc:creator>
  <cp:lastModifiedBy>yoovii</cp:lastModifiedBy>
  <dcterms:modified xsi:type="dcterms:W3CDTF">2025-01-02T06:41:24Z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5BEFC5DB73AA41EEB5BFE74CF2B29C51_13</vt:lpwstr>
  </property>
  <property fmtid="{D5CDD505-2E9C-101B-9397-08002B2CF9AE}" pid="4" name="KSOTemplateDocerSaveRecord">
    <vt:lpwstr>eyJoZGlkIjoiY2JkNjc3NzUwNmY0YTUwNTkzM2ZkNTNjOWU3MTAwOGIiLCJ1c2VySWQiOiI2MDg2NzQ2MTAifQ==</vt:lpwstr>
  </property>
</Properties>
</file>