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0611" w:x="4292" w:y="816"/>
        <w:widowControl w:val="off"/>
        <w:autoSpaceDE w:val="off"/>
        <w:autoSpaceDN w:val="off"/>
        <w:spacing w:before="0" w:after="0" w:line="839" w:lineRule="exact"/>
        <w:ind w:left="0" w:right="0" w:firstLine="0"/>
        <w:jc w:val="left"/>
        <w:rPr>
          <w:rFonts w:ascii="Times New Roman"/>
          <w:color w:val="000000"/>
          <w:spacing w:val="0"/>
          <w:sz w:val="84"/>
        </w:rPr>
      </w:pPr>
      <w:r>
        <w:rPr>
          <w:rFonts w:ascii="SimSun" w:hAnsi="SimSun" w:cs="SimSun"/>
          <w:color w:val="000000"/>
          <w:spacing w:val="-1"/>
          <w:sz w:val="84"/>
        </w:rPr>
        <w:t>贵州铝厂氧化铝、热电厂</w:t>
      </w:r>
      <w:r>
        <w:rPr>
          <w:rFonts w:ascii="Times New Roman"/>
          <w:color w:val="000000"/>
          <w:spacing w:val="0"/>
          <w:sz w:val="84"/>
        </w:rPr>
      </w:r>
    </w:p>
    <w:p>
      <w:pPr>
        <w:pStyle w:val="Normal"/>
        <w:framePr w:w="10611" w:x="4292" w:y="816"/>
        <w:widowControl w:val="off"/>
        <w:autoSpaceDE w:val="off"/>
        <w:autoSpaceDN w:val="off"/>
        <w:spacing w:before="566" w:after="0" w:line="839" w:lineRule="exact"/>
        <w:ind w:left="1264" w:right="0" w:firstLine="0"/>
        <w:jc w:val="left"/>
        <w:rPr>
          <w:rFonts w:ascii="Times New Roman"/>
          <w:color w:val="000000"/>
          <w:spacing w:val="0"/>
          <w:sz w:val="84"/>
        </w:rPr>
      </w:pPr>
      <w:r>
        <w:rPr>
          <w:rFonts w:ascii="SimSun" w:hAnsi="SimSun" w:cs="SimSun"/>
          <w:color w:val="000000"/>
          <w:spacing w:val="-1"/>
          <w:sz w:val="84"/>
        </w:rPr>
        <w:t>场地风险管控方案</w:t>
      </w:r>
      <w:r>
        <w:rPr>
          <w:rFonts w:ascii="Times New Roman"/>
          <w:color w:val="000000"/>
          <w:spacing w:val="0"/>
          <w:sz w:val="84"/>
        </w:rPr>
      </w:r>
    </w:p>
    <w:p>
      <w:pPr>
        <w:pStyle w:val="Normal"/>
        <w:framePr w:w="11799" w:x="3777" w:y="3800"/>
        <w:widowControl w:val="off"/>
        <w:autoSpaceDE w:val="off"/>
        <w:autoSpaceDN w:val="off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编制单位：南京科泓环保技术有限责任公司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3510" w:x="7576" w:y="4736"/>
        <w:widowControl w:val="off"/>
        <w:autoSpaceDE w:val="off"/>
        <w:autoSpaceDN w:val="off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贵州分公司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2755" w:x="6280" w:y="5824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二零一七年十一月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922" w:x="5938" w:y="103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贵州铝厂氧化铝、热电厂场地风险管控方案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520" w:x="8206" w:y="1629"/>
        <w:widowControl w:val="off"/>
        <w:autoSpaceDE w:val="off"/>
        <w:autoSpaceDN w:val="off"/>
        <w:spacing w:before="0" w:after="0" w:line="72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SimSun" w:hAnsi="SimSun" w:cs="SimSun"/>
          <w:color w:val="000000"/>
          <w:spacing w:val="0"/>
          <w:sz w:val="72"/>
        </w:rPr>
        <w:t>目录</w:t>
      </w:r>
      <w:r>
        <w:rPr>
          <w:rFonts w:ascii="Times New Roman"/>
          <w:color w:val="000000"/>
          <w:spacing w:val="0"/>
          <w:sz w:val="72"/>
        </w:rPr>
      </w:r>
    </w:p>
    <w:p>
      <w:pPr>
        <w:pStyle w:val="Normal"/>
        <w:framePr w:w="14312" w:x="2708" w:y="297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前言</w:t>
      </w:r>
      <w:r>
        <w:rPr>
          <w:rFonts w:ascii="SimSun"/>
          <w:color w:val="000000"/>
          <w:spacing w:val="1"/>
          <w:sz w:val="42"/>
        </w:rPr>
        <w:t>...................................................</w:t>
      </w:r>
      <w:r>
        <w:rPr>
          <w:rFonts w:ascii="Times New Roman"/>
          <w:color w:val="000000"/>
          <w:spacing w:val="20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0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12" w:x="2708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1.1</w:t>
      </w:r>
      <w:r>
        <w:rPr>
          <w:rFonts w:ascii="Times New Roman"/>
          <w:color w:val="000000"/>
          <w:spacing w:val="5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编制背景</w:t>
      </w:r>
      <w:r>
        <w:rPr>
          <w:rFonts w:ascii="SimSun"/>
          <w:color w:val="000000"/>
          <w:spacing w:val="1"/>
          <w:sz w:val="42"/>
        </w:rPr>
        <w:t>.............................................</w:t>
      </w:r>
      <w:r>
        <w:rPr>
          <w:rFonts w:ascii="Times New Roman"/>
          <w:color w:val="000000"/>
          <w:spacing w:val="17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12" w:x="2708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1.2</w:t>
      </w:r>
      <w:r>
        <w:rPr>
          <w:rFonts w:ascii="Times New Roman"/>
          <w:color w:val="000000"/>
          <w:spacing w:val="5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编制意义</w:t>
      </w:r>
      <w:r>
        <w:rPr>
          <w:rFonts w:ascii="SimSun"/>
          <w:color w:val="000000"/>
          <w:spacing w:val="1"/>
          <w:sz w:val="42"/>
        </w:rPr>
        <w:t>.............................................</w:t>
      </w:r>
      <w:r>
        <w:rPr>
          <w:rFonts w:ascii="Times New Roman"/>
          <w:color w:val="000000"/>
          <w:spacing w:val="17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12" w:x="2708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1.3</w:t>
      </w:r>
      <w:r>
        <w:rPr>
          <w:rFonts w:ascii="Times New Roman"/>
          <w:color w:val="000000"/>
          <w:spacing w:val="5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基本信息</w:t>
      </w:r>
      <w:r>
        <w:rPr>
          <w:rFonts w:ascii="SimSun"/>
          <w:color w:val="000000"/>
          <w:spacing w:val="1"/>
          <w:sz w:val="42"/>
        </w:rPr>
        <w:t>.............................................</w:t>
      </w:r>
      <w:r>
        <w:rPr>
          <w:rFonts w:ascii="Times New Roman"/>
          <w:color w:val="000000"/>
          <w:spacing w:val="17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2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12" w:x="2708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2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地块风险评估与修复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.....................................</w:t>
      </w:r>
      <w:r>
        <w:rPr>
          <w:rFonts w:ascii="Times New Roman"/>
          <w:color w:val="000000"/>
          <w:spacing w:val="13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3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12" w:x="2708" w:y="2974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2.1</w:t>
      </w:r>
      <w:r>
        <w:rPr>
          <w:rFonts w:ascii="SimHei" w:hAnsi="SimHei" w:cs="SimHei"/>
          <w:color w:val="000000"/>
          <w:spacing w:val="1"/>
          <w:sz w:val="42"/>
        </w:rPr>
        <w:t>《氧化铝、热电场地污染调查风险评估报告》结论</w:t>
      </w:r>
      <w:r>
        <w:rPr>
          <w:rFonts w:ascii="Times New Roman"/>
          <w:color w:val="000000"/>
          <w:spacing w:val="3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..........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3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12" w:x="2708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2.2</w:t>
      </w:r>
      <w:r>
        <w:rPr>
          <w:rFonts w:ascii="SimHei" w:hAnsi="SimHei" w:cs="SimHei"/>
          <w:color w:val="000000"/>
          <w:spacing w:val="1"/>
          <w:sz w:val="42"/>
        </w:rPr>
        <w:t>《氧化铝、热电场地污染补充调查报告》结论</w:t>
      </w:r>
      <w:r>
        <w:rPr>
          <w:rFonts w:ascii="Times New Roman"/>
          <w:color w:val="000000"/>
          <w:spacing w:val="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..............</w:t>
      </w:r>
      <w:r>
        <w:rPr>
          <w:rFonts w:ascii="Times New Roman"/>
          <w:color w:val="000000"/>
          <w:spacing w:val="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3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12" w:x="2708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2.3</w:t>
      </w:r>
      <w:r>
        <w:rPr>
          <w:rFonts w:ascii="Times New Roman"/>
          <w:color w:val="000000"/>
          <w:spacing w:val="5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场地修复总体思路</w:t>
      </w:r>
      <w:r>
        <w:rPr>
          <w:rFonts w:ascii="Times New Roman"/>
          <w:color w:val="000000"/>
          <w:spacing w:val="-1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.....................................</w:t>
      </w:r>
      <w:r>
        <w:rPr>
          <w:rFonts w:ascii="Times New Roman"/>
          <w:color w:val="000000"/>
          <w:spacing w:val="13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4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12" w:x="2708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3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环境风险分析及管控方案</w:t>
      </w:r>
      <w:r>
        <w:rPr>
          <w:rFonts w:ascii="Times New Roman"/>
          <w:color w:val="000000"/>
          <w:spacing w:val="1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.................................</w:t>
      </w:r>
      <w:r>
        <w:rPr>
          <w:rFonts w:ascii="Times New Roman"/>
          <w:color w:val="000000"/>
          <w:spacing w:val="11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6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12" w:x="2708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3.1</w:t>
      </w:r>
      <w:r>
        <w:rPr>
          <w:rFonts w:ascii="Times New Roman"/>
          <w:color w:val="000000"/>
          <w:spacing w:val="5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环境风险分析</w:t>
      </w:r>
      <w:r>
        <w:rPr>
          <w:rFonts w:ascii="Times New Roman"/>
          <w:color w:val="000000"/>
          <w:spacing w:val="18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........................................</w:t>
      </w:r>
      <w:r>
        <w:rPr>
          <w:rFonts w:ascii="Times New Roman"/>
          <w:color w:val="000000"/>
          <w:spacing w:val="14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6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12" w:x="2708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3.2</w:t>
      </w:r>
      <w:r>
        <w:rPr>
          <w:rFonts w:ascii="Times New Roman"/>
          <w:color w:val="000000"/>
          <w:spacing w:val="5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风险管控方案</w:t>
      </w:r>
      <w:r>
        <w:rPr>
          <w:rFonts w:ascii="Times New Roman"/>
          <w:color w:val="000000"/>
          <w:spacing w:val="18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........................................</w:t>
      </w:r>
      <w:r>
        <w:rPr>
          <w:rFonts w:ascii="Times New Roman"/>
          <w:color w:val="000000"/>
          <w:spacing w:val="14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6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12" w:x="2708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3.3</w:t>
      </w:r>
      <w:r>
        <w:rPr>
          <w:rFonts w:ascii="Times New Roman"/>
          <w:color w:val="000000"/>
          <w:spacing w:val="5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质量管控方案</w:t>
      </w:r>
      <w:r>
        <w:rPr>
          <w:rFonts w:ascii="Times New Roman"/>
          <w:color w:val="000000"/>
          <w:spacing w:val="18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........................................</w:t>
      </w:r>
      <w:r>
        <w:rPr>
          <w:rFonts w:ascii="Times New Roman"/>
          <w:color w:val="000000"/>
          <w:spacing w:val="14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9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12" w:x="2708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4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结论和建议</w:t>
      </w:r>
      <w:r>
        <w:rPr>
          <w:rFonts w:ascii="SimSun"/>
          <w:color w:val="000000"/>
          <w:spacing w:val="1"/>
          <w:sz w:val="42"/>
        </w:rPr>
        <w:t>............................................</w:t>
      </w:r>
      <w:r>
        <w:rPr>
          <w:rFonts w:ascii="Times New Roman"/>
          <w:color w:val="000000"/>
          <w:spacing w:val="175"/>
          <w:sz w:val="42"/>
        </w:rPr>
        <w:t xml:space="preserve"> </w:t>
      </w:r>
      <w:r>
        <w:rPr>
          <w:rFonts w:ascii="SimSun"/>
          <w:color w:val="000000"/>
          <w:spacing w:val="2"/>
          <w:sz w:val="42"/>
        </w:rPr>
        <w:t>14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12" w:x="2708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4.1</w:t>
      </w:r>
      <w:r>
        <w:rPr>
          <w:rFonts w:ascii="Times New Roman"/>
          <w:color w:val="000000"/>
          <w:spacing w:val="5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结论</w:t>
      </w:r>
      <w:r>
        <w:rPr>
          <w:rFonts w:ascii="SimSun"/>
          <w:color w:val="000000"/>
          <w:spacing w:val="1"/>
          <w:sz w:val="42"/>
        </w:rPr>
        <w:t>................................................</w:t>
      </w:r>
      <w:r>
        <w:rPr>
          <w:rFonts w:ascii="Times New Roman"/>
          <w:color w:val="000000"/>
          <w:spacing w:val="191"/>
          <w:sz w:val="42"/>
        </w:rPr>
        <w:t xml:space="preserve"> </w:t>
      </w:r>
      <w:r>
        <w:rPr>
          <w:rFonts w:ascii="SimSun"/>
          <w:color w:val="000000"/>
          <w:spacing w:val="2"/>
          <w:sz w:val="42"/>
        </w:rPr>
        <w:t>14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12" w:x="2708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4.2</w:t>
      </w:r>
      <w:r>
        <w:rPr>
          <w:rFonts w:ascii="Times New Roman"/>
          <w:color w:val="000000"/>
          <w:spacing w:val="5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建议</w:t>
      </w:r>
      <w:r>
        <w:rPr>
          <w:rFonts w:ascii="SimSun"/>
          <w:color w:val="000000"/>
          <w:spacing w:val="1"/>
          <w:sz w:val="42"/>
        </w:rPr>
        <w:t>................................................</w:t>
      </w:r>
      <w:r>
        <w:rPr>
          <w:rFonts w:ascii="Times New Roman"/>
          <w:color w:val="000000"/>
          <w:spacing w:val="191"/>
          <w:sz w:val="42"/>
        </w:rPr>
        <w:t xml:space="preserve"> </w:t>
      </w:r>
      <w:r>
        <w:rPr>
          <w:rFonts w:ascii="SimSun"/>
          <w:color w:val="000000"/>
          <w:spacing w:val="2"/>
          <w:sz w:val="42"/>
        </w:rPr>
        <w:t>14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131pt;margin-top:68.1pt;z-index:-3;width:632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922" w:x="5938" w:y="103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贵州铝厂氧化铝、热电厂场地风险管控方案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919" w:x="2701" w:y="216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QRQE+Nimbus Roman No9 L Medium"/>
          <w:color w:val="000000"/>
          <w:spacing w:val="1"/>
          <w:sz w:val="48"/>
        </w:rPr>
        <w:t>1</w:t>
      </w:r>
      <w:r>
        <w:rPr>
          <w:rFonts w:ascii="SimHei" w:hAnsi="SimHei" w:cs="SimHei"/>
          <w:color w:val="000000"/>
          <w:spacing w:val="-1"/>
          <w:sz w:val="48"/>
        </w:rPr>
        <w:t>前言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474" w:x="2701" w:y="3349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RDWEDP+Nimbus Roman No9 L Regular"/>
          <w:color w:val="000000"/>
          <w:spacing w:val="0"/>
          <w:sz w:val="48"/>
        </w:rPr>
        <w:t>1.1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SimHei" w:hAnsi="SimHei" w:cs="SimHei"/>
          <w:color w:val="000000"/>
          <w:spacing w:val="-1"/>
          <w:sz w:val="48"/>
        </w:rPr>
        <w:t>编制背景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531" w:x="2701" w:y="4601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贵州铝厂始建于</w:t>
      </w:r>
      <w:r>
        <w:rPr>
          <w:rFonts w:ascii="RDWEDP+Nimbus Roman No9 L Regular"/>
          <w:color w:val="000000"/>
          <w:spacing w:val="1"/>
          <w:sz w:val="42"/>
        </w:rPr>
        <w:t>1958</w:t>
      </w:r>
      <w:r>
        <w:rPr>
          <w:rFonts w:ascii="SimSun" w:hAnsi="SimSun" w:cs="SimSun"/>
          <w:color w:val="000000"/>
          <w:spacing w:val="-5"/>
          <w:sz w:val="42"/>
        </w:rPr>
        <w:t>年，原名贵州铝业公司，</w:t>
      </w:r>
      <w:r>
        <w:rPr>
          <w:rFonts w:ascii="RDWEDP+Nimbus Roman No9 L Regular"/>
          <w:color w:val="000000"/>
          <w:spacing w:val="0"/>
          <w:sz w:val="42"/>
        </w:rPr>
        <w:t>1965</w:t>
      </w:r>
      <w:r>
        <w:rPr>
          <w:rFonts w:ascii="SimSun" w:hAnsi="SimSun" w:cs="SimSun"/>
          <w:color w:val="000000"/>
          <w:spacing w:val="1"/>
          <w:sz w:val="42"/>
        </w:rPr>
        <w:t>年更名为三〇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60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二厂，</w:t>
      </w:r>
      <w:r>
        <w:rPr>
          <w:rFonts w:ascii="RDWEDP+Nimbus Roman No9 L Regular"/>
          <w:color w:val="000000"/>
          <w:spacing w:val="1"/>
          <w:sz w:val="42"/>
        </w:rPr>
        <w:t>1972</w:t>
      </w:r>
      <w:r>
        <w:rPr>
          <w:rFonts w:ascii="SimSun" w:hAnsi="SimSun" w:cs="SimSun"/>
          <w:color w:val="000000"/>
          <w:spacing w:val="1"/>
          <w:sz w:val="42"/>
        </w:rPr>
        <w:t>年更名为贵州铝厂。贵州铝厂氧化铝、热电厂区包括一、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60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3"/>
          <w:sz w:val="42"/>
        </w:rPr>
        <w:t>二期氧化铝、热电站及污水处理站，全部于</w:t>
      </w:r>
      <w:r>
        <w:rPr>
          <w:rFonts w:ascii="RDWEDP+Nimbus Roman No9 L Regular"/>
          <w:color w:val="000000"/>
          <w:spacing w:val="1"/>
          <w:sz w:val="42"/>
        </w:rPr>
        <w:t>2014</w:t>
      </w:r>
      <w:r>
        <w:rPr>
          <w:rFonts w:ascii="SimSun" w:hAnsi="SimSun" w:cs="SimSun"/>
          <w:color w:val="000000"/>
          <w:spacing w:val="1"/>
          <w:sz w:val="42"/>
        </w:rPr>
        <w:t>年</w:t>
      </w:r>
      <w:r>
        <w:rPr>
          <w:rFonts w:ascii="RDWEDP+Nimbus Roman No9 L Regular"/>
          <w:color w:val="000000"/>
          <w:spacing w:val="2"/>
          <w:sz w:val="42"/>
        </w:rPr>
        <w:t>8</w:t>
      </w:r>
      <w:r>
        <w:rPr>
          <w:rFonts w:ascii="SimSun" w:hAnsi="SimSun" w:cs="SimSun"/>
          <w:color w:val="000000"/>
          <w:spacing w:val="2"/>
          <w:sz w:val="42"/>
        </w:rPr>
        <w:t>月底停产，</w:t>
      </w:r>
      <w:r>
        <w:rPr>
          <w:rFonts w:ascii="RDWEDP+Nimbus Roman No9 L Regular"/>
          <w:color w:val="000000"/>
          <w:spacing w:val="1"/>
          <w:sz w:val="42"/>
        </w:rPr>
        <w:t>2015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601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年搬至清镇市工业园区。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46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RDWEDP+Nimbus Roman No9 L Regular"/>
          <w:color w:val="000000"/>
          <w:spacing w:val="2"/>
          <w:sz w:val="42"/>
        </w:rPr>
        <w:t>2016</w:t>
      </w:r>
      <w:r>
        <w:rPr>
          <w:rFonts w:ascii="SimSun" w:hAnsi="SimSun" w:cs="SimSun"/>
          <w:color w:val="000000"/>
          <w:spacing w:val="1"/>
          <w:sz w:val="42"/>
        </w:rPr>
        <w:t>年</w:t>
      </w:r>
      <w:r>
        <w:rPr>
          <w:rFonts w:ascii="RDWEDP+Nimbus Roman No9 L Regular"/>
          <w:color w:val="000000"/>
          <w:spacing w:val="2"/>
          <w:sz w:val="42"/>
        </w:rPr>
        <w:t>4</w:t>
      </w:r>
      <w:r>
        <w:rPr>
          <w:rFonts w:ascii="SimSun" w:hAnsi="SimSun" w:cs="SimSun"/>
          <w:color w:val="000000"/>
          <w:spacing w:val="1"/>
          <w:sz w:val="42"/>
        </w:rPr>
        <w:t>月，南京科泓环保技术有限责任公司对该场地地块进行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4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调查与风险评估工作，并出具《贵州铝厂氧化铝、热电厂场地污染调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4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查与风险评估报告》。根据《贵州铝厂氧化铝、热电厂场地污染调查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4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与风险评估报告》专家评审意见，贵州铝厂需要再次进行场地污染补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4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充调查工作。因此，贵州铝厂又委托南京科泓环保技术有限责任公司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4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进行补充调查工作并出具《贵州铝厂氧化铝、热电厂场地污染补充报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4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告》，该报告通过专家函审并报环保行政主管部门备案。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46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RDWEDP+Nimbus Roman No9 L Regular"/>
          <w:color w:val="000000"/>
          <w:spacing w:val="1"/>
          <w:sz w:val="42"/>
        </w:rPr>
        <w:t>2017</w:t>
      </w:r>
      <w:r>
        <w:rPr>
          <w:rFonts w:ascii="SimSun" w:hAnsi="SimSun" w:cs="SimSun"/>
          <w:color w:val="000000"/>
          <w:spacing w:val="-2"/>
          <w:sz w:val="42"/>
        </w:rPr>
        <w:t>年</w:t>
      </w:r>
      <w:r>
        <w:rPr>
          <w:rFonts w:ascii="RDWEDP+Nimbus Roman No9 L Regular"/>
          <w:color w:val="000000"/>
          <w:spacing w:val="1"/>
          <w:sz w:val="42"/>
        </w:rPr>
        <w:t>11</w:t>
      </w:r>
      <w:r>
        <w:rPr>
          <w:rFonts w:ascii="SimSun" w:hAnsi="SimSun" w:cs="SimSun"/>
          <w:color w:val="000000"/>
          <w:spacing w:val="-5"/>
          <w:sz w:val="42"/>
        </w:rPr>
        <w:t>月，为掌握该地块环境风险情况，确保该地块进行居住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4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用地开发无环境风险。因此，贵州铝厂委托南京科泓环保技术有限责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4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任公司贵州分公司进行风险管控方案设计工作。我公司在接受委托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4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后，立即组织人员开展相关工作，并编制了本报告。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355" w:x="2701" w:y="1879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RDWEDP+Nimbus Roman No9 L Regular"/>
          <w:color w:val="000000"/>
          <w:spacing w:val="0"/>
          <w:sz w:val="48"/>
        </w:rPr>
        <w:t>1.2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SimHei" w:hAnsi="SimHei" w:cs="SimHei"/>
          <w:color w:val="000000"/>
          <w:spacing w:val="-1"/>
          <w:sz w:val="48"/>
        </w:rPr>
        <w:t>编制意义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27" w:x="2701" w:y="20059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根据编制的内容，初步掌握地块环境风险情况及管控措施，从而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7" w:x="2701" w:y="2005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使上级环保部门更好的管理本地块的风险。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80" w:x="8865" w:y="23131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/>
          <w:color w:val="000000"/>
          <w:spacing w:val="0"/>
          <w:sz w:val="29"/>
        </w:rPr>
        <w:t>0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131pt;margin-top:68.1pt;z-index:-7;width:632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922" w:x="5938" w:y="103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贵州铝厂氧化铝、热电厂场地风险管控方案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236" w:x="2701" w:y="194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ULSMQR+Nimbus Roman No9 L Regular"/>
          <w:color w:val="000000"/>
          <w:spacing w:val="0"/>
          <w:sz w:val="48"/>
        </w:rPr>
        <w:t>1.3</w:t>
      </w:r>
      <w:r>
        <w:rPr>
          <w:rFonts w:ascii="SimHei" w:hAnsi="SimHei" w:cs="SimHei"/>
          <w:color w:val="000000"/>
          <w:spacing w:val="-1"/>
          <w:sz w:val="48"/>
        </w:rPr>
        <w:t>基本信息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596" w:x="2701" w:y="311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ULSMQR+Nimbus Roman No9 L Regular"/>
          <w:color w:val="000000"/>
          <w:spacing w:val="0"/>
          <w:sz w:val="48"/>
        </w:rPr>
        <w:t>1.3.1</w:t>
      </w:r>
      <w:r>
        <w:rPr>
          <w:rFonts w:ascii="SimHei" w:hAnsi="SimHei" w:cs="SimHei"/>
          <w:color w:val="000000"/>
          <w:spacing w:val="-1"/>
          <w:sz w:val="48"/>
        </w:rPr>
        <w:t>地理位置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06" w:x="2701" w:y="436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贵州铝厂位于贵阳市白云区，距贵阳市中心约</w:t>
      </w:r>
      <w:r>
        <w:rPr>
          <w:rFonts w:ascii="Times New Roman"/>
          <w:color w:val="000000"/>
          <w:spacing w:val="5"/>
          <w:sz w:val="42"/>
        </w:rPr>
        <w:t xml:space="preserve"> </w:t>
      </w:r>
      <w:r>
        <w:rPr>
          <w:rFonts w:ascii="ULSMQR+Nimbus Roman No9 L Regular"/>
          <w:color w:val="000000"/>
          <w:spacing w:val="1"/>
          <w:sz w:val="42"/>
        </w:rPr>
        <w:t>17km</w:t>
      </w:r>
      <w:r>
        <w:rPr>
          <w:rFonts w:ascii="SimSun" w:hAnsi="SimSun" w:cs="SimSun"/>
          <w:color w:val="000000"/>
          <w:spacing w:val="1"/>
          <w:sz w:val="42"/>
        </w:rPr>
        <w:t>。地理坐标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06" w:x="2701" w:y="4367"/>
        <w:widowControl w:val="off"/>
        <w:autoSpaceDE w:val="off"/>
        <w:autoSpaceDN w:val="off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为东经</w:t>
      </w:r>
      <w:r>
        <w:rPr>
          <w:rFonts w:ascii="Times New Roman" w:hAnsi="Times New Roman" w:cs="Times New Roman"/>
          <w:color w:val="000000"/>
          <w:spacing w:val="0"/>
          <w:sz w:val="42"/>
        </w:rPr>
        <w:t>106°38′</w:t>
      </w:r>
      <w:r>
        <w:rPr>
          <w:rFonts w:ascii="SimSun" w:hAnsi="SimSun" w:cs="SimSun"/>
          <w:color w:val="000000"/>
          <w:spacing w:val="-22"/>
          <w:sz w:val="42"/>
        </w:rPr>
        <w:t>，北纬</w:t>
      </w:r>
      <w:r>
        <w:rPr>
          <w:rFonts w:ascii="Times New Roman" w:hAnsi="Times New Roman" w:cs="Times New Roman"/>
          <w:color w:val="000000"/>
          <w:spacing w:val="0"/>
          <w:sz w:val="42"/>
        </w:rPr>
        <w:t>26°41′28″</w:t>
      </w:r>
      <w:r>
        <w:rPr>
          <w:rFonts w:ascii="SimSun" w:hAnsi="SimSun" w:cs="SimSun"/>
          <w:color w:val="000000"/>
          <w:spacing w:val="-8"/>
          <w:sz w:val="42"/>
        </w:rPr>
        <w:t>。川黔铁路及公路从铝厂东侧经过，距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06" w:x="2701" w:y="436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川黔铁路都拉营站</w:t>
      </w:r>
      <w:r>
        <w:rPr>
          <w:rFonts w:ascii="ULSMQR+Nimbus Roman No9 L Regular"/>
          <w:color w:val="000000"/>
          <w:spacing w:val="-1"/>
          <w:sz w:val="42"/>
        </w:rPr>
        <w:t>10km</w:t>
      </w:r>
      <w:r>
        <w:rPr>
          <w:rFonts w:ascii="SimSun" w:hAnsi="SimSun" w:cs="SimSun"/>
          <w:color w:val="000000"/>
          <w:spacing w:val="0"/>
          <w:sz w:val="42"/>
        </w:rPr>
        <w:t>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075" w:x="2701" w:y="7328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ULSMQR+Nimbus Roman No9 L Regular"/>
          <w:color w:val="000000"/>
          <w:spacing w:val="0"/>
          <w:sz w:val="48"/>
        </w:rPr>
        <w:t>1.3.2</w:t>
      </w:r>
      <w:r>
        <w:rPr>
          <w:rFonts w:ascii="SimHei" w:hAnsi="SimHei" w:cs="SimHei"/>
          <w:color w:val="000000"/>
          <w:spacing w:val="-1"/>
          <w:sz w:val="48"/>
        </w:rPr>
        <w:t>原企业概况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531" w:x="2701" w:y="858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贵州铝厂始建于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ULSMQR+Nimbus Roman No9 L Regular"/>
          <w:color w:val="000000"/>
          <w:spacing w:val="1"/>
          <w:sz w:val="42"/>
        </w:rPr>
        <w:t>1958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年，原名贵州铝业公司，</w:t>
      </w:r>
      <w:r>
        <w:rPr>
          <w:rFonts w:ascii="ULSMQR+Nimbus Roman No9 L Regular"/>
          <w:color w:val="000000"/>
          <w:spacing w:val="1"/>
          <w:sz w:val="42"/>
        </w:rPr>
        <w:t>1965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年更名为三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58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3"/>
          <w:sz w:val="42"/>
        </w:rPr>
        <w:t>〇二厂，</w:t>
      </w:r>
      <w:r>
        <w:rPr>
          <w:rFonts w:ascii="ULSMQR+Nimbus Roman No9 L Regular"/>
          <w:color w:val="000000"/>
          <w:spacing w:val="1"/>
          <w:sz w:val="42"/>
        </w:rPr>
        <w:t>1972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年更名为贵州铝厂。本次调查场地——氧化铝、热电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58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厂区始建于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ULSMQR+Nimbus Roman No9 L Regular"/>
          <w:color w:val="000000"/>
          <w:spacing w:val="1"/>
          <w:sz w:val="42"/>
        </w:rPr>
        <w:t>1978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-7"/>
          <w:sz w:val="42"/>
        </w:rPr>
        <w:t>年，一期工程采用拜耳法生产工艺，生产规模</w:t>
      </w:r>
      <w:r>
        <w:rPr>
          <w:rFonts w:ascii="Times New Roman"/>
          <w:color w:val="000000"/>
          <w:spacing w:val="6"/>
          <w:sz w:val="42"/>
        </w:rPr>
        <w:t xml:space="preserve"> </w:t>
      </w:r>
      <w:r>
        <w:rPr>
          <w:rFonts w:ascii="ULSMQR+Nimbus Roman No9 L Regular"/>
          <w:color w:val="000000"/>
          <w:spacing w:val="1"/>
          <w:sz w:val="42"/>
        </w:rPr>
        <w:t>22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万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58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ULSMQR+Nimbus Roman No9 L Regular"/>
          <w:color w:val="000000"/>
          <w:spacing w:val="0"/>
          <w:sz w:val="42"/>
        </w:rPr>
        <w:t>t/a</w:t>
      </w:r>
      <w:r>
        <w:rPr>
          <w:rFonts w:ascii="SimSun" w:hAnsi="SimSun" w:cs="SimSun"/>
          <w:color w:val="000000"/>
          <w:spacing w:val="1"/>
          <w:sz w:val="42"/>
        </w:rPr>
        <w:t>，自备热电厂配套建设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ULSMQR+Nimbus Roman No9 L Regular"/>
          <w:color w:val="000000"/>
          <w:spacing w:val="0"/>
          <w:sz w:val="42"/>
        </w:rPr>
        <w:t>75t/h</w:t>
      </w:r>
      <w:r>
        <w:rPr>
          <w:rFonts w:ascii="Times New Roman"/>
          <w:color w:val="000000"/>
          <w:spacing w:val="9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中温中压煤粉锅炉</w:t>
      </w:r>
      <w:r>
        <w:rPr>
          <w:rFonts w:ascii="Times New Roman"/>
          <w:color w:val="000000"/>
          <w:spacing w:val="4"/>
          <w:sz w:val="42"/>
        </w:rPr>
        <w:t xml:space="preserve"> </w:t>
      </w:r>
      <w:r>
        <w:rPr>
          <w:rFonts w:ascii="ULSMQR+Nimbus Roman No9 L Regular"/>
          <w:color w:val="000000"/>
          <w:spacing w:val="0"/>
          <w:sz w:val="42"/>
        </w:rPr>
        <w:t>4</w:t>
      </w:r>
      <w:r>
        <w:rPr>
          <w:rFonts w:ascii="Times New Roman"/>
          <w:color w:val="000000"/>
          <w:spacing w:val="1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台；二期工程采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58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用烧结法生产工艺，生产规模</w:t>
      </w:r>
      <w:r>
        <w:rPr>
          <w:rFonts w:ascii="Times New Roman"/>
          <w:color w:val="000000"/>
          <w:spacing w:val="50"/>
          <w:sz w:val="42"/>
        </w:rPr>
        <w:t xml:space="preserve"> </w:t>
      </w:r>
      <w:r>
        <w:rPr>
          <w:rFonts w:ascii="ULSMQR+Nimbus Roman No9 L Regular"/>
          <w:color w:val="000000"/>
          <w:spacing w:val="1"/>
          <w:sz w:val="42"/>
        </w:rPr>
        <w:t>18</w:t>
      </w:r>
      <w:r>
        <w:rPr>
          <w:rFonts w:ascii="Times New Roman"/>
          <w:color w:val="000000"/>
          <w:spacing w:val="6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万</w:t>
      </w:r>
      <w:r>
        <w:rPr>
          <w:rFonts w:ascii="Times New Roman"/>
          <w:color w:val="000000"/>
          <w:spacing w:val="62"/>
          <w:sz w:val="42"/>
        </w:rPr>
        <w:t xml:space="preserve"> </w:t>
      </w:r>
      <w:r>
        <w:rPr>
          <w:rFonts w:ascii="ULSMQR+Nimbus Roman No9 L Regular"/>
          <w:color w:val="000000"/>
          <w:spacing w:val="-1"/>
          <w:sz w:val="42"/>
        </w:rPr>
        <w:t>t/a</w:t>
      </w:r>
      <w:r>
        <w:rPr>
          <w:rFonts w:ascii="SimSun" w:hAnsi="SimSun" w:cs="SimSun"/>
          <w:color w:val="000000"/>
          <w:spacing w:val="1"/>
          <w:sz w:val="42"/>
        </w:rPr>
        <w:t>，自备热电厂配套建设</w:t>
      </w:r>
      <w:r>
        <w:rPr>
          <w:rFonts w:ascii="Times New Roman"/>
          <w:color w:val="000000"/>
          <w:spacing w:val="54"/>
          <w:sz w:val="42"/>
        </w:rPr>
        <w:t xml:space="preserve"> </w:t>
      </w:r>
      <w:r>
        <w:rPr>
          <w:rFonts w:ascii="ULSMQR+Nimbus Roman No9 L Regular"/>
          <w:color w:val="000000"/>
          <w:spacing w:val="0"/>
          <w:sz w:val="42"/>
        </w:rPr>
        <w:t>75t/h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58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中温中压煤粉炉</w:t>
      </w:r>
      <w:r>
        <w:rPr>
          <w:rFonts w:ascii="Times New Roman"/>
          <w:color w:val="000000"/>
          <w:spacing w:val="-18"/>
          <w:sz w:val="42"/>
        </w:rPr>
        <w:t xml:space="preserve"> </w:t>
      </w:r>
      <w:r>
        <w:rPr>
          <w:rFonts w:ascii="ULSMQR+Nimbus Roman No9 L Regular"/>
          <w:color w:val="000000"/>
          <w:spacing w:val="0"/>
          <w:sz w:val="42"/>
        </w:rPr>
        <w:t>2</w:t>
      </w:r>
      <w:r>
        <w:rPr>
          <w:rFonts w:ascii="Times New Roman"/>
          <w:color w:val="000000"/>
          <w:spacing w:val="-13"/>
          <w:sz w:val="42"/>
        </w:rPr>
        <w:t xml:space="preserve"> </w:t>
      </w:r>
      <w:r>
        <w:rPr>
          <w:rFonts w:ascii="SimSun" w:hAnsi="SimSun" w:cs="SimSun"/>
          <w:color w:val="000000"/>
          <w:spacing w:val="-23"/>
          <w:sz w:val="42"/>
        </w:rPr>
        <w:t>台，后热电厂由于蒸汽用量不够，又增加</w:t>
      </w:r>
      <w:r>
        <w:rPr>
          <w:rFonts w:ascii="Times New Roman"/>
          <w:color w:val="000000"/>
          <w:spacing w:val="11"/>
          <w:sz w:val="42"/>
        </w:rPr>
        <w:t xml:space="preserve"> </w:t>
      </w:r>
      <w:r>
        <w:rPr>
          <w:rFonts w:ascii="ULSMQR+Nimbus Roman No9 L Regular"/>
          <w:color w:val="000000"/>
          <w:spacing w:val="0"/>
          <w:sz w:val="42"/>
        </w:rPr>
        <w:t>2</w:t>
      </w:r>
      <w:r>
        <w:rPr>
          <w:rFonts w:ascii="Times New Roman"/>
          <w:color w:val="000000"/>
          <w:spacing w:val="-9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台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ULSMQR+Nimbus Roman No9 L Regular"/>
          <w:color w:val="000000"/>
          <w:spacing w:val="0"/>
          <w:sz w:val="42"/>
        </w:rPr>
        <w:t>130t/h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58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中温中压煤粉炉；氧化铝二期工程建成投产后与一期工程串联形成联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58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合法生产工艺，生产规模达到</w:t>
      </w:r>
      <w:r>
        <w:rPr>
          <w:rFonts w:ascii="Times New Roman"/>
          <w:color w:val="000000"/>
          <w:spacing w:val="14"/>
          <w:sz w:val="42"/>
        </w:rPr>
        <w:t xml:space="preserve"> </w:t>
      </w:r>
      <w:r>
        <w:rPr>
          <w:rFonts w:ascii="ULSMQR+Nimbus Roman No9 L Regular"/>
          <w:color w:val="000000"/>
          <w:spacing w:val="1"/>
          <w:sz w:val="42"/>
        </w:rPr>
        <w:t>40</w:t>
      </w:r>
      <w:r>
        <w:rPr>
          <w:rFonts w:ascii="Times New Roman"/>
          <w:color w:val="000000"/>
          <w:spacing w:val="28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万</w:t>
      </w:r>
      <w:r>
        <w:rPr>
          <w:rFonts w:ascii="Times New Roman"/>
          <w:color w:val="000000"/>
          <w:spacing w:val="33"/>
          <w:sz w:val="42"/>
        </w:rPr>
        <w:t xml:space="preserve"> </w:t>
      </w:r>
      <w:r>
        <w:rPr>
          <w:rFonts w:ascii="ULSMQR+Nimbus Roman No9 L Regular"/>
          <w:color w:val="000000"/>
          <w:spacing w:val="-1"/>
          <w:sz w:val="42"/>
        </w:rPr>
        <w:t>t/a</w:t>
      </w:r>
      <w:r>
        <w:rPr>
          <w:rFonts w:ascii="SimSun" w:hAnsi="SimSun" w:cs="SimSun"/>
          <w:color w:val="000000"/>
          <w:spacing w:val="1"/>
          <w:sz w:val="42"/>
        </w:rPr>
        <w:t>，配套热电厂有</w:t>
      </w:r>
      <w:r>
        <w:rPr>
          <w:rFonts w:ascii="Times New Roman"/>
          <w:color w:val="000000"/>
          <w:spacing w:val="21"/>
          <w:sz w:val="42"/>
        </w:rPr>
        <w:t xml:space="preserve"> </w:t>
      </w:r>
      <w:r>
        <w:rPr>
          <w:rFonts w:ascii="ULSMQR+Nimbus Roman No9 L Regular"/>
          <w:color w:val="000000"/>
          <w:spacing w:val="0"/>
          <w:sz w:val="42"/>
        </w:rPr>
        <w:t>75t/h</w:t>
      </w:r>
      <w:r>
        <w:rPr>
          <w:rFonts w:ascii="Times New Roman"/>
          <w:color w:val="000000"/>
          <w:spacing w:val="3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中温中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58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压煤粉锅炉</w:t>
      </w:r>
      <w:r>
        <w:rPr>
          <w:rFonts w:ascii="Times New Roman"/>
          <w:color w:val="000000"/>
          <w:spacing w:val="68"/>
          <w:sz w:val="42"/>
        </w:rPr>
        <w:t xml:space="preserve"> </w:t>
      </w:r>
      <w:r>
        <w:rPr>
          <w:rFonts w:ascii="ULSMQR+Nimbus Roman No9 L Regular"/>
          <w:color w:val="000000"/>
          <w:spacing w:val="0"/>
          <w:sz w:val="42"/>
        </w:rPr>
        <w:t>6</w:t>
      </w:r>
      <w:r>
        <w:rPr>
          <w:rFonts w:ascii="Times New Roman"/>
          <w:color w:val="000000"/>
          <w:spacing w:val="74"/>
          <w:sz w:val="42"/>
        </w:rPr>
        <w:t xml:space="preserve"> </w:t>
      </w:r>
      <w:r>
        <w:rPr>
          <w:rFonts w:ascii="SimSun" w:hAnsi="SimSun" w:cs="SimSun"/>
          <w:color w:val="000000"/>
          <w:spacing w:val="-2"/>
          <w:sz w:val="42"/>
        </w:rPr>
        <w:t>台，</w:t>
      </w:r>
      <w:r>
        <w:rPr>
          <w:rFonts w:ascii="ULSMQR+Nimbus Roman No9 L Regular"/>
          <w:color w:val="000000"/>
          <w:spacing w:val="0"/>
          <w:sz w:val="42"/>
        </w:rPr>
        <w:t>130t/h</w:t>
      </w:r>
      <w:r>
        <w:rPr>
          <w:rFonts w:ascii="Times New Roman"/>
          <w:color w:val="000000"/>
          <w:spacing w:val="7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中温中压煤粉锅炉</w:t>
      </w:r>
      <w:r>
        <w:rPr>
          <w:rFonts w:ascii="Times New Roman"/>
          <w:color w:val="000000"/>
          <w:spacing w:val="65"/>
          <w:sz w:val="42"/>
        </w:rPr>
        <w:t xml:space="preserve"> </w:t>
      </w:r>
      <w:r>
        <w:rPr>
          <w:rFonts w:ascii="ULSMQR+Nimbus Roman No9 L Regular"/>
          <w:color w:val="000000"/>
          <w:spacing w:val="0"/>
          <w:sz w:val="42"/>
        </w:rPr>
        <w:t>2</w:t>
      </w:r>
      <w:r>
        <w:rPr>
          <w:rFonts w:ascii="Times New Roman"/>
          <w:color w:val="000000"/>
          <w:spacing w:val="7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台，发电装机总容量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157" w:x="2701" w:y="1700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ULSMQR+Nimbus Roman No9 L Regular"/>
          <w:color w:val="000000"/>
          <w:spacing w:val="1"/>
          <w:sz w:val="42"/>
        </w:rPr>
        <w:t>2.4</w:t>
      </w:r>
      <w:r>
        <w:rPr>
          <w:rFonts w:ascii="SimSun" w:hAnsi="SimSun" w:cs="SimSun"/>
          <w:color w:val="000000"/>
          <w:spacing w:val="-2"/>
          <w:sz w:val="42"/>
        </w:rPr>
        <w:t>×</w:t>
      </w:r>
      <w:r>
        <w:rPr>
          <w:rFonts w:ascii="ULSMQR+Nimbus Roman No9 L Regular"/>
          <w:color w:val="000000"/>
          <w:spacing w:val="1"/>
          <w:sz w:val="42"/>
        </w:rPr>
        <w:t>10</w:t>
      </w:r>
      <w:r>
        <w:rPr>
          <w:rFonts w:ascii="Times New Roman"/>
          <w:color w:val="000000"/>
          <w:spacing w:val="28"/>
          <w:sz w:val="42"/>
        </w:rPr>
        <w:t xml:space="preserve"> </w:t>
      </w:r>
      <w:r>
        <w:rPr>
          <w:rFonts w:ascii="ULSMQR+Nimbus Roman No9 L Regular"/>
          <w:color w:val="000000"/>
          <w:spacing w:val="-1"/>
          <w:sz w:val="42"/>
        </w:rPr>
        <w:t>kW</w:t>
      </w:r>
      <w:r>
        <w:rPr>
          <w:rFonts w:ascii="SimSun" w:hAnsi="SimSun" w:cs="SimSun"/>
          <w:color w:val="000000"/>
          <w:spacing w:val="0"/>
          <w:sz w:val="42"/>
        </w:rPr>
        <w:t>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40" w:x="4069" w:y="17074"/>
        <w:widowControl w:val="off"/>
        <w:autoSpaceDE w:val="off"/>
        <w:autoSpaceDN w:val="off"/>
        <w:spacing w:before="0" w:after="0" w:line="245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ULSMQR+Nimbus Roman No9 L Regular"/>
          <w:color w:val="000000"/>
          <w:spacing w:val="0"/>
          <w:sz w:val="27"/>
        </w:rPr>
        <w:t>4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framePr w:w="3596" w:x="2701" w:y="18093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ULSMQR+Nimbus Roman No9 L Regular"/>
          <w:color w:val="000000"/>
          <w:spacing w:val="0"/>
          <w:sz w:val="48"/>
        </w:rPr>
        <w:t>1.3.3</w:t>
      </w:r>
      <w:r>
        <w:rPr>
          <w:rFonts w:ascii="SimHei" w:hAnsi="SimHei" w:cs="SimHei"/>
          <w:color w:val="000000"/>
          <w:spacing w:val="-1"/>
          <w:sz w:val="48"/>
        </w:rPr>
        <w:t>场地规划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31" w:x="2701" w:y="1935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根据最新的贵阳市白云区贵州铝厂氧化铝片控制性详细规划，场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1" w:x="2701" w:y="1935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地主要用作住宅及商业用地。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40" w:x="8865" w:y="23148"/>
        <w:widowControl w:val="off"/>
        <w:autoSpaceDE w:val="off"/>
        <w:autoSpaceDN w:val="off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/>
          <w:color w:val="000000"/>
          <w:spacing w:val="0"/>
          <w:sz w:val="27"/>
        </w:rPr>
        <w:t>1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" style="position:absolute;margin-left:131pt;margin-top:68.1pt;z-index:-11;width:632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922" w:x="5938" w:y="103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贵州铝厂氧化铝、热电厂场地风险管控方案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270" w:x="2701" w:y="1931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DJNHHK+Nimbus Roman No9 L Medium"/>
          <w:color w:val="000000"/>
          <w:spacing w:val="1"/>
          <w:sz w:val="48"/>
        </w:rPr>
        <w:t>2</w:t>
      </w:r>
      <w:r>
        <w:rPr>
          <w:rFonts w:ascii="SimHei" w:hAnsi="SimHei" w:cs="SimHei"/>
          <w:color w:val="000000"/>
          <w:spacing w:val="-1"/>
          <w:sz w:val="48"/>
        </w:rPr>
        <w:t>地块风险评估与修复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2805" w:x="2701" w:y="311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RDWEDP+Nimbus Roman No9 L Regular"/>
          <w:color w:val="000000"/>
          <w:spacing w:val="0"/>
          <w:sz w:val="48"/>
        </w:rPr>
        <w:t>2.1</w:t>
      </w:r>
      <w:r>
        <w:rPr>
          <w:rFonts w:ascii="SimHei" w:hAnsi="SimHei" w:cs="SimHei"/>
          <w:color w:val="000000"/>
          <w:spacing w:val="-1"/>
          <w:sz w:val="48"/>
        </w:rPr>
        <w:t>《氧化铝、热电场地污染调查风险评估报告》结论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563" w:x="3539" w:y="437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①根据《污染场地风险评估技术导则》，污染物可接受的非致癌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57" w:x="2701" w:y="531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风险水平即目标危害熵为</w:t>
      </w:r>
      <w:r>
        <w:rPr>
          <w:rFonts w:ascii="SimSun"/>
          <w:color w:val="000000"/>
          <w:spacing w:val="2"/>
          <w:sz w:val="42"/>
        </w:rPr>
        <w:t>1</w:t>
      </w:r>
      <w:r>
        <w:rPr>
          <w:rFonts w:ascii="SimSun" w:hAnsi="SimSun" w:cs="SimSun"/>
          <w:color w:val="000000"/>
          <w:spacing w:val="0"/>
          <w:sz w:val="42"/>
        </w:rPr>
        <w:t>，可接受的致癌风险水平为</w:t>
      </w:r>
      <w:r>
        <w:rPr>
          <w:rFonts w:ascii="SimSun"/>
          <w:color w:val="000000"/>
          <w:spacing w:val="1"/>
          <w:sz w:val="42"/>
        </w:rPr>
        <w:t>10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SimSun" w:hAnsi="SimSun" w:cs="SimSun"/>
          <w:color w:val="000000"/>
          <w:spacing w:val="2"/>
          <w:sz w:val="42"/>
        </w:rPr>
        <w:t>～</w:t>
      </w:r>
      <w:r>
        <w:rPr>
          <w:rFonts w:ascii="SimSun"/>
          <w:color w:val="000000"/>
          <w:spacing w:val="1"/>
          <w:sz w:val="42"/>
        </w:rPr>
        <w:t>10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。本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24" w:x="12994" w:y="5471"/>
        <w:widowControl w:val="off"/>
        <w:autoSpaceDE w:val="off"/>
        <w:autoSpaceDN w:val="off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-1"/>
          <w:sz w:val="21"/>
        </w:rPr>
        <w:t>-4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524" w:x="14047" w:y="5471"/>
        <w:widowControl w:val="off"/>
        <w:autoSpaceDE w:val="off"/>
        <w:autoSpaceDN w:val="off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-1"/>
          <w:sz w:val="21"/>
        </w:rPr>
        <w:t>-6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14012" w:x="2701" w:y="625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场地选取的可接受风险水平为：总致癌风险</w:t>
      </w:r>
      <w:r>
        <w:rPr>
          <w:rFonts w:ascii="SimSun"/>
          <w:color w:val="000000"/>
          <w:spacing w:val="1"/>
          <w:sz w:val="42"/>
        </w:rPr>
        <w:t>10</w:t>
      </w:r>
      <w:r>
        <w:rPr>
          <w:rFonts w:ascii="Times New Roman"/>
          <w:color w:val="000000"/>
          <w:spacing w:val="107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，非致癌危害熵</w:t>
      </w:r>
      <w:r>
        <w:rPr>
          <w:rFonts w:ascii="SimSun"/>
          <w:color w:val="000000"/>
          <w:spacing w:val="2"/>
          <w:sz w:val="42"/>
        </w:rPr>
        <w:t>1</w:t>
      </w:r>
      <w:r>
        <w:rPr>
          <w:rFonts w:ascii="SimSun" w:hAnsi="SimSun" w:cs="SimSun"/>
          <w:color w:val="000000"/>
          <w:spacing w:val="0"/>
          <w:sz w:val="42"/>
        </w:rPr>
        <w:t>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012" w:x="2701" w:y="6250"/>
        <w:widowControl w:val="off"/>
        <w:autoSpaceDE w:val="off"/>
        <w:autoSpaceDN w:val="off"/>
        <w:spacing w:before="0" w:after="0" w:line="209" w:lineRule="exact"/>
        <w:ind w:left="840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-1"/>
          <w:sz w:val="21"/>
        </w:rPr>
        <w:t>-6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13563" w:x="3539" w:y="718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②根据本报告计算结果，氟化物无致癌风险、各测点砷的致癌风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016" w:x="2701" w:y="812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险最大值为</w:t>
      </w:r>
      <w:r>
        <w:rPr>
          <w:rFonts w:ascii="SimSun"/>
          <w:color w:val="000000"/>
          <w:spacing w:val="0"/>
          <w:sz w:val="42"/>
        </w:rPr>
        <w:t>2.95</w:t>
      </w:r>
      <w:r>
        <w:rPr>
          <w:rFonts w:ascii="SimSun" w:hAnsi="SimSun" w:cs="SimSun"/>
          <w:color w:val="000000"/>
          <w:spacing w:val="2"/>
          <w:sz w:val="42"/>
        </w:rPr>
        <w:t>×</w:t>
      </w:r>
      <w:r>
        <w:rPr>
          <w:rFonts w:ascii="SimSun"/>
          <w:color w:val="000000"/>
          <w:spacing w:val="1"/>
          <w:sz w:val="42"/>
        </w:rPr>
        <w:t>10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，大于</w:t>
      </w:r>
      <w:r>
        <w:rPr>
          <w:rFonts w:ascii="SimSun"/>
          <w:color w:val="000000"/>
          <w:spacing w:val="1"/>
          <w:sz w:val="42"/>
        </w:rPr>
        <w:t>10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。氟化物的非致癌危害熵为</w:t>
      </w:r>
      <w:r>
        <w:rPr>
          <w:rFonts w:ascii="SimSun"/>
          <w:color w:val="000000"/>
          <w:spacing w:val="1"/>
          <w:sz w:val="42"/>
        </w:rPr>
        <w:t>3.13</w:t>
      </w:r>
      <w:r>
        <w:rPr>
          <w:rFonts w:ascii="SimSun" w:hAnsi="SimSun" w:cs="SimSun"/>
          <w:color w:val="000000"/>
          <w:spacing w:val="0"/>
          <w:sz w:val="42"/>
        </w:rPr>
        <w:t>×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24" w:x="6485" w:y="8280"/>
        <w:widowControl w:val="off"/>
        <w:autoSpaceDE w:val="off"/>
        <w:autoSpaceDN w:val="off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-1"/>
          <w:sz w:val="21"/>
        </w:rPr>
        <w:t>-6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524" w:x="8375" w:y="8280"/>
        <w:widowControl w:val="off"/>
        <w:autoSpaceDE w:val="off"/>
        <w:autoSpaceDN w:val="off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-1"/>
          <w:sz w:val="21"/>
        </w:rPr>
        <w:t>-6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10393" w:x="2701" w:y="905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10</w:t>
      </w:r>
      <w:r>
        <w:rPr>
          <w:rFonts w:ascii="Times New Roman"/>
          <w:color w:val="000000"/>
          <w:spacing w:val="107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、砷的非致癌危害熵为</w:t>
      </w:r>
      <w:r>
        <w:rPr>
          <w:rFonts w:ascii="SimSun"/>
          <w:color w:val="000000"/>
          <w:spacing w:val="1"/>
          <w:sz w:val="42"/>
        </w:rPr>
        <w:t>5.28</w:t>
      </w:r>
      <w:r>
        <w:rPr>
          <w:rFonts w:ascii="SimSun" w:hAnsi="SimSun" w:cs="SimSun"/>
          <w:color w:val="000000"/>
          <w:spacing w:val="-2"/>
          <w:sz w:val="42"/>
        </w:rPr>
        <w:t>×</w:t>
      </w:r>
      <w:r>
        <w:rPr>
          <w:rFonts w:ascii="SimSun"/>
          <w:color w:val="000000"/>
          <w:spacing w:val="1"/>
          <w:sz w:val="42"/>
        </w:rPr>
        <w:t>10</w:t>
      </w:r>
      <w:r>
        <w:rPr>
          <w:rFonts w:ascii="Times New Roman"/>
          <w:color w:val="000000"/>
          <w:spacing w:val="107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，均小于</w:t>
      </w:r>
      <w:r>
        <w:rPr>
          <w:rFonts w:ascii="SimSun"/>
          <w:color w:val="000000"/>
          <w:spacing w:val="2"/>
          <w:sz w:val="42"/>
        </w:rPr>
        <w:t>1</w:t>
      </w:r>
      <w:r>
        <w:rPr>
          <w:rFonts w:ascii="SimSun" w:hAnsi="SimSun" w:cs="SimSun"/>
          <w:color w:val="000000"/>
          <w:spacing w:val="0"/>
          <w:sz w:val="42"/>
        </w:rPr>
        <w:t>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24" w:x="3125" w:y="9216"/>
        <w:widowControl w:val="off"/>
        <w:autoSpaceDE w:val="off"/>
        <w:autoSpaceDN w:val="off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-1"/>
          <w:sz w:val="21"/>
        </w:rPr>
        <w:t>-4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524" w:x="9218" w:y="9216"/>
        <w:widowControl w:val="off"/>
        <w:autoSpaceDE w:val="off"/>
        <w:autoSpaceDN w:val="off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-1"/>
          <w:sz w:val="21"/>
        </w:rPr>
        <w:t>-2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13563" w:x="3539" w:y="999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③经计算，有</w:t>
      </w:r>
      <w:r>
        <w:rPr>
          <w:rFonts w:ascii="SimSun"/>
          <w:color w:val="000000"/>
          <w:spacing w:val="1"/>
          <w:sz w:val="42"/>
        </w:rPr>
        <w:t>11</w:t>
      </w:r>
      <w:r>
        <w:rPr>
          <w:rFonts w:ascii="SimSun" w:hAnsi="SimSun" w:cs="SimSun"/>
          <w:color w:val="000000"/>
          <w:spacing w:val="-1"/>
          <w:sz w:val="42"/>
        </w:rPr>
        <w:t>个点位的</w:t>
      </w:r>
      <w:r>
        <w:rPr>
          <w:rFonts w:ascii="SimSun"/>
          <w:color w:val="000000"/>
          <w:spacing w:val="1"/>
          <w:sz w:val="42"/>
        </w:rPr>
        <w:t>18</w:t>
      </w:r>
      <w:r>
        <w:rPr>
          <w:rFonts w:ascii="SimSun" w:hAnsi="SimSun" w:cs="SimSun"/>
          <w:color w:val="000000"/>
          <w:spacing w:val="1"/>
          <w:sz w:val="42"/>
        </w:rPr>
        <w:t>个工业废渣（含土壤）样品的砷的实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91" w:x="2701" w:y="1093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测值计算出的致癌风险值大于</w:t>
      </w:r>
      <w:r>
        <w:rPr>
          <w:rFonts w:ascii="SimSun"/>
          <w:color w:val="000000"/>
          <w:spacing w:val="1"/>
          <w:sz w:val="42"/>
        </w:rPr>
        <w:t>10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SimSun" w:hAnsi="SimSun" w:cs="SimSun"/>
          <w:color w:val="000000"/>
          <w:spacing w:val="-70"/>
          <w:sz w:val="42"/>
        </w:rPr>
        <w:t>，这</w:t>
      </w:r>
      <w:r>
        <w:rPr>
          <w:rFonts w:ascii="SimSun"/>
          <w:color w:val="000000"/>
          <w:spacing w:val="1"/>
          <w:sz w:val="42"/>
        </w:rPr>
        <w:t>11</w:t>
      </w:r>
      <w:r>
        <w:rPr>
          <w:rFonts w:ascii="SimSun" w:hAnsi="SimSun" w:cs="SimSun"/>
          <w:color w:val="000000"/>
          <w:spacing w:val="1"/>
          <w:sz w:val="42"/>
        </w:rPr>
        <w:t>个点位主要分布在原料堆场、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91" w:x="2701" w:y="10931"/>
        <w:widowControl w:val="off"/>
        <w:autoSpaceDE w:val="off"/>
        <w:autoSpaceDN w:val="off"/>
        <w:spacing w:before="0" w:after="0" w:line="209" w:lineRule="exact"/>
        <w:ind w:left="5883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-1"/>
          <w:sz w:val="21"/>
        </w:rPr>
        <w:t>-6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14531" w:x="2701" w:y="1186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溶出车间、蒸发车间、精加工车间、一分解车间、二分解车间、酸碱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186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泵房、重油库和氧化铝仓库等区域。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539" w:y="1374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④通过《污染场地风险评估技术导则》推荐的公式，计算得出在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76" w:x="2701" w:y="1467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可接受的致癌风险水平为</w:t>
      </w:r>
      <w:r>
        <w:rPr>
          <w:rFonts w:ascii="SimSun"/>
          <w:color w:val="000000"/>
          <w:spacing w:val="1"/>
          <w:sz w:val="42"/>
        </w:rPr>
        <w:t>10</w:t>
      </w:r>
      <w:r>
        <w:rPr>
          <w:rFonts w:ascii="Times New Roman"/>
          <w:color w:val="000000"/>
          <w:spacing w:val="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条件下，本场地土壤中砷的修复目标值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76" w:x="2701" w:y="14676"/>
        <w:widowControl w:val="off"/>
        <w:autoSpaceDE w:val="off"/>
        <w:autoSpaceDN w:val="off"/>
        <w:spacing w:before="0" w:after="0" w:line="209" w:lineRule="exact"/>
        <w:ind w:left="504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-1"/>
          <w:sz w:val="21"/>
        </w:rPr>
        <w:t>-6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2947" w:x="2701" w:y="1561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为</w:t>
      </w:r>
      <w:r>
        <w:rPr>
          <w:rFonts w:ascii="SimSun"/>
          <w:color w:val="000000"/>
          <w:spacing w:val="0"/>
          <w:sz w:val="42"/>
        </w:rPr>
        <w:t>75mg/kg</w:t>
      </w:r>
      <w:r>
        <w:rPr>
          <w:rFonts w:ascii="SimSun" w:hAnsi="SimSun" w:cs="SimSun"/>
          <w:color w:val="000000"/>
          <w:spacing w:val="0"/>
          <w:sz w:val="42"/>
        </w:rPr>
        <w:t>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539" w:y="1654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⑤应根据进一步调查的结果确定具体的污染区域，污染区域的工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55" w:x="2701" w:y="1748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业废渣（含土壤）经移走后，本场地的致癌风险小于</w:t>
      </w:r>
      <w:r>
        <w:rPr>
          <w:rFonts w:ascii="SimSun"/>
          <w:color w:val="000000"/>
          <w:spacing w:val="1"/>
          <w:sz w:val="42"/>
        </w:rPr>
        <w:t>10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条件下，本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55" w:x="2701" w:y="17484"/>
        <w:widowControl w:val="off"/>
        <w:autoSpaceDE w:val="off"/>
        <w:autoSpaceDN w:val="off"/>
        <w:spacing w:before="0" w:after="0" w:line="209" w:lineRule="exact"/>
        <w:ind w:left="10081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-1"/>
          <w:sz w:val="21"/>
        </w:rPr>
        <w:t>-6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7750" w:x="2701" w:y="1842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场地可以作为商业和住宅用地使用。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1704" w:x="2701" w:y="19497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RDWEDP+Nimbus Roman No9 L Regular"/>
          <w:color w:val="000000"/>
          <w:spacing w:val="0"/>
          <w:sz w:val="48"/>
        </w:rPr>
        <w:t>2.2</w:t>
      </w:r>
      <w:r>
        <w:rPr>
          <w:rFonts w:ascii="SimHei" w:hAnsi="SimHei" w:cs="SimHei"/>
          <w:color w:val="000000"/>
          <w:spacing w:val="-1"/>
          <w:sz w:val="48"/>
        </w:rPr>
        <w:t>《氧化铝、热电场地污染补充调查报告》结论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74" w:x="2701" w:y="20761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①贵州铝厂氧化铝、热电厂场地补充调查共布设了</w:t>
      </w:r>
      <w:r>
        <w:rPr>
          <w:rFonts w:ascii="SimSun"/>
          <w:color w:val="000000"/>
          <w:spacing w:val="1"/>
          <w:sz w:val="42"/>
        </w:rPr>
        <w:t>45</w:t>
      </w:r>
      <w:r>
        <w:rPr>
          <w:rFonts w:ascii="SimSun" w:hAnsi="SimSun" w:cs="SimSun"/>
          <w:color w:val="000000"/>
          <w:spacing w:val="1"/>
          <w:sz w:val="42"/>
        </w:rPr>
        <w:t>个土壤监测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74" w:x="2701" w:y="2076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点位，排除无法取样的点位，共取出</w:t>
      </w:r>
      <w:r>
        <w:rPr>
          <w:rFonts w:ascii="SimSun"/>
          <w:color w:val="000000"/>
          <w:spacing w:val="0"/>
          <w:sz w:val="42"/>
        </w:rPr>
        <w:t>222</w:t>
      </w:r>
      <w:r>
        <w:rPr>
          <w:rFonts w:ascii="SimSun" w:hAnsi="SimSun" w:cs="SimSun"/>
          <w:color w:val="000000"/>
          <w:spacing w:val="1"/>
          <w:sz w:val="42"/>
        </w:rPr>
        <w:t>个工业废渣（含土壤）样品。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80" w:x="8865" w:y="23131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/>
          <w:color w:val="000000"/>
          <w:spacing w:val="0"/>
          <w:sz w:val="29"/>
        </w:rPr>
        <w:t>2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" style="position:absolute;margin-left:131pt;margin-top:68.1pt;z-index:-15;width:632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922" w:x="5938" w:y="103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贵州铝厂氧化铝、热电厂场地风险管控方案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35" w:x="2701" w:y="203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通过对个样品进行砷含量的分析，砷检出率为</w:t>
      </w:r>
      <w:r>
        <w:rPr>
          <w:rFonts w:ascii="SimSun"/>
          <w:color w:val="000000"/>
          <w:spacing w:val="1"/>
          <w:sz w:val="42"/>
        </w:rPr>
        <w:t>100%</w:t>
      </w:r>
      <w:r>
        <w:rPr>
          <w:rFonts w:ascii="SimSun" w:hAnsi="SimSun" w:cs="SimSun"/>
          <w:color w:val="000000"/>
          <w:spacing w:val="0"/>
          <w:sz w:val="42"/>
        </w:rPr>
        <w:t>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5" w:x="2701" w:y="2038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②通过场地土壤污染检测结果，贵州铝厂氧化铝、热电厂场地的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5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222</w:t>
      </w:r>
      <w:r>
        <w:rPr>
          <w:rFonts w:ascii="SimSun" w:hAnsi="SimSun" w:cs="SimSun"/>
          <w:color w:val="000000"/>
          <w:spacing w:val="0"/>
          <w:sz w:val="42"/>
        </w:rPr>
        <w:t>个工业废渣（含土壤）样品中有</w:t>
      </w:r>
      <w:r>
        <w:rPr>
          <w:rFonts w:ascii="SimSun"/>
          <w:color w:val="000000"/>
          <w:spacing w:val="-1"/>
          <w:sz w:val="42"/>
        </w:rPr>
        <w:t>27</w:t>
      </w:r>
      <w:r>
        <w:rPr>
          <w:rFonts w:ascii="SimSun" w:hAnsi="SimSun" w:cs="SimSun"/>
          <w:color w:val="000000"/>
          <w:spacing w:val="1"/>
          <w:sz w:val="42"/>
        </w:rPr>
        <w:t>个样品砷超出风险控制目标值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5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75mg/kg</w:t>
      </w:r>
      <w:r>
        <w:rPr>
          <w:rFonts w:ascii="SimSun" w:hAnsi="SimSun" w:cs="SimSun"/>
          <w:color w:val="000000"/>
          <w:spacing w:val="0"/>
          <w:sz w:val="42"/>
        </w:rPr>
        <w:t>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782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③结合第一次调查与本次补充调查的结果，砷超出</w:t>
      </w:r>
      <w:r>
        <w:rPr>
          <w:rFonts w:ascii="SimSun"/>
          <w:color w:val="000000"/>
          <w:spacing w:val="0"/>
          <w:sz w:val="42"/>
        </w:rPr>
        <w:t>75mg/kg</w:t>
      </w:r>
      <w:r>
        <w:rPr>
          <w:rFonts w:ascii="SimSun" w:hAnsi="SimSun" w:cs="SimSun"/>
          <w:color w:val="000000"/>
          <w:spacing w:val="1"/>
          <w:sz w:val="42"/>
        </w:rPr>
        <w:t>主要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78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分布在原料堆场、溶出车间、蒸发车间、精加工车间、一分解车间、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782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二分解车间、酸碱泵房、重油库和氧化铝仓库等区域。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782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④根据插值法计算得出本场地有</w:t>
      </w:r>
      <w:r>
        <w:rPr>
          <w:rFonts w:ascii="SimSun"/>
          <w:color w:val="000000"/>
          <w:spacing w:val="1"/>
          <w:sz w:val="42"/>
        </w:rPr>
        <w:t>10</w:t>
      </w:r>
      <w:r>
        <w:rPr>
          <w:rFonts w:ascii="SimSun" w:hAnsi="SimSun" w:cs="SimSun"/>
          <w:color w:val="000000"/>
          <w:spacing w:val="-11"/>
          <w:sz w:val="42"/>
        </w:rPr>
        <w:t>个独立片区需要修复，总修复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179" w:x="2701" w:y="952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面积为</w:t>
      </w:r>
      <w:r>
        <w:rPr>
          <w:rFonts w:ascii="SimSun"/>
          <w:color w:val="000000"/>
          <w:spacing w:val="1"/>
          <w:sz w:val="42"/>
        </w:rPr>
        <w:t>57982.75m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，修复深度为</w:t>
      </w:r>
      <w:r>
        <w:rPr>
          <w:rFonts w:ascii="SimSun"/>
          <w:color w:val="000000"/>
          <w:spacing w:val="0"/>
          <w:sz w:val="42"/>
        </w:rPr>
        <w:t>1.5</w:t>
      </w:r>
      <w:r>
        <w:rPr>
          <w:rFonts w:ascii="SimSun" w:hAnsi="SimSun" w:cs="SimSun"/>
          <w:color w:val="000000"/>
          <w:spacing w:val="-2"/>
          <w:sz w:val="42"/>
        </w:rPr>
        <w:t>～</w:t>
      </w:r>
      <w:r>
        <w:rPr>
          <w:rFonts w:ascii="SimSun"/>
          <w:color w:val="000000"/>
          <w:spacing w:val="1"/>
          <w:sz w:val="42"/>
        </w:rPr>
        <w:t>5.5m</w:t>
      </w:r>
      <w:r>
        <w:rPr>
          <w:rFonts w:ascii="SimSun" w:hAnsi="SimSun" w:cs="SimSun"/>
          <w:color w:val="000000"/>
          <w:spacing w:val="1"/>
          <w:sz w:val="42"/>
        </w:rPr>
        <w:t>不等，总修复方量为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19" w:x="5855" w:y="9684"/>
        <w:widowControl w:val="off"/>
        <w:autoSpaceDE w:val="off"/>
        <w:autoSpaceDN w:val="off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3049" w:x="2701" w:y="1046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147312.8m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19" w:x="4594" w:y="10620"/>
        <w:widowControl w:val="off"/>
        <w:autoSpaceDE w:val="off"/>
        <w:autoSpaceDN w:val="off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14255" w:x="2701" w:y="11399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⑤根据贵州铝厂提供的方案，拟将砷超出</w:t>
      </w:r>
      <w:r>
        <w:rPr>
          <w:rFonts w:ascii="SimSun"/>
          <w:color w:val="000000"/>
          <w:spacing w:val="0"/>
          <w:sz w:val="42"/>
        </w:rPr>
        <w:t>75mg/kg</w:t>
      </w:r>
      <w:r>
        <w:rPr>
          <w:rFonts w:ascii="SimSun" w:hAnsi="SimSun" w:cs="SimSun"/>
          <w:color w:val="000000"/>
          <w:spacing w:val="1"/>
          <w:sz w:val="42"/>
        </w:rPr>
        <w:t>的土石方开挖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55" w:x="2701" w:y="1139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运送至距离厂区</w:t>
      </w:r>
      <w:r>
        <w:rPr>
          <w:rFonts w:ascii="SimSun"/>
          <w:color w:val="000000"/>
          <w:spacing w:val="0"/>
          <w:sz w:val="42"/>
        </w:rPr>
        <w:t>6km</w:t>
      </w:r>
      <w:r>
        <w:rPr>
          <w:rFonts w:ascii="SimSun" w:hAnsi="SimSun" w:cs="SimSun"/>
          <w:color w:val="000000"/>
          <w:spacing w:val="0"/>
          <w:sz w:val="42"/>
        </w:rPr>
        <w:t>的曹关赤泥库</w:t>
      </w:r>
      <w:r>
        <w:rPr>
          <w:rFonts w:ascii="SimSun"/>
          <w:color w:val="000000"/>
          <w:spacing w:val="1"/>
          <w:sz w:val="42"/>
        </w:rPr>
        <w:t>3#</w:t>
      </w:r>
      <w:r>
        <w:rPr>
          <w:rFonts w:ascii="SimSun" w:hAnsi="SimSun" w:cs="SimSun"/>
          <w:color w:val="000000"/>
          <w:spacing w:val="1"/>
          <w:sz w:val="42"/>
        </w:rPr>
        <w:t>区域进行安全堆存。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539" w:y="1327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⑥根据进一步调查的结果确定具体的污染区域，污染区域的工业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60" w:x="2701" w:y="1420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废渣（含土壤）经移走后，本场地的致癌风险小于</w:t>
      </w:r>
      <w:r>
        <w:rPr>
          <w:rFonts w:ascii="SimSun"/>
          <w:color w:val="000000"/>
          <w:spacing w:val="1"/>
          <w:sz w:val="42"/>
        </w:rPr>
        <w:t>10</w:t>
      </w:r>
      <w:r>
        <w:rPr>
          <w:rFonts w:ascii="Times New Roman"/>
          <w:color w:val="000000"/>
          <w:spacing w:val="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条件下，本场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60" w:x="2701" w:y="14208"/>
        <w:widowControl w:val="off"/>
        <w:autoSpaceDE w:val="off"/>
        <w:autoSpaceDN w:val="off"/>
        <w:spacing w:before="0" w:after="0" w:line="209" w:lineRule="exact"/>
        <w:ind w:left="966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-1"/>
          <w:sz w:val="21"/>
        </w:rPr>
        <w:t>-6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7266" w:x="2701" w:y="1514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地可以作为商业和住宅用地使用。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151" w:x="2701" w:y="16220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ULSMQR+Nimbus Roman No9 L Regular"/>
          <w:color w:val="000000"/>
          <w:spacing w:val="0"/>
          <w:sz w:val="48"/>
        </w:rPr>
        <w:t>2.3</w:t>
      </w:r>
      <w:r>
        <w:rPr>
          <w:rFonts w:ascii="YouYuan" w:hAnsi="YouYuan" w:cs="YouYuan"/>
          <w:color w:val="000000"/>
          <w:spacing w:val="-1"/>
          <w:sz w:val="48"/>
        </w:rPr>
        <w:t>场地修复总体思路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531" w:x="2701" w:y="1748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根据贵州铝厂提供的相关方案，拟将本次调查确定的砷超出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484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75mg/kg</w:t>
      </w:r>
      <w:r>
        <w:rPr>
          <w:rFonts w:ascii="SimSun" w:hAnsi="SimSun" w:cs="SimSun"/>
          <w:color w:val="000000"/>
          <w:spacing w:val="-6"/>
          <w:sz w:val="42"/>
        </w:rPr>
        <w:t>的区域内工业废渣（含土壤）开挖运输至距离厂区</w:t>
      </w:r>
      <w:r>
        <w:rPr>
          <w:rFonts w:ascii="SimSun"/>
          <w:color w:val="000000"/>
          <w:spacing w:val="0"/>
          <w:sz w:val="42"/>
        </w:rPr>
        <w:t>6km</w:t>
      </w:r>
      <w:r>
        <w:rPr>
          <w:rFonts w:ascii="SimSun" w:hAnsi="SimSun" w:cs="SimSun"/>
          <w:color w:val="000000"/>
          <w:spacing w:val="1"/>
          <w:sz w:val="42"/>
        </w:rPr>
        <w:t>的曹关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48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赤泥库进行安全堆存。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29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贵州铝厂曹关赤泥堆场位于贵阳市白云区、金阳新区朱昌镇交界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29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地段，南面距白云区区政府所在地大山洞约</w:t>
      </w:r>
      <w:r>
        <w:rPr>
          <w:rFonts w:ascii="SimSun"/>
          <w:color w:val="000000"/>
          <w:spacing w:val="1"/>
          <w:sz w:val="42"/>
        </w:rPr>
        <w:t>5km</w:t>
      </w:r>
      <w:r>
        <w:rPr>
          <w:rFonts w:ascii="SimSun" w:hAnsi="SimSun" w:cs="SimSun"/>
          <w:color w:val="000000"/>
          <w:spacing w:val="0"/>
          <w:sz w:val="42"/>
        </w:rPr>
        <w:t>，东距曹关村约</w:t>
      </w:r>
      <w:r>
        <w:rPr>
          <w:rFonts w:ascii="SimSun"/>
          <w:color w:val="000000"/>
          <w:spacing w:val="1"/>
          <w:sz w:val="42"/>
        </w:rPr>
        <w:t>2km</w:t>
      </w:r>
      <w:r>
        <w:rPr>
          <w:rFonts w:ascii="SimSun" w:hAnsi="SimSun" w:cs="SimSun"/>
          <w:color w:val="000000"/>
          <w:spacing w:val="0"/>
          <w:sz w:val="42"/>
        </w:rPr>
        <w:t>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9" w:x="2701" w:y="2216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南行约</w:t>
      </w:r>
      <w:r>
        <w:rPr>
          <w:rFonts w:ascii="SimSun"/>
          <w:color w:val="000000"/>
          <w:spacing w:val="0"/>
          <w:sz w:val="42"/>
        </w:rPr>
        <w:t>2.5km</w:t>
      </w:r>
      <w:r>
        <w:rPr>
          <w:rFonts w:ascii="SimSun" w:hAnsi="SimSun" w:cs="SimSun"/>
          <w:color w:val="000000"/>
          <w:spacing w:val="0"/>
          <w:sz w:val="42"/>
        </w:rPr>
        <w:t>到摆陇，西距青龙村约</w:t>
      </w:r>
      <w:r>
        <w:rPr>
          <w:rFonts w:ascii="SimSun"/>
          <w:color w:val="000000"/>
          <w:spacing w:val="0"/>
          <w:sz w:val="42"/>
        </w:rPr>
        <w:t>1km</w:t>
      </w:r>
      <w:r>
        <w:rPr>
          <w:rFonts w:ascii="SimSun" w:hAnsi="SimSun" w:cs="SimSun"/>
          <w:color w:val="000000"/>
          <w:spacing w:val="0"/>
          <w:sz w:val="42"/>
        </w:rPr>
        <w:t>，距猫跳河约</w:t>
      </w:r>
      <w:r>
        <w:rPr>
          <w:rFonts w:ascii="SimSun"/>
          <w:color w:val="000000"/>
          <w:spacing w:val="1"/>
          <w:sz w:val="42"/>
        </w:rPr>
        <w:t>3km</w:t>
      </w:r>
      <w:r>
        <w:rPr>
          <w:rFonts w:ascii="SimSun" w:hAnsi="SimSun" w:cs="SimSun"/>
          <w:color w:val="000000"/>
          <w:spacing w:val="1"/>
          <w:sz w:val="42"/>
        </w:rPr>
        <w:t>，距百百花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80" w:x="8865" w:y="23131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/>
          <w:color w:val="000000"/>
          <w:spacing w:val="0"/>
          <w:sz w:val="29"/>
        </w:rPr>
        <w:t>3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" style="position:absolute;margin-left:131pt;margin-top:68.1pt;z-index:-19;width:632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922" w:x="5938" w:y="103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贵州铝厂氧化铝、热电厂场地风险管控方案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湖</w:t>
      </w:r>
      <w:r>
        <w:rPr>
          <w:rFonts w:ascii="SimSun"/>
          <w:color w:val="000000"/>
          <w:spacing w:val="0"/>
          <w:sz w:val="42"/>
        </w:rPr>
        <w:t>4.5km</w:t>
      </w:r>
      <w:r>
        <w:rPr>
          <w:rFonts w:ascii="SimSun" w:hAnsi="SimSun" w:cs="SimSun"/>
          <w:color w:val="000000"/>
          <w:spacing w:val="1"/>
          <w:sz w:val="42"/>
        </w:rPr>
        <w:t>，北至麦架河约</w:t>
      </w:r>
      <w:r>
        <w:rPr>
          <w:rFonts w:ascii="SimSun"/>
          <w:color w:val="000000"/>
          <w:spacing w:val="0"/>
          <w:sz w:val="42"/>
        </w:rPr>
        <w:t>4km</w:t>
      </w:r>
      <w:r>
        <w:rPr>
          <w:rFonts w:ascii="SimSun" w:hAnsi="SimSun" w:cs="SimSun"/>
          <w:color w:val="000000"/>
          <w:spacing w:val="1"/>
          <w:sz w:val="42"/>
        </w:rPr>
        <w:t>，有简易公路与曹关村、摆陇村相通，同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时贵州铝厂有简隔公路与赤泥堆场相连。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91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为加强赤泥堆场的运行维护及周边环境的管理，同时加强赤泥库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91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技术管理、档案管理，贵州铝厂在安全环保部下设置有坝场管理科，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91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主要负责赤泥堆场、灰渣堆场、电解渣场的管理，配备有管理人员和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91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特种操作工等专职人员，特种作业人员均经过上岗前培训并取得资格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910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证，在坝上设有值班管理区及设施，配置了通讯电话、交通工具。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691" w:x="3539" w:y="859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目前，曹关赤泥堆场现堆存有赤泥</w:t>
      </w:r>
      <w:r>
        <w:rPr>
          <w:rFonts w:ascii="SimSun"/>
          <w:color w:val="000000"/>
          <w:spacing w:val="1"/>
          <w:sz w:val="42"/>
        </w:rPr>
        <w:t>2300</w:t>
      </w:r>
      <w:r>
        <w:rPr>
          <w:rFonts w:ascii="SimSun" w:hAnsi="SimSun" w:cs="SimSun"/>
          <w:color w:val="000000"/>
          <w:spacing w:val="-2"/>
          <w:sz w:val="42"/>
        </w:rPr>
        <w:t>×</w:t>
      </w:r>
      <w:r>
        <w:rPr>
          <w:rFonts w:ascii="SimSun"/>
          <w:color w:val="000000"/>
          <w:spacing w:val="1"/>
          <w:sz w:val="42"/>
        </w:rPr>
        <w:t>104m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，堆存高程为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19" w:x="11943" w:y="8748"/>
        <w:widowControl w:val="off"/>
        <w:autoSpaceDE w:val="off"/>
        <w:autoSpaceDN w:val="off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14595" w:x="2701" w:y="952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1375.0m</w:t>
      </w:r>
      <w:r>
        <w:rPr>
          <w:rFonts w:ascii="SimSun" w:hAnsi="SimSun" w:cs="SimSun"/>
          <w:color w:val="000000"/>
          <w:spacing w:val="-3"/>
          <w:sz w:val="42"/>
        </w:rPr>
        <w:t>，全库容</w:t>
      </w:r>
      <w:r>
        <w:rPr>
          <w:rFonts w:ascii="SimSun"/>
          <w:color w:val="000000"/>
          <w:spacing w:val="0"/>
          <w:sz w:val="42"/>
        </w:rPr>
        <w:t>3990</w:t>
      </w:r>
      <w:r>
        <w:rPr>
          <w:rFonts w:ascii="SimSun" w:hAnsi="SimSun" w:cs="SimSun"/>
          <w:color w:val="000000"/>
          <w:spacing w:val="1"/>
          <w:sz w:val="42"/>
        </w:rPr>
        <w:t>×</w:t>
      </w:r>
      <w:r>
        <w:rPr>
          <w:rFonts w:ascii="SimSun"/>
          <w:color w:val="000000"/>
          <w:spacing w:val="1"/>
          <w:sz w:val="42"/>
        </w:rPr>
        <w:t>104m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-2"/>
          <w:sz w:val="42"/>
        </w:rPr>
        <w:t>，设计最大坝高</w:t>
      </w:r>
      <w:r>
        <w:rPr>
          <w:rFonts w:ascii="SimSun"/>
          <w:color w:val="000000"/>
          <w:spacing w:val="0"/>
          <w:sz w:val="42"/>
        </w:rPr>
        <w:t>94m</w:t>
      </w:r>
      <w:r>
        <w:rPr>
          <w:rFonts w:ascii="SimSun" w:hAnsi="SimSun" w:cs="SimSun"/>
          <w:color w:val="000000"/>
          <w:spacing w:val="1"/>
          <w:sz w:val="42"/>
        </w:rPr>
        <w:t>。按库容属三等库。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19" w:x="7943" w:y="9684"/>
        <w:widowControl w:val="off"/>
        <w:autoSpaceDE w:val="off"/>
        <w:autoSpaceDN w:val="off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14396" w:x="2701" w:y="1046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本次开挖的土方量为</w:t>
      </w:r>
      <w:r>
        <w:rPr>
          <w:rFonts w:ascii="SimSun"/>
          <w:color w:val="000000"/>
          <w:spacing w:val="1"/>
          <w:sz w:val="42"/>
        </w:rPr>
        <w:t>147312.8m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，曹关赤泥堆场有足够容量来容纳本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19" w:x="8375" w:y="10620"/>
        <w:widowControl w:val="off"/>
        <w:autoSpaceDE w:val="off"/>
        <w:autoSpaceDN w:val="off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4000" w:x="2701" w:y="1139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项目开挖的土方。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539" w:y="1233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对于厂区被开挖的区域，需要使用土石方进行回填。贵州铝厂应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97" w:x="2701" w:y="1327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确保回填后场地风险水平为：总致癌风险＜</w:t>
      </w:r>
      <w:r>
        <w:rPr>
          <w:rFonts w:ascii="SimSun"/>
          <w:color w:val="000000"/>
          <w:spacing w:val="1"/>
          <w:sz w:val="42"/>
        </w:rPr>
        <w:t>10</w:t>
      </w:r>
      <w:r>
        <w:rPr>
          <w:rFonts w:ascii="Times New Roman"/>
          <w:color w:val="000000"/>
          <w:spacing w:val="107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，非致癌危害熵＜</w:t>
      </w:r>
      <w:r>
        <w:rPr>
          <w:rFonts w:ascii="SimSun"/>
          <w:color w:val="000000"/>
          <w:spacing w:val="2"/>
          <w:sz w:val="42"/>
        </w:rPr>
        <w:t>1</w:t>
      </w:r>
      <w:r>
        <w:rPr>
          <w:rFonts w:ascii="SimSun" w:hAnsi="SimSun" w:cs="SimSun"/>
          <w:color w:val="000000"/>
          <w:spacing w:val="0"/>
          <w:sz w:val="42"/>
        </w:rPr>
        <w:t>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97" w:x="2701" w:y="13272"/>
        <w:widowControl w:val="off"/>
        <w:autoSpaceDE w:val="off"/>
        <w:autoSpaceDN w:val="off"/>
        <w:spacing w:before="0" w:after="0" w:line="209" w:lineRule="exact"/>
        <w:ind w:left="840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-1"/>
          <w:sz w:val="21"/>
        </w:rPr>
        <w:t>-6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9688" w:x="2701" w:y="1420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确保对后期开发建设及人员活动无不利影响。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334" w:x="2701" w:y="15271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UNLGG+Nimbus Roman No9 L Medium"/>
          <w:color w:val="000000"/>
          <w:spacing w:val="1"/>
          <w:sz w:val="48"/>
        </w:rPr>
        <w:t>3</w:t>
      </w:r>
      <w:r>
        <w:rPr>
          <w:rFonts w:ascii="SimHei" w:hAnsi="SimHei" w:cs="SimHei"/>
          <w:color w:val="000000"/>
          <w:spacing w:val="-1"/>
          <w:sz w:val="48"/>
        </w:rPr>
        <w:t>环境风险分析及管控方案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313" w:x="2701" w:y="16441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UNLGG+Nimbus Roman No9 L Medium"/>
          <w:color w:val="000000"/>
          <w:spacing w:val="0"/>
          <w:sz w:val="48"/>
        </w:rPr>
        <w:t>3.1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SimHei" w:hAnsi="SimHei" w:cs="SimHei"/>
          <w:color w:val="000000"/>
          <w:spacing w:val="-1"/>
          <w:sz w:val="48"/>
        </w:rPr>
        <w:t>环境风险分析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94" w:x="2863" w:y="17484"/>
        <w:widowControl w:val="off"/>
        <w:autoSpaceDE w:val="off"/>
        <w:autoSpaceDN w:val="off"/>
        <w:spacing w:before="0" w:after="0" w:line="421" w:lineRule="exact"/>
        <w:ind w:left="6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①污染工业废渣（含土壤）清挖过程的风险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794" w:x="2863" w:y="17484"/>
        <w:widowControl w:val="off"/>
        <w:autoSpaceDE w:val="off"/>
        <w:autoSpaceDN w:val="off"/>
        <w:spacing w:before="516" w:after="0" w:line="421" w:lineRule="exact"/>
        <w:ind w:left="83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1</w:t>
      </w:r>
      <w:r>
        <w:rPr>
          <w:rFonts w:ascii="SimSun" w:hAnsi="SimSun" w:cs="SimSun"/>
          <w:color w:val="000000"/>
          <w:spacing w:val="1"/>
          <w:sz w:val="42"/>
        </w:rPr>
        <w:t>）本工程施工过程中在土方开挖过程中，可能会出现滑坡迹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794" w:x="2863" w:y="1748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象（如裂缝、滑动等）等情况。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794" w:x="2863" w:y="20293"/>
        <w:widowControl w:val="off"/>
        <w:autoSpaceDE w:val="off"/>
        <w:autoSpaceDN w:val="off"/>
        <w:spacing w:before="0" w:after="0" w:line="421" w:lineRule="exact"/>
        <w:ind w:left="83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2</w:t>
      </w:r>
      <w:r>
        <w:rPr>
          <w:rFonts w:ascii="SimSun" w:hAnsi="SimSun" w:cs="SimSun"/>
          <w:color w:val="000000"/>
          <w:spacing w:val="1"/>
          <w:sz w:val="42"/>
        </w:rPr>
        <w:t>）基坑废水及降水等废水未经处理就排放，会造成当地水环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794" w:x="2863" w:y="2029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境污染。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838" w:x="3694" w:y="2216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3</w:t>
      </w:r>
      <w:r>
        <w:rPr>
          <w:rFonts w:ascii="SimSun" w:hAnsi="SimSun" w:cs="SimSun"/>
          <w:color w:val="000000"/>
          <w:spacing w:val="1"/>
          <w:sz w:val="42"/>
        </w:rPr>
        <w:t>）清挖工业废渣（含土壤）过程中清挖后的土壤可能还存在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80" w:x="8865" w:y="23131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/>
          <w:color w:val="000000"/>
          <w:spacing w:val="0"/>
          <w:sz w:val="29"/>
        </w:rPr>
        <w:t>4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5" style="position:absolute;margin-left:131pt;margin-top:68.1pt;z-index:-23;width:632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922" w:x="5938" w:y="103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贵州铝厂氧化铝、热电厂场地风险管控方案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563" w:x="2863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超标情况，若不及时处理，后期本地块利用时将会对人体健康产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2863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生危害。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794" w:x="2863" w:y="3910"/>
        <w:widowControl w:val="off"/>
        <w:autoSpaceDE w:val="off"/>
        <w:autoSpaceDN w:val="off"/>
        <w:spacing w:before="0" w:after="0" w:line="421" w:lineRule="exact"/>
        <w:ind w:left="83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4</w:t>
      </w:r>
      <w:r>
        <w:rPr>
          <w:rFonts w:ascii="SimSun" w:hAnsi="SimSun" w:cs="SimSun"/>
          <w:color w:val="000000"/>
          <w:spacing w:val="1"/>
          <w:sz w:val="42"/>
        </w:rPr>
        <w:t>）淋滤水下渗产生的渗滤液如不能集中收集处理，下渗后将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794" w:x="2863" w:y="391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会污染地下水、周边土壤及地表水水质。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794" w:x="2863" w:y="3910"/>
        <w:widowControl w:val="off"/>
        <w:autoSpaceDE w:val="off"/>
        <w:autoSpaceDN w:val="off"/>
        <w:spacing w:before="515" w:after="0" w:line="421" w:lineRule="exact"/>
        <w:ind w:left="83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5</w:t>
      </w:r>
      <w:r>
        <w:rPr>
          <w:rFonts w:ascii="SimSun" w:hAnsi="SimSun" w:cs="SimSun"/>
          <w:color w:val="000000"/>
          <w:spacing w:val="1"/>
          <w:sz w:val="42"/>
        </w:rPr>
        <w:t>）工程实施全过程中，如没穿戴相应的防护用品，可能会对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794" w:x="2863" w:y="391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施工人员健康有危害。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047" w:x="2863" w:y="7655"/>
        <w:widowControl w:val="off"/>
        <w:autoSpaceDE w:val="off"/>
        <w:autoSpaceDN w:val="off"/>
        <w:spacing w:before="0" w:after="0" w:line="421" w:lineRule="exact"/>
        <w:ind w:left="83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②污染工业废渣（含土壤）运输过程的风险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047" w:x="2863" w:y="7655"/>
        <w:widowControl w:val="off"/>
        <w:autoSpaceDE w:val="off"/>
        <w:autoSpaceDN w:val="off"/>
        <w:spacing w:before="515" w:after="0" w:line="421" w:lineRule="exact"/>
        <w:ind w:left="83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施工期部分工业废渣（含土壤）需要清挖转运，运距约</w:t>
      </w:r>
      <w:r>
        <w:rPr>
          <w:rFonts w:ascii="SimSun"/>
          <w:color w:val="000000"/>
          <w:spacing w:val="-4"/>
          <w:sz w:val="42"/>
        </w:rPr>
        <w:t>9km</w:t>
      </w:r>
      <w:r>
        <w:rPr>
          <w:rFonts w:ascii="SimSun" w:hAnsi="SimSun" w:cs="SimSun"/>
          <w:color w:val="000000"/>
          <w:spacing w:val="0"/>
          <w:sz w:val="42"/>
        </w:rPr>
        <w:t>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047" w:x="2863" w:y="765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运输过程中，出现交通事故导致土壤倾倒或遗撒时，会造成二次污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047" w:x="2863" w:y="765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染。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781" w:x="3694" w:y="1139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③污染土壤填埋过程的风险控制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06" w:x="2701" w:y="12335"/>
        <w:widowControl w:val="off"/>
        <w:autoSpaceDE w:val="off"/>
        <w:autoSpaceDN w:val="off"/>
        <w:spacing w:before="0" w:after="0" w:line="421" w:lineRule="exact"/>
        <w:ind w:left="82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污染工业废渣（含土壤）进填埋区域时，堆场可能会渗漏从而对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06" w:x="2701" w:y="1233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当地地下水造成污染。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311" w:x="2701" w:y="14380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YouYuan" w:hAnsi="YouYuan" w:cs="YouYuan"/>
          <w:color w:val="000000"/>
          <w:spacing w:val="-14"/>
          <w:sz w:val="48"/>
        </w:rPr>
        <w:t>3.2风险管控方案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7750" w:x="3421" w:y="1561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①污染土壤清挖过程的管控方案措施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54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1</w:t>
      </w:r>
      <w:r>
        <w:rPr>
          <w:rFonts w:ascii="SimSun" w:hAnsi="SimSun" w:cs="SimSun"/>
          <w:color w:val="000000"/>
          <w:spacing w:val="1"/>
          <w:sz w:val="42"/>
        </w:rPr>
        <w:t>）当出现滑坡迹象（如裂缝、滑动等）等情况时，暂停施工，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54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所有人员迅速离开基坑，必要时，迅速采取处理措施，如用挖掘机在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548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坡脚迅速回填。根据滑动迹象设置观测点，观测滑坡体平面位移和沉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54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降变化，并做好记录。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29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2</w:t>
      </w:r>
      <w:r>
        <w:rPr>
          <w:rFonts w:ascii="SimSun" w:hAnsi="SimSun" w:cs="SimSun"/>
          <w:color w:val="000000"/>
          <w:spacing w:val="1"/>
          <w:sz w:val="42"/>
        </w:rPr>
        <w:t>）当出现基坑废水和基坑降水后并经有资质的单位检测不达标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29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后，立即用槽罐车抽取至高位废水池中，投加一定量的生石灰，对部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216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分重金属进行沉淀，预处理后的废水流入低位清水池后再用槽罐车抽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80" w:x="8865" w:y="23131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/>
          <w:color w:val="000000"/>
          <w:spacing w:val="0"/>
          <w:sz w:val="29"/>
        </w:rPr>
        <w:t>5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6" style="position:absolute;margin-left:131pt;margin-top:68.1pt;z-index:-27;width:632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922" w:x="5938" w:y="103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贵州铝厂氧化铝、热电厂场地风险管控方案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688" w:x="2701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取至赤泥堆场渗滤液处理系统中处理后排放。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97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3</w:t>
      </w:r>
      <w:r>
        <w:rPr>
          <w:rFonts w:ascii="SimSun" w:hAnsi="SimSun" w:cs="SimSun"/>
          <w:color w:val="000000"/>
          <w:spacing w:val="1"/>
          <w:sz w:val="42"/>
        </w:rPr>
        <w:t>）项目为分段、分片区实施，参照实施方案清挖范围清挖到位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3"/>
          <w:sz w:val="42"/>
        </w:rPr>
        <w:t>后，对基坑参照《污染场地环境监测技术导则》（</w:t>
      </w:r>
      <w:r>
        <w:rPr>
          <w:rFonts w:ascii="SimSun"/>
          <w:color w:val="000000"/>
          <w:spacing w:val="1"/>
          <w:sz w:val="42"/>
        </w:rPr>
        <w:t>HJ25.3-2014</w:t>
      </w:r>
      <w:r>
        <w:rPr>
          <w:rFonts w:ascii="SimSun" w:hAnsi="SimSun" w:cs="SimSun"/>
          <w:color w:val="000000"/>
          <w:spacing w:val="1"/>
          <w:sz w:val="42"/>
        </w:rPr>
        <w:t>）进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行土壤取样检测，由环境监理机构及委托的第三方检测机构共同见证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取样，取样后及时送检。如有样品检测不合格则继续清挖对应点位直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至合格，所有点位自检全部合格后，联系环保验收部门，做好验收所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974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需的配合工作。基坑在环保局验收合格前，需要做好基坑支护、雨季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防护、安全看护等工作，避免出现基坑坍塌、基坑雨水浸泡及影响其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他人身安全等事故。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046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4</w:t>
      </w:r>
      <w:r>
        <w:rPr>
          <w:rFonts w:ascii="SimSun" w:hAnsi="SimSun" w:cs="SimSun"/>
          <w:color w:val="000000"/>
          <w:spacing w:val="1"/>
          <w:sz w:val="42"/>
        </w:rPr>
        <w:t>）施工过程中若遇到降雨情况，现场应立即停止施工，并立即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046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采取设置支架、铺设</w:t>
      </w:r>
      <w:r>
        <w:rPr>
          <w:rFonts w:ascii="Times New Roman"/>
          <w:color w:val="000000"/>
          <w:spacing w:val="2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HDPE</w:t>
      </w:r>
      <w:r>
        <w:rPr>
          <w:rFonts w:ascii="Times New Roman"/>
          <w:color w:val="000000"/>
          <w:spacing w:val="3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薄膜进行防雨，在防雨布四周挖明沟，铺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046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上防渗膜收集雨水，将雨水引出开挖场地外，防止雨水落入挖坑。防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046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雨水范围包括挖掘区和所有与污染物直接接触的设备。项目夜间安排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046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有值班人员，若发现夜间下雨，则立即安排铺设防雨布。雨水随地表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046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径流流入雨水管网。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08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5</w:t>
      </w:r>
      <w:r>
        <w:rPr>
          <w:rFonts w:ascii="SimSun" w:hAnsi="SimSun" w:cs="SimSun"/>
          <w:color w:val="000000"/>
          <w:spacing w:val="1"/>
          <w:sz w:val="42"/>
        </w:rPr>
        <w:t>）工程实施全过程，为确保人身安全，所有直接参与工作的人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08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员应严格遵守有关规定，根据现场作业风险的不同，配备不同等级的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08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防护装备。现场预备必要的防护用品主要为口罩等。施工管理人员应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080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强化劳动防护用品使用的管理，定期检查防护用品的质量，并做好相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08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关记录。所有参与本次土壤修复工程的人员，必须穿戴相应的防护用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08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品，并采取相应的人身保护措施。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172" w:x="3421" w:y="2169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②污染工业废渣（含土壤）运输过程的风险控制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80" w:x="8865" w:y="23131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/>
          <w:color w:val="000000"/>
          <w:spacing w:val="0"/>
          <w:sz w:val="29"/>
        </w:rPr>
        <w:t>6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7" style="position:absolute;margin-left:131pt;margin-top:68.1pt;z-index:-31;width:632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8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922" w:x="5938" w:y="103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贵州铝厂氧化铝、热电厂场地风险管控方案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1</w:t>
      </w:r>
      <w:r>
        <w:rPr>
          <w:rFonts w:ascii="SimSun" w:hAnsi="SimSun" w:cs="SimSun"/>
          <w:color w:val="000000"/>
          <w:spacing w:val="1"/>
          <w:sz w:val="42"/>
        </w:rPr>
        <w:t>）运输中发生污染事故时（如运输车辆后厢打开，造成大面积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遗撒和驾驶违章乱弃污染土壤），接到污染事故报告后，立即由项目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应急指挥部迅速调集人员和设备赶往现场救治。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4846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2</w:t>
      </w:r>
      <w:r>
        <w:rPr>
          <w:rFonts w:ascii="SimSun" w:hAnsi="SimSun" w:cs="SimSun"/>
          <w:color w:val="000000"/>
          <w:spacing w:val="1"/>
          <w:sz w:val="42"/>
        </w:rPr>
        <w:t>）派专人在公路上疏导车辆，严禁其它社会车辆碾压遗撒的污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484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染土壤。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671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3</w:t>
      </w:r>
      <w:r>
        <w:rPr>
          <w:rFonts w:ascii="SimSun" w:hAnsi="SimSun" w:cs="SimSun"/>
          <w:color w:val="000000"/>
          <w:spacing w:val="1"/>
          <w:sz w:val="42"/>
        </w:rPr>
        <w:t>）指挥人员和机械迅速清理现场，收集遗撒，并将其运往曹关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6718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赤泥大坝进行贮存。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591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4</w:t>
      </w:r>
      <w:r>
        <w:rPr>
          <w:rFonts w:ascii="SimSun" w:hAnsi="SimSun" w:cs="SimSun"/>
          <w:color w:val="000000"/>
          <w:spacing w:val="1"/>
          <w:sz w:val="42"/>
        </w:rPr>
        <w:t>）发生驾驶员违章乱弃污染土壤时，查找违章弃土车辆和遗弃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59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地点，组织人员和设备收集被遗弃的污染土壤，运至曹关赤泥大坝贮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59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存。并报有关部门进行责任追查与处理。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399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5</w:t>
      </w:r>
      <w:r>
        <w:rPr>
          <w:rFonts w:ascii="SimSun" w:hAnsi="SimSun" w:cs="SimSun"/>
          <w:color w:val="000000"/>
          <w:spacing w:val="1"/>
          <w:sz w:val="42"/>
        </w:rPr>
        <w:t>）在污染土壤的清挖、运输出场前应对清挖和运输人员进行相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39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关培训，在清挖、运输过程中，应建立相应的管理制度，由专人负责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39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监督、记录清挖和运输进度和车次情况，做到清挖量和运输量都有据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39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可查。制定详细的清挖、运输管理要求和技术要求，严格按照清挖、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39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运输的计划进行，加强过程管理，避免清挖工程对环境产生不利影响。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399"/>
        <w:widowControl w:val="off"/>
        <w:autoSpaceDE w:val="off"/>
        <w:autoSpaceDN w:val="off"/>
        <w:spacing w:before="515" w:after="0" w:line="421" w:lineRule="exact"/>
        <w:ind w:left="72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③污染工业废渣（含土壤）填埋过程的风险控制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016"/>
        <w:widowControl w:val="off"/>
        <w:autoSpaceDE w:val="off"/>
        <w:autoSpaceDN w:val="off"/>
        <w:spacing w:before="0" w:after="0" w:line="421" w:lineRule="exact"/>
        <w:ind w:left="72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污染的工业废渣（含土壤）进行填埋应满足上述污染土壤清挖过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01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程相关的风险控制要求，且本次修复的工业废渣（含土壤）填埋在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016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3#</w:t>
      </w:r>
      <w:r>
        <w:rPr>
          <w:rFonts w:ascii="SimSun" w:hAnsi="SimSun" w:cs="SimSun"/>
          <w:color w:val="000000"/>
          <w:spacing w:val="1"/>
          <w:sz w:val="42"/>
        </w:rPr>
        <w:t>库区中部预留区域，为龙潭组煤系地层内、又由于</w:t>
      </w:r>
      <w:r>
        <w:rPr>
          <w:rFonts w:ascii="Times New Roman"/>
          <w:color w:val="000000"/>
          <w:spacing w:val="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1993</w:t>
      </w:r>
      <w:r>
        <w:rPr>
          <w:rFonts w:ascii="Times New Roman"/>
          <w:color w:val="000000"/>
          <w:spacing w:val="3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年起库区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01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逐步实施了帷幕灌浆垂直防渗等措施。渗滤液会顺着山体进入渗滤液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01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处理设施进行处理，不会对地下水环境造成影响，可有效防止堆存修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01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复土壤对环境的影响。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80" w:x="8865" w:y="23131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/>
          <w:color w:val="000000"/>
          <w:spacing w:val="0"/>
          <w:sz w:val="29"/>
        </w:rPr>
        <w:t>7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8" style="position:absolute;margin-left:131pt;margin-top:68.1pt;z-index:-35;width:632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9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922" w:x="5938" w:y="103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贵州铝厂氧化铝、热电厂场地风险管控方案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313" w:x="3421" w:y="1931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UNLGG+Nimbus Roman No9 L Medium"/>
          <w:color w:val="000000"/>
          <w:spacing w:val="0"/>
          <w:sz w:val="48"/>
        </w:rPr>
        <w:t>3.3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YouYuan" w:hAnsi="YouYuan" w:cs="YouYuan"/>
          <w:color w:val="000000"/>
          <w:spacing w:val="-1"/>
          <w:sz w:val="48"/>
        </w:rPr>
        <w:t>质量管控方案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736" w:x="3421" w:y="297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①质量要求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391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在整个项目推行全面质量管理，严格施工工艺，实现：土建单元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391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工程合格率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100%</w:t>
      </w:r>
      <w:r>
        <w:rPr>
          <w:rFonts w:ascii="SimSun" w:hAnsi="SimSun" w:cs="SimSun"/>
          <w:color w:val="000000"/>
          <w:spacing w:val="1"/>
          <w:sz w:val="42"/>
        </w:rPr>
        <w:t>，工程竣工验收一次性合格。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3910"/>
        <w:widowControl w:val="off"/>
        <w:autoSpaceDE w:val="off"/>
        <w:autoSpaceDN w:val="off"/>
        <w:spacing w:before="515" w:after="0" w:line="421" w:lineRule="exact"/>
        <w:ind w:left="72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②质量管控措施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086" w:x="3331" w:y="671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-5"/>
          <w:sz w:val="42"/>
        </w:rPr>
        <w:t>1</w:t>
      </w:r>
      <w:r>
        <w:rPr>
          <w:rFonts w:ascii="SimSun" w:hAnsi="SimSun" w:cs="SimSun"/>
          <w:color w:val="000000"/>
          <w:spacing w:val="1"/>
          <w:sz w:val="42"/>
        </w:rPr>
        <w:t>）质量管理机构及职能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765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本工程成立质量管理组织机构（见附图），项目经理是本工程质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765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量第一责任人，对外向业主负责，对内向公司负责。施工期将根据本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765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工程需要，建立相应的质量工作制度和工作目标，并指定各子项目的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765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负责人。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1399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技术负责人为质量直接责任人，将领导质安部、技术部、测量和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139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各施工队制定本工程的详细质量保证体系和质保目标，并督促质检部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139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门执行。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20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质安部门是质量保证的现场监督部门，直接向项目技术负责人负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20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责，通过对施工工艺过程的控制，达到质量控制目的。质安部有权对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20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危及工程质量的施工方法和操作过程加以否决或停工。对不利于施工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20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质量的施工工艺方法进行纠正；协助技术负责人制定质量保证计划、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20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工作程序，制定统一的质量记录和表格，审查各主要工程保证质量的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208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技术措施是否符合规范标准。收集质量保证记录等资料。对施工质量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20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加以动态分析评价。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7" w:x="2701" w:y="20761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施工生产部门将对所属施工的工程质量负责，技术人员、施工队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7" w:x="2701" w:y="2076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长、施工工人和相应的现场质检人员都应对工程施工质量负责。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80" w:x="8865" w:y="23131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/>
          <w:color w:val="000000"/>
          <w:spacing w:val="0"/>
          <w:sz w:val="29"/>
        </w:rPr>
        <w:t>8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9" style="position:absolute;margin-left:131pt;margin-top:68.1pt;z-index:-39;width:632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10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922" w:x="5938" w:y="103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贵州铝厂氧化铝、热电厂场地风险管控方案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5500" w:x="2701" w:y="203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为保证工程质量，技术人员和质检人员应认真填写施工质量记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500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录，整理并总结保证质量的新工艺、方法、措施，报送质安部，经项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500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4"/>
          <w:sz w:val="42"/>
        </w:rPr>
        <w:t>目经理部讨论（包括是否降低成本，缩短工期，有利于环保和管理等），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500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申请监理工程师批准执行。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000" w:x="7659" w:y="587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YouYuan" w:hAnsi="YouYuan" w:cs="YouYuan"/>
          <w:color w:val="000000"/>
          <w:spacing w:val="1"/>
          <w:sz w:val="42"/>
        </w:rPr>
        <w:t>质量管理组织机构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064" w:x="8512" w:y="801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技术负责人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9189" w:y="849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计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1374" w:y="849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物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1374" w:y="8490"/>
        <w:widowControl w:val="off"/>
        <w:autoSpaceDE w:val="off"/>
        <w:autoSpaceDN w:val="off"/>
        <w:spacing w:before="34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资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1374" w:y="8490"/>
        <w:widowControl w:val="off"/>
        <w:autoSpaceDE w:val="off"/>
        <w:autoSpaceDN w:val="off"/>
        <w:spacing w:before="34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设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4331" w:y="856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4331" w:y="8566"/>
        <w:widowControl w:val="off"/>
        <w:autoSpaceDE w:val="off"/>
        <w:autoSpaceDN w:val="off"/>
        <w:spacing w:before="34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程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6204" w:y="856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安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6204" w:y="8566"/>
        <w:widowControl w:val="off"/>
        <w:autoSpaceDE w:val="off"/>
        <w:autoSpaceDN w:val="off"/>
        <w:spacing w:before="34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全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4129" w:y="862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综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4129" w:y="8627"/>
        <w:widowControl w:val="off"/>
        <w:autoSpaceDE w:val="off"/>
        <w:autoSpaceDN w:val="off"/>
        <w:spacing w:before="34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4129" w:y="8627"/>
        <w:widowControl w:val="off"/>
        <w:autoSpaceDE w:val="off"/>
        <w:autoSpaceDN w:val="off"/>
        <w:spacing w:before="34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办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9189" w:y="914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划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791" w:x="3539" w:y="926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2</w:t>
      </w:r>
      <w:r>
        <w:rPr>
          <w:rFonts w:ascii="SimSun" w:hAnsi="SimSun" w:cs="SimSun"/>
          <w:color w:val="000000"/>
          <w:spacing w:val="1"/>
          <w:sz w:val="42"/>
        </w:rPr>
        <w:t>）质量保证制度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008" w:x="7363" w:y="968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土石方施工队质量管理组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008" w:x="7363" w:y="9689"/>
        <w:widowControl w:val="off"/>
        <w:autoSpaceDE w:val="off"/>
        <w:autoSpaceDN w:val="off"/>
        <w:spacing w:before="0" w:after="0" w:line="317" w:lineRule="exact"/>
        <w:ind w:left="182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财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4331" w:y="988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技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6204" w:y="988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质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421" w:x="3539" w:y="1020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0"/>
          <w:sz w:val="42"/>
        </w:rPr>
        <w:t>为确保按期、优质、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000" w:x="11551" w:y="1020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高效完成本合同段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97" w:x="9189" w:y="1047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务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1374" w:y="1047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备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4331" w:y="1054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术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6204" w:y="1054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量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4129" w:y="1060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公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31" w:x="2701" w:y="1112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工程施工，项目经理部成立以项目经</w:t>
      </w:r>
      <w:r>
        <w:rPr>
          <w:rFonts w:ascii="SimSun" w:hAnsi="SimSun" w:cs="SimSun"/>
          <w:color w:val="000000"/>
          <w:spacing w:val="-69"/>
          <w:sz w:val="48"/>
          <w:vertAlign w:val="superscript"/>
        </w:rPr>
        <w:t>科</w:t>
      </w:r>
      <w:r>
        <w:rPr>
          <w:rFonts w:ascii="SimSun" w:hAnsi="SimSun" w:cs="SimSun"/>
          <w:color w:val="000000"/>
          <w:spacing w:val="1"/>
          <w:sz w:val="42"/>
        </w:rPr>
        <w:t>理为组长的</w:t>
      </w:r>
      <w:r>
        <w:rPr>
          <w:rFonts w:ascii="SimSun" w:hAnsi="SimSun" w:cs="SimSun"/>
          <w:color w:val="000000"/>
          <w:spacing w:val="-148"/>
          <w:sz w:val="48"/>
          <w:vertAlign w:val="superscript"/>
        </w:rPr>
        <w:t>科</w:t>
      </w:r>
      <w:r>
        <w:rPr>
          <w:rFonts w:ascii="SimSun" w:hAnsi="SimSun" w:cs="SimSun"/>
          <w:color w:val="000000"/>
          <w:spacing w:val="1"/>
          <w:sz w:val="42"/>
        </w:rPr>
        <w:t>质量管理领导小组，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97" w:x="4331" w:y="1120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科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6204" w:y="1120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科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4129" w:y="1126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室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31" w:x="2701" w:y="1207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建立、健全质量保证体系，严格按规范要求，采用先进的施工和管理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07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方法，做好施工质量的控制，确保工程全面创优，质量保证体系见附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2" w:x="2701" w:y="1394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图。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656" w:x="3550" w:y="1467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本工程为保证工程质量将建立以下一系列的制度：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212" w:x="3550" w:y="1549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a</w:t>
      </w:r>
      <w:r>
        <w:rPr>
          <w:rFonts w:ascii="SimSun" w:hAnsi="SimSun" w:cs="SimSun"/>
          <w:color w:val="000000"/>
          <w:spacing w:val="1"/>
          <w:sz w:val="42"/>
        </w:rPr>
        <w:t>、质量保证制度；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541" w:x="3550" w:y="1631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b</w:t>
      </w:r>
      <w:r>
        <w:rPr>
          <w:rFonts w:ascii="SimSun" w:hAnsi="SimSun" w:cs="SimSun"/>
          <w:color w:val="000000"/>
          <w:spacing w:val="1"/>
          <w:sz w:val="42"/>
        </w:rPr>
        <w:t>、施工技术监督制度；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541" w:x="3550" w:y="1631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c</w:t>
      </w:r>
      <w:r>
        <w:rPr>
          <w:rFonts w:ascii="SimSun" w:hAnsi="SimSun" w:cs="SimSun"/>
          <w:color w:val="000000"/>
          <w:spacing w:val="1"/>
          <w:sz w:val="42"/>
        </w:rPr>
        <w:t>、现场施工管理制度；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541" w:x="3550" w:y="16314"/>
        <w:widowControl w:val="off"/>
        <w:autoSpaceDE w:val="off"/>
        <w:autoSpaceDN w:val="off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d</w:t>
      </w:r>
      <w:r>
        <w:rPr>
          <w:rFonts w:ascii="SimSun" w:hAnsi="SimSun" w:cs="SimSun"/>
          <w:color w:val="000000"/>
          <w:spacing w:val="1"/>
          <w:sz w:val="42"/>
        </w:rPr>
        <w:t>、施工方案会审及技术实施；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541" w:x="3550" w:y="16314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e</w:t>
      </w:r>
      <w:r>
        <w:rPr>
          <w:rFonts w:ascii="SimSun" w:hAnsi="SimSun" w:cs="SimSun"/>
          <w:color w:val="000000"/>
          <w:spacing w:val="1"/>
          <w:sz w:val="42"/>
        </w:rPr>
        <w:t>、项目部质量报告；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994" w:x="3550" w:y="1958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f</w:t>
      </w:r>
      <w:r>
        <w:rPr>
          <w:rFonts w:ascii="SimSun" w:hAnsi="SimSun" w:cs="SimSun"/>
          <w:color w:val="000000"/>
          <w:spacing w:val="1"/>
          <w:sz w:val="42"/>
        </w:rPr>
        <w:t>、监理工程师要求的其他质量制度。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791" w:x="3539" w:y="2059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3</w:t>
      </w:r>
      <w:r>
        <w:rPr>
          <w:rFonts w:ascii="SimSun" w:hAnsi="SimSun" w:cs="SimSun"/>
          <w:color w:val="000000"/>
          <w:spacing w:val="1"/>
          <w:sz w:val="42"/>
        </w:rPr>
        <w:t>）质量保证措施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791" w:x="3539" w:y="2059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a</w:t>
      </w:r>
      <w:r>
        <w:rPr>
          <w:rFonts w:ascii="SimSun" w:hAnsi="SimSun" w:cs="SimSun"/>
          <w:color w:val="000000"/>
          <w:spacing w:val="1"/>
          <w:sz w:val="42"/>
        </w:rPr>
        <w:t>、组织措施：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80" w:x="8865" w:y="23131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/>
          <w:color w:val="000000"/>
          <w:spacing w:val="0"/>
          <w:sz w:val="29"/>
        </w:rPr>
        <w:t>9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0" style="position:absolute;margin-left:131pt;margin-top:68.1pt;z-index:-43;width:632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11"/>
          </v:shape>
        </w:pict>
      </w:r>
      <w:r>
        <w:rPr>
          <w:noProof w:val="on"/>
        </w:rPr>
        <w:pict>
          <v:shape xmlns:v="urn:schemas-microsoft-com:vml" id="_x000011" style="position:absolute;margin-left:196pt;margin-top:412.1pt;z-index:-47;width:58pt;height:182pt;mso-position-horizontal:absolute;mso-position-horizontal-relative:page;mso-position-vertical:absolute;mso-position-vertical-relative:page" type="#_x0000_t75">
            <v:imagedata xmlns:r="http://schemas.openxmlformats.org/officeDocument/2006/relationships" r:id="rId12"/>
          </v:shape>
        </w:pict>
      </w:r>
      <w:r>
        <w:rPr>
          <w:noProof w:val="on"/>
        </w:rPr>
        <w:pict>
          <v:shape xmlns:v="urn:schemas-microsoft-com:vml" id="_x000012" style="position:absolute;margin-left:689pt;margin-top:415.1pt;z-index:-51;width:51pt;height:181pt;mso-position-horizontal:absolute;mso-position-horizontal-relative:page;mso-position-vertical:absolute;mso-position-vertical-relative:page" type="#_x0000_t75">
            <v:imagedata xmlns:r="http://schemas.openxmlformats.org/officeDocument/2006/relationships" r:id="rId13"/>
          </v:shape>
        </w:pict>
      </w:r>
      <w:r>
        <w:rPr>
          <w:noProof w:val="on"/>
        </w:rPr>
        <w:pict>
          <v:shape xmlns:v="urn:schemas-microsoft-com:vml" id="_x000013" style="position:absolute;margin-left:290pt;margin-top:329.1pt;z-index:-55;width:320pt;height:265pt;mso-position-horizontal:absolute;mso-position-horizontal-relative:page;mso-position-vertical:absolute;mso-position-vertical-relative:page" type="#_x0000_t75">
            <v:imagedata xmlns:r="http://schemas.openxmlformats.org/officeDocument/2006/relationships" r:id="rId1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922" w:x="5938" w:y="103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贵州铝厂氧化铝、热电厂场地风险管控方案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563" w:x="3550" w:y="183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岗位培训，加强员工质量意识教育，增强质量观念，确保质量保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157" w:x="2701" w:y="265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证目标实现。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9" w:x="2701" w:y="3471"/>
        <w:widowControl w:val="off"/>
        <w:autoSpaceDE w:val="off"/>
        <w:autoSpaceDN w:val="off"/>
        <w:spacing w:before="0" w:after="0" w:line="421" w:lineRule="exact"/>
        <w:ind w:left="84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按照科学化、标准化、程序化、规范化作业，实行定员、定岗、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9" w:x="2701" w:y="347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定点检查验收各施工工序。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9" w:x="2701" w:y="5106"/>
        <w:widowControl w:val="off"/>
        <w:autoSpaceDE w:val="off"/>
        <w:autoSpaceDN w:val="off"/>
        <w:spacing w:before="0" w:after="0" w:line="421" w:lineRule="exact"/>
        <w:ind w:left="84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技术人员和施工队长施工前熟悉图纸、质量标准及合同规定的质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9" w:x="2701" w:y="5106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量要求，同时明确项目部制定的施工工序和质量目标。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9" w:x="2701" w:y="5106"/>
        <w:widowControl w:val="off"/>
        <w:autoSpaceDE w:val="off"/>
        <w:autoSpaceDN w:val="off"/>
        <w:spacing w:before="396" w:after="0" w:line="421" w:lineRule="exact"/>
        <w:ind w:left="84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技术负责人领导技术部制定施工组织设计和质量保证措施，报送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9" w:x="2701" w:y="5106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监理工程师审核。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9" w:x="2701" w:y="8375"/>
        <w:widowControl w:val="off"/>
        <w:autoSpaceDE w:val="off"/>
        <w:autoSpaceDN w:val="off"/>
        <w:spacing w:before="0" w:after="0" w:line="421" w:lineRule="exact"/>
        <w:ind w:left="84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质量管理工作贯彻“质量第一、预防为主”，实行自检、互检、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9" w:x="2701" w:y="837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专检，做到“谁施工谁负责”。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212" w:x="3539" w:y="1001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b</w:t>
      </w:r>
      <w:r>
        <w:rPr>
          <w:rFonts w:ascii="SimSun" w:hAnsi="SimSun" w:cs="SimSun"/>
          <w:color w:val="000000"/>
          <w:spacing w:val="1"/>
          <w:sz w:val="42"/>
        </w:rPr>
        <w:t>、检查管理措施：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082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所用的测量仪器、计量器、仪表、试验设备按照《中华人民共和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082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国计量法》规定进行校对与检测，新购仪器设备必须有合格证书，经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082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检定合格才能使用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212" w:x="3539" w:y="1327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c</w:t>
      </w:r>
      <w:r>
        <w:rPr>
          <w:rFonts w:ascii="SimSun" w:hAnsi="SimSun" w:cs="SimSun"/>
          <w:color w:val="000000"/>
          <w:spacing w:val="1"/>
          <w:sz w:val="42"/>
        </w:rPr>
        <w:t>、资料管理措施：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093"/>
        <w:widowControl w:val="off"/>
        <w:autoSpaceDE w:val="off"/>
        <w:autoSpaceDN w:val="off"/>
        <w:spacing w:before="0" w:after="0" w:line="421" w:lineRule="exact"/>
        <w:ind w:left="84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单项工程、施工工序由技术人员填写施工日志，填写质量管理记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09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录。它应包括：质保计划；工作程序；技术标准规范；采购的技术要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09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求；基线点和水准点测量记录；施工断面标高记录；不合格品记录；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09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事故报告的审查和处理结果记录。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332" w:x="3543" w:y="1736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YouYuan" w:hAnsi="YouYuan" w:cs="YouYuan"/>
          <w:color w:val="000000"/>
          <w:spacing w:val="5"/>
          <w:sz w:val="42"/>
        </w:rPr>
        <w:t>③</w:t>
      </w:r>
      <w:r>
        <w:rPr>
          <w:rFonts w:ascii="SimSun" w:hAnsi="SimSun" w:cs="SimSun"/>
          <w:color w:val="000000"/>
          <w:spacing w:val="1"/>
          <w:sz w:val="42"/>
        </w:rPr>
        <w:t>施工测量质量控制措施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9" w:x="2701" w:y="18180"/>
        <w:widowControl w:val="off"/>
        <w:autoSpaceDE w:val="off"/>
        <w:autoSpaceDN w:val="off"/>
        <w:spacing w:before="0" w:after="0" w:line="421" w:lineRule="exact"/>
        <w:ind w:left="84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工程中标后，我们将立即组织测量人员，在工程施工实施前，首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9" w:x="2701" w:y="1818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先按监理单位以书面形式提供的平面控制网点和高程控制网点，建立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9" w:x="2701" w:y="1818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工程施工使用的平面控制网和高程控制网，并按照的规定要求进行测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9" w:x="2701" w:y="1818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量定位。具体施工测量方法如下。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323" w:x="3550" w:y="2144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1</w:t>
      </w:r>
      <w:r>
        <w:rPr>
          <w:rFonts w:ascii="SimSun" w:hAnsi="SimSun" w:cs="SimSun"/>
          <w:color w:val="000000"/>
          <w:spacing w:val="1"/>
          <w:sz w:val="42"/>
        </w:rPr>
        <w:t>）开工前，对业主提供的控制点进行复测，并且布设施工控制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25" w:x="8796" w:y="23131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/>
          <w:color w:val="000000"/>
          <w:spacing w:val="0"/>
          <w:sz w:val="29"/>
        </w:rPr>
        <w:t>10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4" style="position:absolute;margin-left:131pt;margin-top:68.1pt;z-index:-59;width:632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1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922" w:x="5938" w:y="103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贵州铝厂氧化铝、热电厂场地风险管控方案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5016" w:x="2701" w:y="183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网，包括平面控制网及高程控制网，其测量等级、精度必须满足规定，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836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并且定期对其布设的施工控制网进行核查。在开工前把复测结果报监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836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理工程师审批、备案。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4" w:x="2701" w:y="4288"/>
        <w:widowControl w:val="off"/>
        <w:autoSpaceDE w:val="off"/>
        <w:autoSpaceDN w:val="off"/>
        <w:spacing w:before="0" w:after="0" w:line="421" w:lineRule="exact"/>
        <w:ind w:left="84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2</w:t>
      </w:r>
      <w:r>
        <w:rPr>
          <w:rFonts w:ascii="SimSun" w:hAnsi="SimSun" w:cs="SimSun"/>
          <w:color w:val="000000"/>
          <w:spacing w:val="1"/>
          <w:sz w:val="42"/>
        </w:rPr>
        <w:t>）认真复查业主提供的测量资料，平面、高程控制点，地块的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4" w:x="2701" w:y="428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方向桩和开挖边线等，确认满足施工放线精度要求后，方可使用。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4" w:x="2701" w:y="4288"/>
        <w:widowControl w:val="off"/>
        <w:autoSpaceDE w:val="off"/>
        <w:autoSpaceDN w:val="off"/>
        <w:spacing w:before="396" w:after="0" w:line="421" w:lineRule="exact"/>
        <w:ind w:left="84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3</w:t>
      </w:r>
      <w:r>
        <w:rPr>
          <w:rFonts w:ascii="SimSun" w:hAnsi="SimSun" w:cs="SimSun"/>
          <w:color w:val="000000"/>
          <w:spacing w:val="1"/>
          <w:sz w:val="42"/>
        </w:rPr>
        <w:t>）布设三角网或导线点测设施工控制点。使用仪器必须符合精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4" w:x="2701" w:y="428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度要求。高程控制测量的测量限差符合四等水准测量的精度要求；平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4" w:x="2701" w:y="4288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面控制测量的限差符合五等三角测量或五等导线测量的精度要求。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4" w:x="2701" w:y="4288"/>
        <w:widowControl w:val="off"/>
        <w:autoSpaceDE w:val="off"/>
        <w:autoSpaceDN w:val="off"/>
        <w:spacing w:before="396" w:after="0" w:line="421" w:lineRule="exact"/>
        <w:ind w:left="84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4</w:t>
      </w:r>
      <w:r>
        <w:rPr>
          <w:rFonts w:ascii="SimSun" w:hAnsi="SimSun" w:cs="SimSun"/>
          <w:color w:val="000000"/>
          <w:spacing w:val="-5"/>
          <w:sz w:val="42"/>
        </w:rPr>
        <w:t>）开工前，进行地块原始地面测量，放设各施工边线和方格网，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4" w:x="2701" w:y="428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施工方格网与设计的方格网坐标要一致。在施工过程中及时对开挖面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4" w:x="2701" w:y="428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进行控制性测量，每升挖一层施测一次。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813" w:x="3543" w:y="1082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④土石方开挖质量保证措施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164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施工前复测业主提供的测量控制网成果资料并进行准确施工放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164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线，开挖过程中现场测量人员要熟悉图纸，施工人员必须严格按照技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1640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术措施和控制点开挖。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409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本工程所有主体工程的基础开挖都应在旱地上进行施工。雨季施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409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工时，开挖面内应设置排水系统和遮掩物，如挖排水沟槽，覆盖彩条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409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布等措施以防止雨水冲刷边坡和侵蚀地基土地。开挖过程中应经常对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409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开挖水平位置、水平标高、控制桩号、水准点和边坡等进行校核测量，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409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保证符合施工图纸要求。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4" w:x="2701" w:y="1818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表土清挖必须挖至指定开挖深度，采用必要的措施防止土地被冲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4" w:x="2701" w:y="1818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刷流失，以利于环境保护。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981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土石方开挖应从上至下分层分段依次进行，严禁自下而上或采取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981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倒悬的开挖方法，施工中随时作一定的坡势，以利排水，开挖过程中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981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应避免边坡稳定范围内形成积水。边坡易风化崩解的土层，开挖后不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25" w:x="8796" w:y="23131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/>
          <w:color w:val="000000"/>
          <w:spacing w:val="0"/>
          <w:sz w:val="29"/>
        </w:rPr>
        <w:t>11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5" style="position:absolute;margin-left:131pt;margin-top:68.1pt;z-index:-63;width:632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16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922" w:x="5938" w:y="103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贵州铝厂氧化铝、热电厂场地风险管控方案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31" w:x="2701" w:y="183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能及时回填的，应保留保护层。边坡的风化岩块、坡积物，残积物和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36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滑坡体必须按施工图纸要求开挖清理，并应在开挖前完成，禁止边填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36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边挖。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28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施工弃土应按指定地点堆放，不允许在开挖范围的上侧弃土，并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28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按弃土规划执行，防止水流冲刷而造成泥石流。为防止修整后的边坡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28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受雨水冲刷，边坡护面和加固应在雨季前完成。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74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开挖过程中应注意排水，在边坡开挖前，按要求在边坡上部设永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740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久性截水沟。场内开挖地面积水必须设置临时坑槽和截排水沟，用水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74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泵抽排。应在开挖区四周设挡水堤和开挖周边排水沟以及采取集水坑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74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抽水等措施，阻止场外水流进入现场，并有效排除积水。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355" w:x="2701" w:y="10338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IBRCGV+Nimbus Roman No9 L Medium"/>
          <w:color w:val="000000"/>
          <w:spacing w:val="1"/>
          <w:sz w:val="48"/>
        </w:rPr>
        <w:t>4</w:t>
      </w:r>
      <w:r>
        <w:rPr>
          <w:rFonts w:ascii="SimHei" w:hAnsi="SimHei" w:cs="SimHei"/>
          <w:color w:val="000000"/>
          <w:spacing w:val="-1"/>
          <w:sz w:val="48"/>
        </w:rPr>
        <w:t>结论和建议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397" w:x="2701" w:y="11508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IBRCGV+Nimbus Roman No9 L Medium"/>
          <w:color w:val="000000"/>
          <w:spacing w:val="0"/>
          <w:sz w:val="48"/>
        </w:rPr>
        <w:t>4.1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SimHei" w:hAnsi="SimHei" w:cs="SimHei"/>
          <w:color w:val="000000"/>
          <w:spacing w:val="-1"/>
          <w:sz w:val="48"/>
        </w:rPr>
        <w:t>结论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562" w:x="2863" w:y="12551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本项目在采取上述风险管控和质量管控措施后，可有效避免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2" w:x="2863" w:y="1255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因风险而造成的环境污染事故。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047" w:x="2863" w:y="14424"/>
        <w:widowControl w:val="off"/>
        <w:autoSpaceDE w:val="off"/>
        <w:autoSpaceDN w:val="off"/>
        <w:spacing w:before="0" w:after="0" w:line="421" w:lineRule="exact"/>
        <w:ind w:left="817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施工现场机械设备尾气及车辆尾气主要对施工场地有一定影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047" w:x="2863" w:y="1442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响，但与交通车辆相比，施工车辆的影响要小得多，由于所用施工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047" w:x="2863" w:y="1442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设备及车辆的尾气排放是间歇排放，且施工结束后影响随即消失，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047" w:x="2863" w:y="1442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因此对周围环境空气质量影响不大。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397" w:x="2701" w:y="18062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IBRCGV+Nimbus Roman No9 L Medium"/>
          <w:color w:val="000000"/>
          <w:spacing w:val="0"/>
          <w:sz w:val="48"/>
        </w:rPr>
        <w:t>4.2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SimHei" w:hAnsi="SimHei" w:cs="SimHei"/>
          <w:color w:val="000000"/>
          <w:spacing w:val="-1"/>
          <w:sz w:val="48"/>
        </w:rPr>
        <w:t>建议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531" w:x="2701" w:y="1910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①建议贵州铝厂赤泥库在接纳污染工业废渣（含土壤）后，依照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910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经评审、备案后的闭库设计方案，尽快实施封场、闭库，并加强后期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910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跟踪监测及监督管理，确保该赤泥库保持安全、环保状态。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9105"/>
        <w:widowControl w:val="off"/>
        <w:autoSpaceDE w:val="off"/>
        <w:autoSpaceDN w:val="off"/>
        <w:spacing w:before="515" w:after="0" w:line="421" w:lineRule="exact"/>
        <w:ind w:left="983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31"/>
          <w:sz w:val="42"/>
        </w:rPr>
        <w:t>②根据施工场所的噪声功能要求合，理安排施工时间。夜间</w:t>
      </w:r>
      <w:r>
        <w:rPr>
          <w:rFonts w:ascii="YouYuan"/>
          <w:color w:val="000000"/>
          <w:spacing w:val="1"/>
          <w:sz w:val="42"/>
        </w:rPr>
        <w:t>10</w:t>
      </w:r>
      <w:r>
        <w:rPr>
          <w:rFonts w:ascii="Times New Roman"/>
          <w:color w:val="000000"/>
          <w:spacing w:val="-1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时至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25" w:x="8796" w:y="23131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/>
          <w:color w:val="000000"/>
          <w:spacing w:val="0"/>
          <w:sz w:val="29"/>
        </w:rPr>
        <w:t>12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6" style="position:absolute;margin-left:131pt;margin-top:68.1pt;z-index:-67;width:632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17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922" w:x="5938" w:y="103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贵州铝厂氧化铝、热电厂场地风险管控方案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047" w:x="2863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凌晨</w:t>
      </w:r>
      <w:r>
        <w:rPr>
          <w:rFonts w:ascii="Times New Roman"/>
          <w:color w:val="000000"/>
          <w:spacing w:val="17"/>
          <w:sz w:val="42"/>
        </w:rPr>
        <w:t xml:space="preserve"> </w:t>
      </w:r>
      <w:r>
        <w:rPr>
          <w:rFonts w:ascii="RDWEDP+Nimbus Roman No9 L Regular"/>
          <w:color w:val="000000"/>
          <w:spacing w:val="0"/>
          <w:sz w:val="42"/>
        </w:rPr>
        <w:t>6</w:t>
      </w:r>
      <w:r>
        <w:rPr>
          <w:rFonts w:ascii="Times New Roman"/>
          <w:color w:val="000000"/>
          <w:spacing w:val="-2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时、昼间</w:t>
      </w:r>
      <w:r>
        <w:rPr>
          <w:rFonts w:ascii="Times New Roman"/>
          <w:color w:val="000000"/>
          <w:spacing w:val="-43"/>
          <w:sz w:val="42"/>
        </w:rPr>
        <w:t xml:space="preserve"> </w:t>
      </w:r>
      <w:r>
        <w:rPr>
          <w:rFonts w:ascii="RDWEDP+Nimbus Roman No9 L Regular"/>
          <w:color w:val="000000"/>
          <w:spacing w:val="1"/>
          <w:sz w:val="42"/>
        </w:rPr>
        <w:t>12</w:t>
      </w:r>
      <w:r>
        <w:rPr>
          <w:rFonts w:ascii="Times New Roman"/>
          <w:color w:val="000000"/>
          <w:spacing w:val="-2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时至</w:t>
      </w:r>
      <w:r>
        <w:rPr>
          <w:rFonts w:ascii="Times New Roman"/>
          <w:color w:val="000000"/>
          <w:spacing w:val="17"/>
          <w:sz w:val="42"/>
        </w:rPr>
        <w:t xml:space="preserve"> </w:t>
      </w:r>
      <w:r>
        <w:rPr>
          <w:rFonts w:ascii="RDWEDP+Nimbus Roman No9 L Regular"/>
          <w:color w:val="000000"/>
          <w:spacing w:val="1"/>
          <w:sz w:val="42"/>
        </w:rPr>
        <w:t>14</w:t>
      </w:r>
      <w:r>
        <w:rPr>
          <w:rFonts w:ascii="Times New Roman"/>
          <w:color w:val="000000"/>
          <w:spacing w:val="-19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时严禁高噪音施工作业。如夜间必须施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047" w:x="2863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工，应事先向当地环保部门提出施工申请，经环保部门批准许可，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047" w:x="2863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并公告附近居民，方可夜间施工作业。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03" w:x="2863" w:y="4846"/>
        <w:widowControl w:val="off"/>
        <w:autoSpaceDE w:val="off"/>
        <w:autoSpaceDN w:val="off"/>
        <w:spacing w:before="0" w:after="0" w:line="421" w:lineRule="exact"/>
        <w:ind w:left="82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1"/>
          <w:sz w:val="42"/>
        </w:rPr>
        <w:t>③建设单位应加强施工作业管理文，明施工，设置项目施工公告牌，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03" w:x="2863" w:y="484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并做好与周边公众的沟通交流，及时向周边公众公告工程进度及防尘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03" w:x="2863" w:y="484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措施落实情况，听出周边公众意见，对出现的扬尘污染影响及时采取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03" w:x="2863" w:y="4846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补救治理措施。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25" w:x="8796" w:y="23131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/>
          <w:color w:val="000000"/>
          <w:spacing w:val="0"/>
          <w:sz w:val="29"/>
        </w:rPr>
        <w:t>13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7" style="position:absolute;margin-left:131pt;margin-top:68.1pt;z-index:-71;width:632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18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SimHei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CAQRQE+Nimbus Roman No9 L Mediu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2AD8CBD3-0000-0000-0000-000000000000}"/>
  </w:font>
  <w:font w:name="RDWEDP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A3DFC46C-0000-0000-0000-000000000000}"/>
  </w:font>
  <w:font w:name="ULSMQR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B5EBE0D2-0000-0000-0000-000000000000}"/>
  </w:font>
  <w:font w:name="DJNHHK+Nimbus Roman No9 L Mediu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4" w:fontKey="{8EEE73BA-0000-0000-0000-000000000000}"/>
  </w:font>
  <w:font w:name="YouYua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CUNLGG+Nimbus Roman No9 L Mediu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5" w:fontKey="{FD56E346-0000-0000-0000-000000000000}"/>
  </w:font>
  <w:font w:name="IBRCGV+Nimbus Roman No9 L Mediu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6" w:fontKey="{1424A2B8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1" Type="http://schemas.openxmlformats.org/officeDocument/2006/relationships/image" Target="media/image11.jpeg" /><Relationship Id="rId12" Type="http://schemas.openxmlformats.org/officeDocument/2006/relationships/image" Target="media/image12.jpeg" /><Relationship Id="rId13" Type="http://schemas.openxmlformats.org/officeDocument/2006/relationships/image" Target="media/image13.jpeg" /><Relationship Id="rId14" Type="http://schemas.openxmlformats.org/officeDocument/2006/relationships/image" Target="media/image14.jpeg" /><Relationship Id="rId15" Type="http://schemas.openxmlformats.org/officeDocument/2006/relationships/image" Target="media/image15.jpeg" /><Relationship Id="rId16" Type="http://schemas.openxmlformats.org/officeDocument/2006/relationships/image" Target="media/image16.jpeg" /><Relationship Id="rId17" Type="http://schemas.openxmlformats.org/officeDocument/2006/relationships/image" Target="media/image17.jpeg" /><Relationship Id="rId18" Type="http://schemas.openxmlformats.org/officeDocument/2006/relationships/image" Target="media/image18.jpeg" /><Relationship Id="rId19" Type="http://schemas.openxmlformats.org/officeDocument/2006/relationships/styles" Target="styles.xml" /><Relationship Id="rId2" Type="http://schemas.openxmlformats.org/officeDocument/2006/relationships/image" Target="media/image2.jpeg" /><Relationship Id="rId20" Type="http://schemas.openxmlformats.org/officeDocument/2006/relationships/fontTable" Target="fontTable.xml" /><Relationship Id="rId21" Type="http://schemas.openxmlformats.org/officeDocument/2006/relationships/settings" Target="settings.xml" /><Relationship Id="rId22" Type="http://schemas.openxmlformats.org/officeDocument/2006/relationships/webSettings" Target="webSettings.xml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docProps/app.xml><?xml version="1.0" encoding="utf-8"?>
<Properties xmlns="http://schemas.openxmlformats.org/officeDocument/2006/extended-properties">
  <Template>Normal</Template>
  <TotalTime>3</TotalTime>
  <Pages>16</Pages>
  <Words>671</Words>
  <Characters>8018</Characters>
  <Application>Aspose</Application>
  <DocSecurity>0</DocSecurity>
  <Lines>386</Lines>
  <Paragraphs>386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8122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I5-4590二机</dc:creator>
  <lastModifiedBy>I5-4590二机</lastModifiedBy>
  <revision>1</revision>
  <dcterms:created xmlns:xsi="http://www.w3.org/2001/XMLSchema-instance" xmlns:dcterms="http://purl.org/dc/terms/" xsi:type="dcterms:W3CDTF">2023-02-27T14:02:21+08:00</dcterms:created>
  <dcterms:modified xmlns:xsi="http://www.w3.org/2001/XMLSchema-instance" xmlns:dcterms="http://purl.org/dc/terms/" xsi:type="dcterms:W3CDTF">2023-02-27T14:02:21+08:00</dcterms:modified>
</coreProperties>
</file>